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智能测汞仪项目规划设计蓝图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05" w:history="1">
        <w:r>
          <w:rPr>
            <w:rFonts w:ascii="仿宋" w:eastAsia="仿宋" w:hAnsi="仿宋" w:cs="仿宋" w:hint="eastAsia"/>
            <w:lang w:eastAsia="zh-CN"/>
          </w:rPr>
          <w:t>概论</w:t>
        </w:r>
        <w:r>
          <w:tab/>
        </w:r>
        <w:r>
          <w:fldChar w:fldCharType="begin"/>
        </w:r>
        <w:r>
          <w:instrText xml:space="preserve"> PAGEREF _Toc15105 \h </w:instrText>
        </w:r>
        <w:r>
          <w:fldChar w:fldCharType="separate"/>
        </w:r>
        <w:r>
          <w:t>3</w:t>
        </w:r>
        <w:r>
          <w:fldChar w:fldCharType="end"/>
        </w:r>
      </w:hyperlink>
    </w:p>
    <w:p>
      <w:pPr>
        <w:pStyle w:val="TOC1"/>
        <w:tabs>
          <w:tab w:val="right" w:leader="dot" w:pos="8306"/>
        </w:tabs>
      </w:pPr>
      <w:hyperlink w:anchor="_Toc16951" w:history="1">
        <w:r>
          <w:rPr>
            <w:rFonts w:ascii="仿宋" w:eastAsia="仿宋" w:hAnsi="仿宋" w:cs="仿宋" w:hint="eastAsia"/>
            <w:lang w:eastAsia="zh-CN"/>
          </w:rPr>
          <w:t>一、智能测汞仪项目文档管理</w:t>
        </w:r>
        <w:r>
          <w:tab/>
        </w:r>
        <w:r>
          <w:fldChar w:fldCharType="begin"/>
        </w:r>
        <w:r>
          <w:instrText xml:space="preserve"> PAGEREF _Toc16951 \h </w:instrText>
        </w:r>
        <w:r>
          <w:fldChar w:fldCharType="separate"/>
        </w:r>
        <w:r>
          <w:t>3</w:t>
        </w:r>
        <w:r>
          <w:fldChar w:fldCharType="end"/>
        </w:r>
      </w:hyperlink>
    </w:p>
    <w:p>
      <w:pPr>
        <w:pStyle w:val="TOC2"/>
        <w:tabs>
          <w:tab w:val="right" w:leader="dot" w:pos="8306"/>
        </w:tabs>
      </w:pPr>
      <w:hyperlink w:anchor="_Toc6790" w:history="1">
        <w:r>
          <w:rPr>
            <w:rFonts w:ascii="仿宋" w:eastAsia="仿宋" w:hAnsi="仿宋" w:cs="仿宋" w:hint="eastAsia"/>
            <w:lang w:eastAsia="zh-CN"/>
          </w:rPr>
          <w:t>(一)、文档编制与审查</w:t>
        </w:r>
        <w:r>
          <w:tab/>
        </w:r>
        <w:r>
          <w:fldChar w:fldCharType="begin"/>
        </w:r>
        <w:r>
          <w:instrText xml:space="preserve"> PAGEREF _Toc6790 \h </w:instrText>
        </w:r>
        <w:r>
          <w:fldChar w:fldCharType="separate"/>
        </w:r>
        <w:r>
          <w:t>3</w:t>
        </w:r>
        <w:r>
          <w:fldChar w:fldCharType="end"/>
        </w:r>
      </w:hyperlink>
    </w:p>
    <w:p>
      <w:pPr>
        <w:pStyle w:val="TOC2"/>
        <w:tabs>
          <w:tab w:val="right" w:leader="dot" w:pos="8306"/>
        </w:tabs>
      </w:pPr>
      <w:hyperlink w:anchor="_Toc692" w:history="1">
        <w:r>
          <w:rPr>
            <w:rFonts w:ascii="仿宋" w:eastAsia="仿宋" w:hAnsi="仿宋" w:cs="仿宋" w:hint="eastAsia"/>
            <w:lang w:eastAsia="zh-CN"/>
          </w:rPr>
          <w:t>(二)、文档发布与分发</w:t>
        </w:r>
        <w:r>
          <w:tab/>
        </w:r>
        <w:r>
          <w:fldChar w:fldCharType="begin"/>
        </w:r>
        <w:r>
          <w:instrText xml:space="preserve"> PAGEREF _Toc692 \h </w:instrText>
        </w:r>
        <w:r>
          <w:fldChar w:fldCharType="separate"/>
        </w:r>
        <w:r>
          <w:t>4</w:t>
        </w:r>
        <w:r>
          <w:fldChar w:fldCharType="end"/>
        </w:r>
      </w:hyperlink>
    </w:p>
    <w:p>
      <w:pPr>
        <w:pStyle w:val="TOC2"/>
        <w:tabs>
          <w:tab w:val="right" w:leader="dot" w:pos="8306"/>
        </w:tabs>
      </w:pPr>
      <w:hyperlink w:anchor="_Toc1547" w:history="1">
        <w:r>
          <w:rPr>
            <w:rFonts w:ascii="仿宋" w:eastAsia="仿宋" w:hAnsi="仿宋" w:cs="仿宋" w:hint="eastAsia"/>
            <w:lang w:eastAsia="zh-CN"/>
          </w:rPr>
          <w:t>(三)、文档存档与归档</w:t>
        </w:r>
        <w:r>
          <w:tab/>
        </w:r>
        <w:r>
          <w:fldChar w:fldCharType="begin"/>
        </w:r>
        <w:r>
          <w:instrText xml:space="preserve"> PAGEREF _Toc1547 \h </w:instrText>
        </w:r>
        <w:r>
          <w:fldChar w:fldCharType="separate"/>
        </w:r>
        <w:r>
          <w:t>5</w:t>
        </w:r>
        <w:r>
          <w:fldChar w:fldCharType="end"/>
        </w:r>
      </w:hyperlink>
    </w:p>
    <w:p>
      <w:pPr>
        <w:pStyle w:val="TOC1"/>
        <w:tabs>
          <w:tab w:val="right" w:leader="dot" w:pos="8306"/>
        </w:tabs>
      </w:pPr>
      <w:hyperlink w:anchor="_Toc23250" w:history="1">
        <w:r>
          <w:rPr>
            <w:rFonts w:ascii="仿宋" w:eastAsia="仿宋" w:hAnsi="仿宋" w:cs="仿宋" w:hint="eastAsia"/>
            <w:lang w:eastAsia="zh-CN"/>
          </w:rPr>
          <w:t>二、智能测汞仪项目绩效评估</w:t>
        </w:r>
        <w:r>
          <w:tab/>
        </w:r>
        <w:r>
          <w:fldChar w:fldCharType="begin"/>
        </w:r>
        <w:r>
          <w:instrText xml:space="preserve"> PAGEREF _Toc23250 \h </w:instrText>
        </w:r>
        <w:r>
          <w:fldChar w:fldCharType="separate"/>
        </w:r>
        <w:r>
          <w:t>6</w:t>
        </w:r>
        <w:r>
          <w:fldChar w:fldCharType="end"/>
        </w:r>
      </w:hyperlink>
    </w:p>
    <w:p>
      <w:pPr>
        <w:pStyle w:val="TOC2"/>
        <w:tabs>
          <w:tab w:val="right" w:leader="dot" w:pos="8306"/>
        </w:tabs>
      </w:pPr>
      <w:hyperlink w:anchor="_Toc18637" w:history="1">
        <w:r>
          <w:rPr>
            <w:rFonts w:ascii="仿宋" w:eastAsia="仿宋" w:hAnsi="仿宋" w:cs="仿宋" w:hint="eastAsia"/>
            <w:lang w:eastAsia="zh-CN"/>
          </w:rPr>
          <w:t>(一)、绩效评估指标</w:t>
        </w:r>
        <w:r>
          <w:tab/>
        </w:r>
        <w:r>
          <w:fldChar w:fldCharType="begin"/>
        </w:r>
        <w:r>
          <w:instrText xml:space="preserve"> PAGEREF _Toc18637 \h </w:instrText>
        </w:r>
        <w:r>
          <w:fldChar w:fldCharType="separate"/>
        </w:r>
        <w:r>
          <w:t>6</w:t>
        </w:r>
        <w:r>
          <w:fldChar w:fldCharType="end"/>
        </w:r>
      </w:hyperlink>
    </w:p>
    <w:p>
      <w:pPr>
        <w:pStyle w:val="TOC2"/>
        <w:tabs>
          <w:tab w:val="right" w:leader="dot" w:pos="8306"/>
        </w:tabs>
      </w:pPr>
      <w:hyperlink w:anchor="_Toc24536" w:history="1">
        <w:r>
          <w:rPr>
            <w:rFonts w:ascii="仿宋" w:eastAsia="仿宋" w:hAnsi="仿宋" w:cs="仿宋" w:hint="eastAsia"/>
            <w:lang w:eastAsia="zh-CN"/>
          </w:rPr>
          <w:t>(二)、绩效评估方法</w:t>
        </w:r>
        <w:r>
          <w:tab/>
        </w:r>
        <w:r>
          <w:fldChar w:fldCharType="begin"/>
        </w:r>
        <w:r>
          <w:instrText xml:space="preserve"> PAGEREF _Toc24536 \h </w:instrText>
        </w:r>
        <w:r>
          <w:fldChar w:fldCharType="separate"/>
        </w:r>
        <w:r>
          <w:t>7</w:t>
        </w:r>
        <w:r>
          <w:fldChar w:fldCharType="end"/>
        </w:r>
      </w:hyperlink>
    </w:p>
    <w:p>
      <w:pPr>
        <w:pStyle w:val="TOC2"/>
        <w:tabs>
          <w:tab w:val="right" w:leader="dot" w:pos="8306"/>
        </w:tabs>
      </w:pPr>
      <w:hyperlink w:anchor="_Toc17902" w:history="1">
        <w:r>
          <w:rPr>
            <w:rFonts w:ascii="仿宋" w:eastAsia="仿宋" w:hAnsi="仿宋" w:cs="仿宋" w:hint="eastAsia"/>
            <w:lang w:eastAsia="zh-CN"/>
          </w:rPr>
          <w:t>(三)、绩效评估周期</w:t>
        </w:r>
        <w:r>
          <w:tab/>
        </w:r>
        <w:r>
          <w:fldChar w:fldCharType="begin"/>
        </w:r>
        <w:r>
          <w:instrText xml:space="preserve"> PAGEREF _Toc17902 \h </w:instrText>
        </w:r>
        <w:r>
          <w:fldChar w:fldCharType="separate"/>
        </w:r>
        <w:r>
          <w:t>8</w:t>
        </w:r>
        <w:r>
          <w:fldChar w:fldCharType="end"/>
        </w:r>
      </w:hyperlink>
    </w:p>
    <w:p>
      <w:pPr>
        <w:pStyle w:val="TOC1"/>
        <w:tabs>
          <w:tab w:val="right" w:leader="dot" w:pos="8306"/>
        </w:tabs>
      </w:pPr>
      <w:hyperlink w:anchor="_Toc26488" w:history="1">
        <w:r>
          <w:rPr>
            <w:rFonts w:ascii="仿宋" w:eastAsia="仿宋" w:hAnsi="仿宋" w:cs="仿宋" w:hint="eastAsia"/>
            <w:lang w:eastAsia="zh-CN"/>
          </w:rPr>
          <w:t>三、市场分析、调研</w:t>
        </w:r>
        <w:r>
          <w:tab/>
        </w:r>
        <w:r>
          <w:fldChar w:fldCharType="begin"/>
        </w:r>
        <w:r>
          <w:instrText xml:space="preserve"> PAGEREF _Toc26488 \h </w:instrText>
        </w:r>
        <w:r>
          <w:fldChar w:fldCharType="separate"/>
        </w:r>
        <w:r>
          <w:t>10</w:t>
        </w:r>
        <w:r>
          <w:fldChar w:fldCharType="end"/>
        </w:r>
      </w:hyperlink>
    </w:p>
    <w:p>
      <w:pPr>
        <w:pStyle w:val="TOC2"/>
        <w:tabs>
          <w:tab w:val="right" w:leader="dot" w:pos="8306"/>
        </w:tabs>
      </w:pPr>
      <w:hyperlink w:anchor="_Toc18215" w:history="1">
        <w:r>
          <w:rPr>
            <w:rFonts w:ascii="仿宋" w:eastAsia="仿宋" w:hAnsi="仿宋" w:cs="仿宋" w:hint="eastAsia"/>
            <w:lang w:eastAsia="zh-CN"/>
          </w:rPr>
          <w:t>(一)、智能测汞仪行业分析</w:t>
        </w:r>
        <w:r>
          <w:tab/>
        </w:r>
        <w:r>
          <w:fldChar w:fldCharType="begin"/>
        </w:r>
        <w:r>
          <w:instrText xml:space="preserve"> PAGEREF _Toc18215 \h </w:instrText>
        </w:r>
        <w:r>
          <w:fldChar w:fldCharType="separate"/>
        </w:r>
        <w:r>
          <w:t>10</w:t>
        </w:r>
        <w:r>
          <w:fldChar w:fldCharType="end"/>
        </w:r>
      </w:hyperlink>
    </w:p>
    <w:p>
      <w:pPr>
        <w:pStyle w:val="TOC2"/>
        <w:tabs>
          <w:tab w:val="right" w:leader="dot" w:pos="8306"/>
        </w:tabs>
      </w:pPr>
      <w:hyperlink w:anchor="_Toc23590" w:history="1">
        <w:r>
          <w:rPr>
            <w:rFonts w:ascii="仿宋" w:eastAsia="仿宋" w:hAnsi="仿宋" w:cs="仿宋" w:hint="eastAsia"/>
            <w:lang w:eastAsia="zh-CN"/>
          </w:rPr>
          <w:t>(二)、智能测汞仪市场分析预测</w:t>
        </w:r>
        <w:r>
          <w:tab/>
        </w:r>
        <w:r>
          <w:fldChar w:fldCharType="begin"/>
        </w:r>
        <w:r>
          <w:instrText xml:space="preserve"> PAGEREF _Toc23590 \h </w:instrText>
        </w:r>
        <w:r>
          <w:fldChar w:fldCharType="separate"/>
        </w:r>
        <w:r>
          <w:t>10</w:t>
        </w:r>
        <w:r>
          <w:fldChar w:fldCharType="end"/>
        </w:r>
      </w:hyperlink>
    </w:p>
    <w:p>
      <w:pPr>
        <w:pStyle w:val="TOC1"/>
        <w:tabs>
          <w:tab w:val="right" w:leader="dot" w:pos="8306"/>
        </w:tabs>
      </w:pPr>
      <w:hyperlink w:anchor="_Toc15922" w:history="1">
        <w:r>
          <w:rPr>
            <w:rFonts w:ascii="仿宋" w:eastAsia="仿宋" w:hAnsi="仿宋" w:cs="仿宋" w:hint="eastAsia"/>
            <w:lang w:eastAsia="zh-CN"/>
          </w:rPr>
          <w:t>四、智能测汞仪项目危机管理</w:t>
        </w:r>
        <w:r>
          <w:tab/>
        </w:r>
        <w:r>
          <w:fldChar w:fldCharType="begin"/>
        </w:r>
        <w:r>
          <w:instrText xml:space="preserve"> PAGEREF _Toc15922 \h </w:instrText>
        </w:r>
        <w:r>
          <w:fldChar w:fldCharType="separate"/>
        </w:r>
        <w:r>
          <w:t>11</w:t>
        </w:r>
        <w:r>
          <w:fldChar w:fldCharType="end"/>
        </w:r>
      </w:hyperlink>
    </w:p>
    <w:p>
      <w:pPr>
        <w:pStyle w:val="TOC2"/>
        <w:tabs>
          <w:tab w:val="right" w:leader="dot" w:pos="8306"/>
        </w:tabs>
      </w:pPr>
      <w:hyperlink w:anchor="_Toc15720" w:history="1">
        <w:r>
          <w:rPr>
            <w:rFonts w:ascii="仿宋" w:eastAsia="仿宋" w:hAnsi="仿宋" w:cs="仿宋" w:hint="eastAsia"/>
            <w:lang w:eastAsia="zh-CN"/>
          </w:rPr>
          <w:t>(一)、危机预警与识别</w:t>
        </w:r>
        <w:r>
          <w:tab/>
        </w:r>
        <w:r>
          <w:fldChar w:fldCharType="begin"/>
        </w:r>
        <w:r>
          <w:instrText xml:space="preserve"> PAGEREF _Toc15720 \h </w:instrText>
        </w:r>
        <w:r>
          <w:fldChar w:fldCharType="separate"/>
        </w:r>
        <w:r>
          <w:t>11</w:t>
        </w:r>
        <w:r>
          <w:fldChar w:fldCharType="end"/>
        </w:r>
      </w:hyperlink>
    </w:p>
    <w:p>
      <w:pPr>
        <w:pStyle w:val="TOC2"/>
        <w:tabs>
          <w:tab w:val="right" w:leader="dot" w:pos="8306"/>
        </w:tabs>
      </w:pPr>
      <w:hyperlink w:anchor="_Toc30311" w:history="1">
        <w:r>
          <w:rPr>
            <w:rFonts w:ascii="仿宋" w:eastAsia="仿宋" w:hAnsi="仿宋" w:cs="仿宋" w:hint="eastAsia"/>
            <w:lang w:eastAsia="zh-CN"/>
          </w:rPr>
          <w:t>(二)、危机应对与恢复</w:t>
        </w:r>
        <w:r>
          <w:tab/>
        </w:r>
        <w:r>
          <w:fldChar w:fldCharType="begin"/>
        </w:r>
        <w:r>
          <w:instrText xml:space="preserve"> PAGEREF _Toc30311 \h </w:instrText>
        </w:r>
        <w:r>
          <w:fldChar w:fldCharType="separate"/>
        </w:r>
        <w:r>
          <w:t>12</w:t>
        </w:r>
        <w:r>
          <w:fldChar w:fldCharType="end"/>
        </w:r>
      </w:hyperlink>
    </w:p>
    <w:p>
      <w:pPr>
        <w:pStyle w:val="TOC1"/>
        <w:tabs>
          <w:tab w:val="right" w:leader="dot" w:pos="8306"/>
        </w:tabs>
      </w:pPr>
      <w:hyperlink w:anchor="_Toc29555" w:history="1">
        <w:r>
          <w:rPr>
            <w:rFonts w:ascii="仿宋" w:eastAsia="仿宋" w:hAnsi="仿宋" w:cs="仿宋" w:hint="eastAsia"/>
            <w:lang w:eastAsia="zh-CN"/>
          </w:rPr>
          <w:t>五、智能测汞仪项目可持续发展</w:t>
        </w:r>
        <w:r>
          <w:tab/>
        </w:r>
        <w:r>
          <w:fldChar w:fldCharType="begin"/>
        </w:r>
        <w:r>
          <w:instrText xml:space="preserve"> PAGEREF _Toc29555 \h </w:instrText>
        </w:r>
        <w:r>
          <w:fldChar w:fldCharType="separate"/>
        </w:r>
        <w:r>
          <w:t>14</w:t>
        </w:r>
        <w:r>
          <w:fldChar w:fldCharType="end"/>
        </w:r>
      </w:hyperlink>
    </w:p>
    <w:p>
      <w:pPr>
        <w:pStyle w:val="TOC2"/>
        <w:tabs>
          <w:tab w:val="right" w:leader="dot" w:pos="8306"/>
        </w:tabs>
      </w:pPr>
      <w:hyperlink w:anchor="_Toc24674" w:history="1">
        <w:r>
          <w:rPr>
            <w:rFonts w:ascii="仿宋" w:eastAsia="仿宋" w:hAnsi="仿宋" w:cs="仿宋" w:hint="eastAsia"/>
            <w:lang w:eastAsia="zh-CN"/>
          </w:rPr>
          <w:t>(一)、可持续战略与实践</w:t>
        </w:r>
        <w:r>
          <w:tab/>
        </w:r>
        <w:r>
          <w:fldChar w:fldCharType="begin"/>
        </w:r>
        <w:r>
          <w:instrText xml:space="preserve"> PAGEREF _Toc24674 \h </w:instrText>
        </w:r>
        <w:r>
          <w:fldChar w:fldCharType="separate"/>
        </w:r>
        <w:r>
          <w:t>14</w:t>
        </w:r>
        <w:r>
          <w:fldChar w:fldCharType="end"/>
        </w:r>
      </w:hyperlink>
    </w:p>
    <w:p>
      <w:pPr>
        <w:pStyle w:val="TOC2"/>
        <w:tabs>
          <w:tab w:val="right" w:leader="dot" w:pos="8306"/>
        </w:tabs>
      </w:pPr>
      <w:hyperlink w:anchor="_Toc6345" w:history="1">
        <w:r>
          <w:rPr>
            <w:rFonts w:ascii="仿宋" w:eastAsia="仿宋" w:hAnsi="仿宋" w:cs="仿宋" w:hint="eastAsia"/>
            <w:lang w:eastAsia="zh-CN"/>
          </w:rPr>
          <w:t>(二)、环保与社会责任</w:t>
        </w:r>
        <w:r>
          <w:tab/>
        </w:r>
        <w:r>
          <w:fldChar w:fldCharType="begin"/>
        </w:r>
        <w:r>
          <w:instrText xml:space="preserve"> PAGEREF _Toc6345 \h </w:instrText>
        </w:r>
        <w:r>
          <w:fldChar w:fldCharType="separate"/>
        </w:r>
        <w:r>
          <w:t>14</w:t>
        </w:r>
        <w:r>
          <w:fldChar w:fldCharType="end"/>
        </w:r>
      </w:hyperlink>
    </w:p>
    <w:p>
      <w:pPr>
        <w:pStyle w:val="TOC1"/>
        <w:tabs>
          <w:tab w:val="right" w:leader="dot" w:pos="8306"/>
        </w:tabs>
      </w:pPr>
      <w:hyperlink w:anchor="_Toc12202" w:history="1">
        <w:r>
          <w:rPr>
            <w:rFonts w:ascii="仿宋" w:eastAsia="仿宋" w:hAnsi="仿宋" w:cs="仿宋" w:hint="eastAsia"/>
            <w:lang w:eastAsia="zh-CN"/>
          </w:rPr>
          <w:t>六、产品规划分析</w:t>
        </w:r>
        <w:r>
          <w:tab/>
        </w:r>
        <w:r>
          <w:fldChar w:fldCharType="begin"/>
        </w:r>
        <w:r>
          <w:instrText xml:space="preserve"> PAGEREF _Toc12202 \h </w:instrText>
        </w:r>
        <w:r>
          <w:fldChar w:fldCharType="separate"/>
        </w:r>
        <w:r>
          <w:t>15</w:t>
        </w:r>
        <w:r>
          <w:fldChar w:fldCharType="end"/>
        </w:r>
      </w:hyperlink>
    </w:p>
    <w:p>
      <w:pPr>
        <w:pStyle w:val="TOC2"/>
        <w:tabs>
          <w:tab w:val="right" w:leader="dot" w:pos="8306"/>
        </w:tabs>
      </w:pPr>
      <w:hyperlink w:anchor="_Toc12728" w:history="1">
        <w:r>
          <w:rPr>
            <w:rFonts w:ascii="仿宋" w:eastAsia="仿宋" w:hAnsi="仿宋" w:cs="仿宋" w:hint="eastAsia"/>
            <w:lang w:eastAsia="zh-CN"/>
          </w:rPr>
          <w:t>(一)、产品规划</w:t>
        </w:r>
        <w:r>
          <w:tab/>
        </w:r>
        <w:r>
          <w:fldChar w:fldCharType="begin"/>
        </w:r>
        <w:r>
          <w:instrText xml:space="preserve"> PAGEREF _Toc12728 \h </w:instrText>
        </w:r>
        <w:r>
          <w:fldChar w:fldCharType="separate"/>
        </w:r>
        <w:r>
          <w:t>15</w:t>
        </w:r>
        <w:r>
          <w:fldChar w:fldCharType="end"/>
        </w:r>
      </w:hyperlink>
    </w:p>
    <w:p>
      <w:pPr>
        <w:pStyle w:val="TOC2"/>
        <w:tabs>
          <w:tab w:val="right" w:leader="dot" w:pos="8306"/>
        </w:tabs>
      </w:pPr>
      <w:hyperlink w:anchor="_Toc683" w:history="1">
        <w:r>
          <w:rPr>
            <w:rFonts w:ascii="仿宋" w:eastAsia="仿宋" w:hAnsi="仿宋" w:cs="仿宋" w:hint="eastAsia"/>
            <w:lang w:eastAsia="zh-CN"/>
          </w:rPr>
          <w:t>(二)、建设规模</w:t>
        </w:r>
        <w:r>
          <w:tab/>
        </w:r>
        <w:r>
          <w:fldChar w:fldCharType="begin"/>
        </w:r>
        <w:r>
          <w:instrText xml:space="preserve"> PAGEREF _Toc683 \h </w:instrText>
        </w:r>
        <w:r>
          <w:fldChar w:fldCharType="separate"/>
        </w:r>
        <w:r>
          <w:t>16</w:t>
        </w:r>
        <w:r>
          <w:fldChar w:fldCharType="end"/>
        </w:r>
      </w:hyperlink>
    </w:p>
    <w:p>
      <w:pPr>
        <w:pStyle w:val="TOC1"/>
        <w:tabs>
          <w:tab w:val="right" w:leader="dot" w:pos="8306"/>
        </w:tabs>
      </w:pPr>
      <w:hyperlink w:anchor="_Toc18668" w:history="1">
        <w:r>
          <w:rPr>
            <w:rFonts w:ascii="仿宋" w:eastAsia="仿宋" w:hAnsi="仿宋" w:cs="仿宋" w:hint="eastAsia"/>
            <w:lang w:eastAsia="zh-CN"/>
          </w:rPr>
          <w:t>七、生产安全保护</w:t>
        </w:r>
        <w:r>
          <w:tab/>
        </w:r>
        <w:r>
          <w:fldChar w:fldCharType="begin"/>
        </w:r>
        <w:r>
          <w:instrText xml:space="preserve"> PAGEREF _Toc18668 \h </w:instrText>
        </w:r>
        <w:r>
          <w:fldChar w:fldCharType="separate"/>
        </w:r>
        <w:r>
          <w:t>17</w:t>
        </w:r>
        <w:r>
          <w:fldChar w:fldCharType="end"/>
        </w:r>
      </w:hyperlink>
    </w:p>
    <w:p>
      <w:pPr>
        <w:pStyle w:val="TOC2"/>
        <w:tabs>
          <w:tab w:val="right" w:leader="dot" w:pos="8306"/>
        </w:tabs>
      </w:pPr>
      <w:hyperlink w:anchor="_Toc20364" w:history="1">
        <w:r>
          <w:rPr>
            <w:rFonts w:ascii="仿宋" w:eastAsia="仿宋" w:hAnsi="仿宋" w:cs="仿宋" w:hint="eastAsia"/>
            <w:lang w:eastAsia="zh-CN"/>
          </w:rPr>
          <w:t>(一)、消防安全</w:t>
        </w:r>
        <w:r>
          <w:tab/>
        </w:r>
        <w:r>
          <w:fldChar w:fldCharType="begin"/>
        </w:r>
        <w:r>
          <w:instrText xml:space="preserve"> PAGEREF _Toc20364 \h </w:instrText>
        </w:r>
        <w:r>
          <w:fldChar w:fldCharType="separate"/>
        </w:r>
        <w:r>
          <w:t>17</w:t>
        </w:r>
        <w:r>
          <w:fldChar w:fldCharType="end"/>
        </w:r>
      </w:hyperlink>
    </w:p>
    <w:p>
      <w:pPr>
        <w:pStyle w:val="TOC2"/>
        <w:tabs>
          <w:tab w:val="right" w:leader="dot" w:pos="8306"/>
        </w:tabs>
      </w:pPr>
      <w:hyperlink w:anchor="_Toc24945" w:history="1">
        <w:r>
          <w:rPr>
            <w:rFonts w:ascii="仿宋" w:eastAsia="仿宋" w:hAnsi="仿宋" w:cs="仿宋" w:hint="eastAsia"/>
            <w:lang w:eastAsia="zh-CN"/>
          </w:rPr>
          <w:t>(二)、防火防爆总图布置措施</w:t>
        </w:r>
        <w:r>
          <w:tab/>
        </w:r>
        <w:r>
          <w:fldChar w:fldCharType="begin"/>
        </w:r>
        <w:r>
          <w:instrText xml:space="preserve"> PAGEREF _Toc24945 \h </w:instrText>
        </w:r>
        <w:r>
          <w:fldChar w:fldCharType="separate"/>
        </w:r>
        <w:r>
          <w:t>19</w:t>
        </w:r>
        <w:r>
          <w:fldChar w:fldCharType="end"/>
        </w:r>
      </w:hyperlink>
    </w:p>
    <w:p>
      <w:pPr>
        <w:pStyle w:val="TOC2"/>
        <w:tabs>
          <w:tab w:val="right" w:leader="dot" w:pos="8306"/>
        </w:tabs>
      </w:pPr>
      <w:hyperlink w:anchor="_Toc25766" w:history="1">
        <w:r>
          <w:rPr>
            <w:rFonts w:ascii="仿宋" w:eastAsia="仿宋" w:hAnsi="仿宋" w:cs="仿宋" w:hint="eastAsia"/>
            <w:lang w:eastAsia="zh-CN"/>
          </w:rPr>
          <w:t>(三)、自然灾害防范措施</w:t>
        </w:r>
        <w:r>
          <w:tab/>
        </w:r>
        <w:r>
          <w:fldChar w:fldCharType="begin"/>
        </w:r>
        <w:r>
          <w:instrText xml:space="preserve"> PAGEREF _Toc25766 \h </w:instrText>
        </w:r>
        <w:r>
          <w:fldChar w:fldCharType="separate"/>
        </w:r>
        <w:r>
          <w:t>19</w:t>
        </w:r>
        <w:r>
          <w:fldChar w:fldCharType="end"/>
        </w:r>
      </w:hyperlink>
    </w:p>
    <w:p>
      <w:pPr>
        <w:pStyle w:val="TOC2"/>
        <w:tabs>
          <w:tab w:val="right" w:leader="dot" w:pos="8306"/>
        </w:tabs>
      </w:pPr>
      <w:hyperlink w:anchor="_Toc29138" w:history="1">
        <w:r>
          <w:rPr>
            <w:rFonts w:ascii="仿宋" w:eastAsia="仿宋" w:hAnsi="仿宋" w:cs="仿宋" w:hint="eastAsia"/>
            <w:lang w:eastAsia="zh-CN"/>
          </w:rPr>
          <w:t>(四)、安全色及安全标志使用要求</w:t>
        </w:r>
        <w:r>
          <w:tab/>
        </w:r>
        <w:r>
          <w:fldChar w:fldCharType="begin"/>
        </w:r>
        <w:r>
          <w:instrText xml:space="preserve"> PAGEREF _Toc29138 \h </w:instrText>
        </w:r>
        <w:r>
          <w:fldChar w:fldCharType="separate"/>
        </w:r>
        <w:r>
          <w:t>20</w:t>
        </w:r>
        <w:r>
          <w:fldChar w:fldCharType="end"/>
        </w:r>
      </w:hyperlink>
    </w:p>
    <w:p>
      <w:pPr>
        <w:pStyle w:val="TOC2"/>
        <w:tabs>
          <w:tab w:val="right" w:leader="dot" w:pos="8306"/>
        </w:tabs>
      </w:pPr>
      <w:hyperlink w:anchor="_Toc412" w:history="1">
        <w:r>
          <w:rPr>
            <w:rFonts w:ascii="仿宋" w:eastAsia="仿宋" w:hAnsi="仿宋" w:cs="仿宋" w:hint="eastAsia"/>
            <w:lang w:eastAsia="zh-CN"/>
          </w:rPr>
          <w:t>(五)、防尘防毒措施</w:t>
        </w:r>
        <w:r>
          <w:tab/>
        </w:r>
        <w:r>
          <w:fldChar w:fldCharType="begin"/>
        </w:r>
        <w:r>
          <w:instrText xml:space="preserve"> PAGEREF _Toc412 \h </w:instrText>
        </w:r>
        <w:r>
          <w:fldChar w:fldCharType="separate"/>
        </w:r>
        <w:r>
          <w:t>21</w:t>
        </w:r>
        <w:r>
          <w:fldChar w:fldCharType="end"/>
        </w:r>
      </w:hyperlink>
    </w:p>
    <w:p>
      <w:pPr>
        <w:pStyle w:val="TOC2"/>
        <w:tabs>
          <w:tab w:val="right" w:leader="dot" w:pos="8306"/>
        </w:tabs>
      </w:pPr>
      <w:hyperlink w:anchor="_Toc31042" w:history="1">
        <w:r>
          <w:rPr>
            <w:rFonts w:ascii="仿宋" w:eastAsia="仿宋" w:hAnsi="仿宋" w:cs="仿宋" w:hint="eastAsia"/>
            <w:lang w:eastAsia="zh-CN"/>
          </w:rPr>
          <w:t>(六)、防静电、触电防护及防雷措施</w:t>
        </w:r>
        <w:r>
          <w:tab/>
        </w:r>
        <w:r>
          <w:fldChar w:fldCharType="begin"/>
        </w:r>
        <w:r>
          <w:instrText xml:space="preserve"> PAGEREF _Toc31042 \h </w:instrText>
        </w:r>
        <w:r>
          <w:fldChar w:fldCharType="separate"/>
        </w:r>
        <w:r>
          <w:t>22</w:t>
        </w:r>
        <w:r>
          <w:fldChar w:fldCharType="end"/>
        </w:r>
      </w:hyperlink>
    </w:p>
    <w:p>
      <w:pPr>
        <w:pStyle w:val="TOC2"/>
        <w:tabs>
          <w:tab w:val="right" w:leader="dot" w:pos="8306"/>
        </w:tabs>
      </w:pPr>
      <w:hyperlink w:anchor="_Toc30321" w:history="1">
        <w:r>
          <w:rPr>
            <w:rFonts w:ascii="仿宋" w:eastAsia="仿宋" w:hAnsi="仿宋" w:cs="仿宋" w:hint="eastAsia"/>
            <w:lang w:eastAsia="zh-CN"/>
          </w:rPr>
          <w:t>(七)、机械设备安全保障措施</w:t>
        </w:r>
        <w:r>
          <w:tab/>
        </w:r>
        <w:r>
          <w:fldChar w:fldCharType="begin"/>
        </w:r>
        <w:r>
          <w:instrText xml:space="preserve"> PAGEREF _Toc30321 \h </w:instrText>
        </w:r>
        <w:r>
          <w:fldChar w:fldCharType="separate"/>
        </w:r>
        <w:r>
          <w:t>24</w:t>
        </w:r>
        <w:r>
          <w:fldChar w:fldCharType="end"/>
        </w:r>
      </w:hyperlink>
    </w:p>
    <w:p>
      <w:pPr>
        <w:pStyle w:val="TOC1"/>
        <w:tabs>
          <w:tab w:val="right" w:leader="dot" w:pos="8306"/>
        </w:tabs>
      </w:pPr>
      <w:hyperlink w:anchor="_Toc1774" w:history="1">
        <w:r>
          <w:rPr>
            <w:rFonts w:ascii="仿宋" w:eastAsia="仿宋" w:hAnsi="仿宋" w:cs="仿宋" w:hint="eastAsia"/>
            <w:lang w:eastAsia="zh-CN"/>
          </w:rPr>
          <w:t>八、智能测汞仪项目计划安排</w:t>
        </w:r>
        <w:r>
          <w:tab/>
        </w:r>
        <w:r>
          <w:fldChar w:fldCharType="begin"/>
        </w:r>
        <w:r>
          <w:instrText xml:space="preserve"> PAGEREF _Toc1774 \h </w:instrText>
        </w:r>
        <w:r>
          <w:fldChar w:fldCharType="separate"/>
        </w:r>
        <w:r>
          <w:t>25</w:t>
        </w:r>
        <w:r>
          <w:fldChar w:fldCharType="end"/>
        </w:r>
      </w:hyperlink>
    </w:p>
    <w:p>
      <w:pPr>
        <w:pStyle w:val="TOC2"/>
        <w:tabs>
          <w:tab w:val="right" w:leader="dot" w:pos="8306"/>
        </w:tabs>
      </w:pPr>
      <w:hyperlink w:anchor="_Toc24589" w:history="1">
        <w:r>
          <w:rPr>
            <w:rFonts w:ascii="仿宋" w:eastAsia="仿宋" w:hAnsi="仿宋" w:cs="仿宋" w:hint="eastAsia"/>
            <w:lang w:eastAsia="zh-CN"/>
          </w:rPr>
          <w:t>(一)、建设周期</w:t>
        </w:r>
        <w:r>
          <w:tab/>
        </w:r>
        <w:r>
          <w:fldChar w:fldCharType="begin"/>
        </w:r>
        <w:r>
          <w:instrText xml:space="preserve"> PAGEREF _Toc24589 \h </w:instrText>
        </w:r>
        <w:r>
          <w:fldChar w:fldCharType="separate"/>
        </w:r>
        <w:r>
          <w:t>25</w:t>
        </w:r>
        <w:r>
          <w:fldChar w:fldCharType="end"/>
        </w:r>
      </w:hyperlink>
    </w:p>
    <w:p>
      <w:pPr>
        <w:pStyle w:val="TOC2"/>
        <w:tabs>
          <w:tab w:val="right" w:leader="dot" w:pos="8306"/>
        </w:tabs>
      </w:pPr>
      <w:hyperlink w:anchor="_Toc3296" w:history="1">
        <w:r>
          <w:rPr>
            <w:rFonts w:ascii="仿宋" w:eastAsia="仿宋" w:hAnsi="仿宋" w:cs="仿宋" w:hint="eastAsia"/>
            <w:lang w:eastAsia="zh-CN"/>
          </w:rPr>
          <w:t>(二)、建设进度</w:t>
        </w:r>
        <w:r>
          <w:tab/>
        </w:r>
        <w:r>
          <w:fldChar w:fldCharType="begin"/>
        </w:r>
        <w:r>
          <w:instrText xml:space="preserve"> PAGEREF _Toc3296 \h </w:instrText>
        </w:r>
        <w:r>
          <w:fldChar w:fldCharType="separate"/>
        </w:r>
        <w:r>
          <w:t>26</w:t>
        </w:r>
        <w:r>
          <w:fldChar w:fldCharType="end"/>
        </w:r>
      </w:hyperlink>
    </w:p>
    <w:p>
      <w:pPr>
        <w:pStyle w:val="TOC2"/>
        <w:tabs>
          <w:tab w:val="right" w:leader="dot" w:pos="8306"/>
        </w:tabs>
      </w:pPr>
      <w:hyperlink w:anchor="_Toc5636" w:history="1">
        <w:r>
          <w:rPr>
            <w:rFonts w:ascii="仿宋" w:eastAsia="仿宋" w:hAnsi="仿宋" w:cs="仿宋" w:hint="eastAsia"/>
            <w:lang w:eastAsia="zh-CN"/>
          </w:rPr>
          <w:t>(三)、进度安排注意事项</w:t>
        </w:r>
        <w:r>
          <w:tab/>
        </w:r>
        <w:r>
          <w:fldChar w:fldCharType="begin"/>
        </w:r>
        <w:r>
          <w:instrText xml:space="preserve"> PAGEREF _Toc5636 \h </w:instrText>
        </w:r>
        <w:r>
          <w:fldChar w:fldCharType="separate"/>
        </w:r>
        <w:r>
          <w:t>27</w:t>
        </w:r>
        <w:r>
          <w:fldChar w:fldCharType="end"/>
        </w:r>
      </w:hyperlink>
    </w:p>
    <w:p>
      <w:pPr>
        <w:pStyle w:val="TOC2"/>
        <w:tabs>
          <w:tab w:val="right" w:leader="dot" w:pos="8306"/>
        </w:tabs>
      </w:pPr>
      <w:hyperlink w:anchor="_Toc25387" w:history="1">
        <w:r>
          <w:rPr>
            <w:rFonts w:ascii="仿宋" w:eastAsia="仿宋" w:hAnsi="仿宋" w:cs="仿宋" w:hint="eastAsia"/>
            <w:lang w:eastAsia="zh-CN"/>
          </w:rPr>
          <w:t>(四)、人力资源配置</w:t>
        </w:r>
        <w:r>
          <w:tab/>
        </w:r>
        <w:r>
          <w:fldChar w:fldCharType="begin"/>
        </w:r>
        <w:r>
          <w:instrText xml:space="preserve"> PAGEREF _Toc25387 \h </w:instrText>
        </w:r>
        <w:r>
          <w:fldChar w:fldCharType="separate"/>
        </w:r>
        <w:r>
          <w:t>29</w:t>
        </w:r>
        <w:r>
          <w:fldChar w:fldCharType="end"/>
        </w:r>
      </w:hyperlink>
    </w:p>
    <w:p>
      <w:pPr>
        <w:pStyle w:val="TOC1"/>
        <w:tabs>
          <w:tab w:val="right" w:leader="dot" w:pos="8306"/>
        </w:tabs>
      </w:pPr>
      <w:hyperlink w:anchor="_Toc15278" w:history="1">
        <w:r>
          <w:rPr>
            <w:rFonts w:ascii="仿宋" w:eastAsia="仿宋" w:hAnsi="仿宋" w:cs="仿宋" w:hint="eastAsia"/>
            <w:lang w:eastAsia="zh-CN"/>
          </w:rPr>
          <w:t>九、智能测汞仪项目人力资源培养与发展</w:t>
        </w:r>
        <w:r>
          <w:tab/>
        </w:r>
        <w:r>
          <w:fldChar w:fldCharType="begin"/>
        </w:r>
        <w:r>
          <w:instrText xml:space="preserve"> PAGEREF _Toc15278 \h </w:instrText>
        </w:r>
        <w:r>
          <w:fldChar w:fldCharType="separate"/>
        </w:r>
        <w:r>
          <w:t>29</w:t>
        </w:r>
        <w:r>
          <w:fldChar w:fldCharType="end"/>
        </w:r>
      </w:hyperlink>
    </w:p>
    <w:p>
      <w:pPr>
        <w:pStyle w:val="TOC2"/>
        <w:tabs>
          <w:tab w:val="right" w:leader="dot" w:pos="8306"/>
        </w:tabs>
      </w:pPr>
      <w:hyperlink w:anchor="_Toc17711" w:history="1">
        <w:r>
          <w:rPr>
            <w:rFonts w:ascii="仿宋" w:eastAsia="仿宋" w:hAnsi="仿宋" w:cs="仿宋" w:hint="eastAsia"/>
            <w:lang w:eastAsia="zh-CN"/>
          </w:rPr>
          <w:t>(一)、人才需求与规划</w:t>
        </w:r>
        <w:r>
          <w:tab/>
        </w:r>
        <w:r>
          <w:fldChar w:fldCharType="begin"/>
        </w:r>
        <w:r>
          <w:instrText xml:space="preserve"> PAGEREF _Toc17711 \h </w:instrText>
        </w:r>
        <w:r>
          <w:fldChar w:fldCharType="separate"/>
        </w:r>
        <w:r>
          <w:t>29</w:t>
        </w:r>
        <w:r>
          <w:fldChar w:fldCharType="end"/>
        </w:r>
      </w:hyperlink>
    </w:p>
    <w:p>
      <w:pPr>
        <w:pStyle w:val="TOC2"/>
        <w:tabs>
          <w:tab w:val="right" w:leader="dot" w:pos="8306"/>
        </w:tabs>
      </w:pPr>
      <w:hyperlink w:anchor="_Toc14018" w:history="1">
        <w:r>
          <w:rPr>
            <w:rFonts w:ascii="仿宋" w:eastAsia="仿宋" w:hAnsi="仿宋" w:cs="仿宋" w:hint="eastAsia"/>
            <w:lang w:eastAsia="zh-CN"/>
          </w:rPr>
          <w:t>(二)、培训与发展计划</w:t>
        </w:r>
        <w:r>
          <w:tab/>
        </w:r>
        <w:r>
          <w:fldChar w:fldCharType="begin"/>
        </w:r>
        <w:r>
          <w:instrText xml:space="preserve"> PAGEREF _Toc14018 \h </w:instrText>
        </w:r>
        <w:r>
          <w:fldChar w:fldCharType="separate"/>
        </w:r>
        <w:r>
          <w:t>30</w:t>
        </w:r>
        <w:r>
          <w:fldChar w:fldCharType="end"/>
        </w:r>
      </w:hyperlink>
    </w:p>
    <w:p>
      <w:pPr>
        <w:pStyle w:val="TOC1"/>
        <w:tabs>
          <w:tab w:val="right" w:leader="dot" w:pos="8306"/>
        </w:tabs>
      </w:pPr>
      <w:hyperlink w:anchor="_Toc8753" w:history="1">
        <w:r>
          <w:rPr>
            <w:rFonts w:ascii="仿宋" w:eastAsia="仿宋" w:hAnsi="仿宋" w:cs="仿宋" w:hint="eastAsia"/>
            <w:lang w:eastAsia="zh-CN"/>
          </w:rPr>
          <w:t>十、智能测汞仪项目人力资源管理</w:t>
        </w:r>
        <w:r>
          <w:tab/>
        </w:r>
        <w:r>
          <w:fldChar w:fldCharType="begin"/>
        </w:r>
        <w:r>
          <w:instrText xml:space="preserve"> PAGEREF _Toc8753 \h </w:instrText>
        </w:r>
        <w:r>
          <w:fldChar w:fldCharType="separate"/>
        </w:r>
        <w:r>
          <w:t>30</w:t>
        </w:r>
        <w:r>
          <w:fldChar w:fldCharType="end"/>
        </w:r>
      </w:hyperlink>
    </w:p>
    <w:p>
      <w:pPr>
        <w:pStyle w:val="TOC2"/>
        <w:tabs>
          <w:tab w:val="right" w:leader="dot" w:pos="8306"/>
        </w:tabs>
      </w:pPr>
      <w:hyperlink w:anchor="_Toc8220" w:history="1">
        <w:r>
          <w:rPr>
            <w:rFonts w:ascii="仿宋" w:eastAsia="仿宋" w:hAnsi="仿宋" w:cs="仿宋" w:hint="eastAsia"/>
            <w:lang w:eastAsia="zh-CN"/>
          </w:rPr>
          <w:t>(一)、建立健全的预算管理制度</w:t>
        </w:r>
        <w:r>
          <w:tab/>
        </w:r>
        <w:r>
          <w:fldChar w:fldCharType="begin"/>
        </w:r>
        <w:r>
          <w:instrText xml:space="preserve"> PAGEREF _Toc8220 \h </w:instrText>
        </w:r>
        <w:r>
          <w:fldChar w:fldCharType="separate"/>
        </w:r>
        <w:r>
          <w:t>30</w:t>
        </w:r>
        <w:r>
          <w:fldChar w:fldCharType="end"/>
        </w:r>
      </w:hyperlink>
    </w:p>
    <w:p>
      <w:pPr>
        <w:pStyle w:val="TOC2"/>
        <w:tabs>
          <w:tab w:val="right" w:leader="dot" w:pos="8306"/>
        </w:tabs>
      </w:pPr>
      <w:hyperlink w:anchor="_Toc9128" w:history="1">
        <w:r>
          <w:rPr>
            <w:rFonts w:ascii="仿宋" w:eastAsia="仿宋" w:hAnsi="仿宋" w:cs="仿宋" w:hint="eastAsia"/>
            <w:lang w:eastAsia="zh-CN"/>
          </w:rPr>
          <w:t>(二)、加强资金流动监控</w:t>
        </w:r>
        <w:r>
          <w:tab/>
        </w:r>
        <w:r>
          <w:fldChar w:fldCharType="begin"/>
        </w:r>
        <w:r>
          <w:instrText xml:space="preserve"> PAGEREF _Toc9128 \h </w:instrText>
        </w:r>
        <w:r>
          <w:fldChar w:fldCharType="separate"/>
        </w:r>
        <w:r>
          <w:t>32</w:t>
        </w:r>
        <w:r>
          <w:fldChar w:fldCharType="end"/>
        </w:r>
      </w:hyperlink>
    </w:p>
    <w:p>
      <w:pPr>
        <w:pStyle w:val="TOC2"/>
        <w:tabs>
          <w:tab w:val="right" w:leader="dot" w:pos="8306"/>
        </w:tabs>
      </w:pPr>
      <w:hyperlink w:anchor="_Toc10063" w:history="1">
        <w:r>
          <w:rPr>
            <w:rFonts w:ascii="仿宋" w:eastAsia="仿宋" w:hAnsi="仿宋" w:cs="仿宋" w:hint="eastAsia"/>
            <w:lang w:eastAsia="zh-CN"/>
          </w:rPr>
          <w:t>(三)、制定完善的风险控制机制</w:t>
        </w:r>
        <w:r>
          <w:tab/>
        </w:r>
        <w:r>
          <w:fldChar w:fldCharType="begin"/>
        </w:r>
        <w:r>
          <w:instrText xml:space="preserve"> PAGEREF _Toc10063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08" w:history="1">
        <w:r>
          <w:rPr>
            <w:rFonts w:ascii="仿宋" w:eastAsia="仿宋" w:hAnsi="仿宋" w:cs="仿宋" w:hint="eastAsia"/>
            <w:lang w:eastAsia="zh-CN"/>
          </w:rPr>
          <w:t>(四)、优化成本管理</w:t>
        </w:r>
        <w:r>
          <w:tab/>
        </w:r>
        <w:r>
          <w:fldChar w:fldCharType="begin"/>
        </w:r>
        <w:r>
          <w:instrText xml:space="preserve"> PAGEREF _Toc7908 \h </w:instrText>
        </w:r>
        <w:r>
          <w:fldChar w:fldCharType="separate"/>
        </w:r>
        <w:r>
          <w:t>34</w:t>
        </w:r>
        <w:r>
          <w:fldChar w:fldCharType="end"/>
        </w:r>
      </w:hyperlink>
    </w:p>
    <w:p>
      <w:pPr>
        <w:pStyle w:val="TOC1"/>
        <w:tabs>
          <w:tab w:val="right" w:leader="dot" w:pos="8306"/>
        </w:tabs>
      </w:pPr>
      <w:hyperlink w:anchor="_Toc26677" w:history="1">
        <w:r>
          <w:rPr>
            <w:rFonts w:ascii="仿宋" w:eastAsia="仿宋" w:hAnsi="仿宋" w:cs="仿宋" w:hint="eastAsia"/>
            <w:lang w:eastAsia="zh-CN"/>
          </w:rPr>
          <w:t>十一、智能测汞仪项目财务管理</w:t>
        </w:r>
        <w:r>
          <w:tab/>
        </w:r>
        <w:r>
          <w:fldChar w:fldCharType="begin"/>
        </w:r>
        <w:r>
          <w:instrText xml:space="preserve"> PAGEREF _Toc26677 \h </w:instrText>
        </w:r>
        <w:r>
          <w:fldChar w:fldCharType="separate"/>
        </w:r>
        <w:r>
          <w:t>36</w:t>
        </w:r>
        <w:r>
          <w:fldChar w:fldCharType="end"/>
        </w:r>
      </w:hyperlink>
    </w:p>
    <w:p>
      <w:pPr>
        <w:pStyle w:val="TOC2"/>
        <w:tabs>
          <w:tab w:val="right" w:leader="dot" w:pos="8306"/>
        </w:tabs>
      </w:pPr>
      <w:hyperlink w:anchor="_Toc5374" w:history="1">
        <w:r>
          <w:rPr>
            <w:rFonts w:ascii="仿宋" w:eastAsia="仿宋" w:hAnsi="仿宋" w:cs="仿宋" w:hint="eastAsia"/>
            <w:lang w:eastAsia="zh-CN"/>
          </w:rPr>
          <w:t>(一)、资金需求大</w:t>
        </w:r>
        <w:r>
          <w:tab/>
        </w:r>
        <w:r>
          <w:fldChar w:fldCharType="begin"/>
        </w:r>
        <w:r>
          <w:instrText xml:space="preserve"> PAGEREF _Toc5374 \h </w:instrText>
        </w:r>
        <w:r>
          <w:fldChar w:fldCharType="separate"/>
        </w:r>
        <w:r>
          <w:t>36</w:t>
        </w:r>
        <w:r>
          <w:fldChar w:fldCharType="end"/>
        </w:r>
      </w:hyperlink>
    </w:p>
    <w:p>
      <w:pPr>
        <w:pStyle w:val="TOC2"/>
        <w:tabs>
          <w:tab w:val="right" w:leader="dot" w:pos="8306"/>
        </w:tabs>
      </w:pPr>
      <w:hyperlink w:anchor="_Toc27042" w:history="1">
        <w:r>
          <w:rPr>
            <w:rFonts w:ascii="仿宋" w:eastAsia="仿宋" w:hAnsi="仿宋" w:cs="仿宋" w:hint="eastAsia"/>
            <w:lang w:eastAsia="zh-CN"/>
          </w:rPr>
          <w:t>(二)、研发周期长</w:t>
        </w:r>
        <w:r>
          <w:tab/>
        </w:r>
        <w:r>
          <w:fldChar w:fldCharType="begin"/>
        </w:r>
        <w:r>
          <w:instrText xml:space="preserve"> PAGEREF _Toc27042 \h </w:instrText>
        </w:r>
        <w:r>
          <w:fldChar w:fldCharType="separate"/>
        </w:r>
        <w:r>
          <w:t>37</w:t>
        </w:r>
        <w:r>
          <w:fldChar w:fldCharType="end"/>
        </w:r>
      </w:hyperlink>
    </w:p>
    <w:p>
      <w:pPr>
        <w:pStyle w:val="TOC2"/>
        <w:tabs>
          <w:tab w:val="right" w:leader="dot" w:pos="8306"/>
        </w:tabs>
      </w:pPr>
      <w:hyperlink w:anchor="_Toc15150" w:history="1">
        <w:r>
          <w:rPr>
            <w:rFonts w:ascii="仿宋" w:eastAsia="仿宋" w:hAnsi="仿宋" w:cs="仿宋" w:hint="eastAsia"/>
            <w:lang w:eastAsia="zh-CN"/>
          </w:rPr>
          <w:t>(三)、市场风险大</w:t>
        </w:r>
        <w:r>
          <w:tab/>
        </w:r>
        <w:r>
          <w:fldChar w:fldCharType="begin"/>
        </w:r>
        <w:r>
          <w:instrText xml:space="preserve"> PAGEREF _Toc15150 \h </w:instrText>
        </w:r>
        <w:r>
          <w:fldChar w:fldCharType="separate"/>
        </w:r>
        <w:r>
          <w:t>38</w:t>
        </w:r>
        <w:r>
          <w:fldChar w:fldCharType="end"/>
        </w:r>
      </w:hyperlink>
    </w:p>
    <w:p>
      <w:pPr>
        <w:pStyle w:val="TOC2"/>
        <w:tabs>
          <w:tab w:val="right" w:leader="dot" w:pos="8306"/>
        </w:tabs>
      </w:pPr>
      <w:hyperlink w:anchor="_Toc30417" w:history="1">
        <w:r>
          <w:rPr>
            <w:rFonts w:ascii="仿宋" w:eastAsia="仿宋" w:hAnsi="仿宋" w:cs="仿宋" w:hint="eastAsia"/>
            <w:lang w:eastAsia="zh-CN"/>
          </w:rPr>
          <w:t>(四)、利润率高</w:t>
        </w:r>
        <w:r>
          <w:tab/>
        </w:r>
        <w:r>
          <w:fldChar w:fldCharType="begin"/>
        </w:r>
        <w:r>
          <w:instrText xml:space="preserve"> PAGEREF _Toc30417 \h </w:instrText>
        </w:r>
        <w:r>
          <w:fldChar w:fldCharType="separate"/>
        </w:r>
        <w:r>
          <w:t>41</w:t>
        </w:r>
        <w:r>
          <w:fldChar w:fldCharType="end"/>
        </w:r>
      </w:hyperlink>
    </w:p>
    <w:p>
      <w:pPr>
        <w:pStyle w:val="TOC1"/>
        <w:tabs>
          <w:tab w:val="right" w:leader="dot" w:pos="8306"/>
        </w:tabs>
      </w:pPr>
      <w:hyperlink w:anchor="_Toc5889" w:history="1">
        <w:r>
          <w:rPr>
            <w:rFonts w:ascii="仿宋" w:eastAsia="仿宋" w:hAnsi="仿宋" w:cs="仿宋" w:hint="eastAsia"/>
            <w:lang w:eastAsia="zh-CN"/>
          </w:rPr>
          <w:t>十二、智能测汞仪项目社会影响</w:t>
        </w:r>
        <w:r>
          <w:tab/>
        </w:r>
        <w:r>
          <w:fldChar w:fldCharType="begin"/>
        </w:r>
        <w:r>
          <w:instrText xml:space="preserve"> PAGEREF _Toc5889 \h </w:instrText>
        </w:r>
        <w:r>
          <w:fldChar w:fldCharType="separate"/>
        </w:r>
        <w:r>
          <w:t>43</w:t>
        </w:r>
        <w:r>
          <w:fldChar w:fldCharType="end"/>
        </w:r>
      </w:hyperlink>
    </w:p>
    <w:p>
      <w:pPr>
        <w:pStyle w:val="TOC2"/>
        <w:tabs>
          <w:tab w:val="right" w:leader="dot" w:pos="8306"/>
        </w:tabs>
      </w:pPr>
      <w:hyperlink w:anchor="_Toc20827" w:history="1">
        <w:r>
          <w:rPr>
            <w:rFonts w:ascii="仿宋" w:eastAsia="仿宋" w:hAnsi="仿宋" w:cs="仿宋" w:hint="eastAsia"/>
            <w:lang w:eastAsia="zh-CN"/>
          </w:rPr>
          <w:t>(一)、社会责任与义务</w:t>
        </w:r>
        <w:r>
          <w:tab/>
        </w:r>
        <w:r>
          <w:fldChar w:fldCharType="begin"/>
        </w:r>
        <w:r>
          <w:instrText xml:space="preserve"> PAGEREF _Toc20827 \h </w:instrText>
        </w:r>
        <w:r>
          <w:fldChar w:fldCharType="separate"/>
        </w:r>
        <w:r>
          <w:t>43</w:t>
        </w:r>
        <w:r>
          <w:fldChar w:fldCharType="end"/>
        </w:r>
      </w:hyperlink>
    </w:p>
    <w:p>
      <w:pPr>
        <w:pStyle w:val="TOC2"/>
        <w:tabs>
          <w:tab w:val="right" w:leader="dot" w:pos="8306"/>
        </w:tabs>
      </w:pPr>
      <w:hyperlink w:anchor="_Toc21759" w:history="1">
        <w:r>
          <w:rPr>
            <w:rFonts w:ascii="仿宋" w:eastAsia="仿宋" w:hAnsi="仿宋" w:cs="仿宋" w:hint="eastAsia"/>
            <w:lang w:eastAsia="zh-CN"/>
          </w:rPr>
          <w:t>(二)、社会参与与沟通</w:t>
        </w:r>
        <w:r>
          <w:tab/>
        </w:r>
        <w:r>
          <w:fldChar w:fldCharType="begin"/>
        </w:r>
        <w:r>
          <w:instrText xml:space="preserve"> PAGEREF _Toc21759 \h </w:instrText>
        </w:r>
        <w:r>
          <w:fldChar w:fldCharType="separate"/>
        </w:r>
        <w:r>
          <w:t>44</w:t>
        </w:r>
        <w:r>
          <w:fldChar w:fldCharType="end"/>
        </w:r>
      </w:hyperlink>
    </w:p>
    <w:p>
      <w:pPr>
        <w:pStyle w:val="TOC1"/>
        <w:tabs>
          <w:tab w:val="right" w:leader="dot" w:pos="8306"/>
        </w:tabs>
      </w:pPr>
      <w:hyperlink w:anchor="_Toc26541" w:history="1">
        <w:r>
          <w:rPr>
            <w:rFonts w:ascii="仿宋" w:eastAsia="仿宋" w:hAnsi="仿宋" w:cs="仿宋" w:hint="eastAsia"/>
            <w:lang w:eastAsia="zh-CN"/>
          </w:rPr>
          <w:t>十三、智能测汞仪项目变更管理</w:t>
        </w:r>
        <w:r>
          <w:tab/>
        </w:r>
        <w:r>
          <w:fldChar w:fldCharType="begin"/>
        </w:r>
        <w:r>
          <w:instrText xml:space="preserve"> PAGEREF _Toc26541 \h </w:instrText>
        </w:r>
        <w:r>
          <w:fldChar w:fldCharType="separate"/>
        </w:r>
        <w:r>
          <w:t>45</w:t>
        </w:r>
        <w:r>
          <w:fldChar w:fldCharType="end"/>
        </w:r>
      </w:hyperlink>
    </w:p>
    <w:p>
      <w:pPr>
        <w:pStyle w:val="TOC2"/>
        <w:tabs>
          <w:tab w:val="right" w:leader="dot" w:pos="8306"/>
        </w:tabs>
      </w:pPr>
      <w:hyperlink w:anchor="_Toc30146" w:history="1">
        <w:r>
          <w:rPr>
            <w:rFonts w:ascii="仿宋" w:eastAsia="仿宋" w:hAnsi="仿宋" w:cs="仿宋" w:hint="eastAsia"/>
            <w:lang w:eastAsia="zh-CN"/>
          </w:rPr>
          <w:t>(一)、变更申请与评估</w:t>
        </w:r>
        <w:r>
          <w:tab/>
        </w:r>
        <w:r>
          <w:fldChar w:fldCharType="begin"/>
        </w:r>
        <w:r>
          <w:instrText xml:space="preserve"> PAGEREF _Toc30146 \h </w:instrText>
        </w:r>
        <w:r>
          <w:fldChar w:fldCharType="separate"/>
        </w:r>
        <w:r>
          <w:t>45</w:t>
        </w:r>
        <w:r>
          <w:fldChar w:fldCharType="end"/>
        </w:r>
      </w:hyperlink>
    </w:p>
    <w:p>
      <w:pPr>
        <w:pStyle w:val="TOC2"/>
        <w:tabs>
          <w:tab w:val="right" w:leader="dot" w:pos="8306"/>
        </w:tabs>
      </w:pPr>
      <w:hyperlink w:anchor="_Toc23638" w:history="1">
        <w:r>
          <w:rPr>
            <w:rFonts w:ascii="仿宋" w:eastAsia="仿宋" w:hAnsi="仿宋" w:cs="仿宋" w:hint="eastAsia"/>
            <w:lang w:eastAsia="zh-CN"/>
          </w:rPr>
          <w:t>(二)、变更实施与控制</w:t>
        </w:r>
        <w:r>
          <w:tab/>
        </w:r>
        <w:r>
          <w:fldChar w:fldCharType="begin"/>
        </w:r>
        <w:r>
          <w:instrText xml:space="preserve"> PAGEREF _Toc23638 \h </w:instrText>
        </w:r>
        <w:r>
          <w:fldChar w:fldCharType="separate"/>
        </w:r>
        <w:r>
          <w:t>45</w:t>
        </w:r>
        <w:r>
          <w:fldChar w:fldCharType="end"/>
        </w:r>
      </w:hyperlink>
    </w:p>
    <w:p>
      <w:pPr>
        <w:pStyle w:val="TOC1"/>
        <w:tabs>
          <w:tab w:val="right" w:leader="dot" w:pos="8306"/>
        </w:tabs>
      </w:pPr>
      <w:hyperlink w:anchor="_Toc3218" w:history="1">
        <w:r>
          <w:rPr>
            <w:rFonts w:ascii="仿宋" w:eastAsia="仿宋" w:hAnsi="仿宋" w:cs="仿宋" w:hint="eastAsia"/>
            <w:lang w:eastAsia="zh-CN"/>
          </w:rPr>
          <w:t>十四、智能测汞仪项目工程方案分析</w:t>
        </w:r>
        <w:r>
          <w:tab/>
        </w:r>
        <w:r>
          <w:fldChar w:fldCharType="begin"/>
        </w:r>
        <w:r>
          <w:instrText xml:space="preserve"> PAGEREF _Toc3218 \h </w:instrText>
        </w:r>
        <w:r>
          <w:fldChar w:fldCharType="separate"/>
        </w:r>
        <w:r>
          <w:t>46</w:t>
        </w:r>
        <w:r>
          <w:fldChar w:fldCharType="end"/>
        </w:r>
      </w:hyperlink>
    </w:p>
    <w:p>
      <w:pPr>
        <w:pStyle w:val="TOC2"/>
        <w:tabs>
          <w:tab w:val="right" w:leader="dot" w:pos="8306"/>
        </w:tabs>
      </w:pPr>
      <w:hyperlink w:anchor="_Toc19624" w:history="1">
        <w:r>
          <w:rPr>
            <w:rFonts w:ascii="仿宋" w:eastAsia="仿宋" w:hAnsi="仿宋" w:cs="仿宋" w:hint="eastAsia"/>
            <w:lang w:eastAsia="zh-CN"/>
          </w:rPr>
          <w:t>(一)、建筑工程设计原则</w:t>
        </w:r>
        <w:r>
          <w:tab/>
        </w:r>
        <w:r>
          <w:fldChar w:fldCharType="begin"/>
        </w:r>
        <w:r>
          <w:instrText xml:space="preserve"> PAGEREF _Toc19624 \h </w:instrText>
        </w:r>
        <w:r>
          <w:fldChar w:fldCharType="separate"/>
        </w:r>
        <w:r>
          <w:t>46</w:t>
        </w:r>
        <w:r>
          <w:fldChar w:fldCharType="end"/>
        </w:r>
      </w:hyperlink>
    </w:p>
    <w:p>
      <w:pPr>
        <w:pStyle w:val="TOC2"/>
        <w:tabs>
          <w:tab w:val="right" w:leader="dot" w:pos="8306"/>
        </w:tabs>
      </w:pPr>
      <w:hyperlink w:anchor="_Toc25592" w:history="1">
        <w:r>
          <w:rPr>
            <w:rFonts w:ascii="仿宋" w:eastAsia="仿宋" w:hAnsi="仿宋" w:cs="仿宋" w:hint="eastAsia"/>
            <w:lang w:eastAsia="zh-CN"/>
          </w:rPr>
          <w:t>(二)、土建工程建设指标</w:t>
        </w:r>
        <w:r>
          <w:tab/>
        </w:r>
        <w:r>
          <w:fldChar w:fldCharType="begin"/>
        </w:r>
        <w:r>
          <w:instrText xml:space="preserve"> PAGEREF _Toc25592 \h </w:instrText>
        </w:r>
        <w:r>
          <w:fldChar w:fldCharType="separate"/>
        </w:r>
        <w:r>
          <w:t>49</w:t>
        </w:r>
        <w:r>
          <w:fldChar w:fldCharType="end"/>
        </w:r>
      </w:hyperlink>
    </w:p>
    <w:p>
      <w:pPr>
        <w:pStyle w:val="TOC1"/>
        <w:tabs>
          <w:tab w:val="right" w:leader="dot" w:pos="8306"/>
        </w:tabs>
      </w:pPr>
      <w:hyperlink w:anchor="_Toc31104" w:history="1">
        <w:r>
          <w:rPr>
            <w:rFonts w:ascii="仿宋" w:eastAsia="仿宋" w:hAnsi="仿宋" w:cs="仿宋" w:hint="eastAsia"/>
            <w:lang w:eastAsia="zh-CN"/>
          </w:rPr>
          <w:t>十五、风险识别与分类</w:t>
        </w:r>
        <w:r>
          <w:tab/>
        </w:r>
        <w:r>
          <w:fldChar w:fldCharType="begin"/>
        </w:r>
        <w:r>
          <w:instrText xml:space="preserve"> PAGEREF _Toc31104 \h </w:instrText>
        </w:r>
        <w:r>
          <w:fldChar w:fldCharType="separate"/>
        </w:r>
        <w:r>
          <w:t>51</w:t>
        </w:r>
        <w:r>
          <w:fldChar w:fldCharType="end"/>
        </w:r>
      </w:hyperlink>
    </w:p>
    <w:p>
      <w:pPr>
        <w:pStyle w:val="TOC2"/>
        <w:tabs>
          <w:tab w:val="right" w:leader="dot" w:pos="8306"/>
        </w:tabs>
      </w:pPr>
      <w:hyperlink w:anchor="_Toc16369" w:history="1">
        <w:r>
          <w:rPr>
            <w:rFonts w:ascii="仿宋" w:eastAsia="仿宋" w:hAnsi="仿宋" w:cs="仿宋" w:hint="eastAsia"/>
            <w:lang w:eastAsia="zh-CN"/>
          </w:rPr>
          <w:t>(一)、风险识别</w:t>
        </w:r>
        <w:r>
          <w:tab/>
        </w:r>
        <w:r>
          <w:fldChar w:fldCharType="begin"/>
        </w:r>
        <w:r>
          <w:instrText xml:space="preserve"> PAGEREF _Toc16369 \h </w:instrText>
        </w:r>
        <w:r>
          <w:fldChar w:fldCharType="separate"/>
        </w:r>
        <w:r>
          <w:t>51</w:t>
        </w:r>
        <w:r>
          <w:fldChar w:fldCharType="end"/>
        </w:r>
      </w:hyperlink>
    </w:p>
    <w:p>
      <w:pPr>
        <w:pStyle w:val="TOC2"/>
        <w:tabs>
          <w:tab w:val="right" w:leader="dot" w:pos="8306"/>
        </w:tabs>
      </w:pPr>
      <w:hyperlink w:anchor="_Toc19250" w:history="1">
        <w:r>
          <w:rPr>
            <w:rFonts w:ascii="仿宋" w:eastAsia="仿宋" w:hAnsi="仿宋" w:cs="仿宋" w:hint="eastAsia"/>
            <w:lang w:eastAsia="zh-CN"/>
          </w:rPr>
          <w:t>(二)、风险分类</w:t>
        </w:r>
        <w:r>
          <w:tab/>
        </w:r>
        <w:r>
          <w:fldChar w:fldCharType="begin"/>
        </w:r>
        <w:r>
          <w:instrText xml:space="preserve"> PAGEREF _Toc19250 \h </w:instrText>
        </w:r>
        <w:r>
          <w:fldChar w:fldCharType="separate"/>
        </w:r>
        <w:r>
          <w:t>52</w:t>
        </w:r>
        <w:r>
          <w:fldChar w:fldCharType="end"/>
        </w:r>
      </w:hyperlink>
    </w:p>
    <w:p>
      <w:pPr>
        <w:pStyle w:val="TOC1"/>
        <w:tabs>
          <w:tab w:val="right" w:leader="dot" w:pos="8306"/>
        </w:tabs>
      </w:pPr>
      <w:hyperlink w:anchor="_Toc29346" w:history="1">
        <w:r>
          <w:rPr>
            <w:rFonts w:ascii="仿宋" w:eastAsia="仿宋" w:hAnsi="仿宋" w:cs="仿宋" w:hint="eastAsia"/>
            <w:lang w:eastAsia="zh-CN"/>
          </w:rPr>
          <w:t>十六、利益相关者分析与沟通计划</w:t>
        </w:r>
        <w:r>
          <w:tab/>
        </w:r>
        <w:r>
          <w:fldChar w:fldCharType="begin"/>
        </w:r>
        <w:r>
          <w:instrText xml:space="preserve"> PAGEREF _Toc29346 \h </w:instrText>
        </w:r>
        <w:r>
          <w:fldChar w:fldCharType="separate"/>
        </w:r>
        <w:r>
          <w:t>54</w:t>
        </w:r>
        <w:r>
          <w:fldChar w:fldCharType="end"/>
        </w:r>
      </w:hyperlink>
    </w:p>
    <w:p>
      <w:pPr>
        <w:pStyle w:val="TOC2"/>
        <w:tabs>
          <w:tab w:val="right" w:leader="dot" w:pos="8306"/>
        </w:tabs>
      </w:pPr>
      <w:hyperlink w:anchor="_Toc12777" w:history="1">
        <w:r>
          <w:rPr>
            <w:rFonts w:ascii="仿宋" w:eastAsia="仿宋" w:hAnsi="仿宋" w:cs="仿宋" w:hint="eastAsia"/>
            <w:lang w:eastAsia="zh-CN"/>
          </w:rPr>
          <w:t>(一)、利益相关者分析</w:t>
        </w:r>
        <w:r>
          <w:tab/>
        </w:r>
        <w:r>
          <w:fldChar w:fldCharType="begin"/>
        </w:r>
        <w:r>
          <w:instrText xml:space="preserve"> PAGEREF _Toc12777 \h </w:instrText>
        </w:r>
        <w:r>
          <w:fldChar w:fldCharType="separate"/>
        </w:r>
        <w:r>
          <w:t>54</w:t>
        </w:r>
        <w:r>
          <w:fldChar w:fldCharType="end"/>
        </w:r>
      </w:hyperlink>
    </w:p>
    <w:p>
      <w:pPr>
        <w:pStyle w:val="TOC2"/>
        <w:tabs>
          <w:tab w:val="right" w:leader="dot" w:pos="8306"/>
        </w:tabs>
      </w:pPr>
      <w:hyperlink w:anchor="_Toc24507" w:history="1">
        <w:r>
          <w:rPr>
            <w:rFonts w:ascii="仿宋" w:eastAsia="仿宋" w:hAnsi="仿宋" w:cs="仿宋" w:hint="eastAsia"/>
            <w:lang w:eastAsia="zh-CN"/>
          </w:rPr>
          <w:t>(二)、沟通计划</w:t>
        </w:r>
        <w:r>
          <w:tab/>
        </w:r>
        <w:r>
          <w:fldChar w:fldCharType="begin"/>
        </w:r>
        <w:r>
          <w:instrText xml:space="preserve"> PAGEREF _Toc24507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951"/>
      <w:r>
        <w:rPr>
          <w:rFonts w:ascii="仿宋" w:eastAsia="仿宋" w:hAnsi="仿宋" w:cs="仿宋" w:hint="eastAsia"/>
          <w:sz w:val="28"/>
          <w:lang w:eastAsia="zh-CN"/>
        </w:rPr>
        <w:t>一、智能测汞仪项目文档管理</w:t>
      </w:r>
      <w:bookmarkEnd w:id="2"/>
    </w:p>
    <w:p>
      <w:pPr>
        <w:pStyle w:val="Heading2"/>
        <w:rPr>
          <w:rFonts w:ascii="仿宋" w:eastAsia="仿宋" w:hAnsi="仿宋" w:cs="仿宋" w:hint="eastAsia"/>
          <w:lang w:eastAsia="zh-CN"/>
        </w:rPr>
      </w:pPr>
      <w:bookmarkStart w:id="3" w:name="_Toc679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智能测汞仪项目高度重视文档的质量和准确性，以支持智能测汞仪项目的各项活动和决策。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测汞仪项目文档的编制始于智能测汞仪项目计划的初期，我们制定了详细的文档编制计划，明确了每个文档的内容、格式和编写责任人。在智能测汞仪项目启动阶段，我们首先编制了智能测汞仪项目章程，明确定义了智能测汞仪项目的目标、范围、风险等关键要素。随后，智能测汞仪项目团队根据计划陆续编制了需求文档、设计文档、测试文档等各类文档，确保智能测汞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智能测汞仪项目管理中的重要环节，旨在确保智能测汞仪项目文档符合质量标准和智能测汞仪项目需求。在智能测汞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智能测汞仪项目相关利益方和专业领域的专家对文档进行独立审查。这有助于获取更全面、客观的反馈，确保智能测汞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智能测汞仪项目在文档编制与审查方面建立了严格的管理机制，通过规范的流程和多维度的审查，确保智能测汞仪项目文档的质量、准确性和可靠性，为智能测汞仪项目的顺利推进提供了有力支持。</w:t>
      </w:r>
    </w:p>
    <w:p>
      <w:pPr>
        <w:pStyle w:val="Heading2"/>
        <w:ind w:firstLine="560" w:firstLineChars="200"/>
        <w:rPr>
          <w:rFonts w:ascii="仿宋" w:eastAsia="仿宋" w:hAnsi="仿宋" w:cs="仿宋" w:hint="eastAsia"/>
          <w:sz w:val="28"/>
          <w:lang w:eastAsia="zh-CN"/>
        </w:rPr>
      </w:pPr>
      <w:bookmarkStart w:id="4" w:name="_Toc69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在智能测汞仪项目中，我们致力于优化文档发布与分发过程，以确保信息的高效传递和团队间协作的顺畅进行。以下是我们采取的关键优化策略：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我们通过多渠道发布文档，包括电子邮件、智能测汞仪项目管理平台、内部网站等，以满足不同团队成员的偏好和需求。多渠道发布确保了信息的全面覆盖。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我们采用了精细的权限控制，确保只有授权人员可以访问敏感信息。这种安全措施保护了智能测汞仪项目文档的机密性，防止了未经授权的信息泄露。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4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文档存档与归档是智能测汞仪项目生命周期中一个至关重要的环节，直接关系到智能测汞仪项目信息的长期保存和历史记录的完整性。在智能测汞仪项目中，我们实施了一系列有效的文档存档与归档管理策略：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250"/>
      <w:r>
        <w:rPr>
          <w:rFonts w:ascii="仿宋" w:eastAsia="仿宋" w:hAnsi="仿宋" w:cs="仿宋" w:hint="eastAsia"/>
          <w:sz w:val="28"/>
          <w:lang w:eastAsia="zh-CN"/>
        </w:rPr>
        <w:t>二、智能测汞仪项目绩效评估</w:t>
      </w:r>
      <w:bookmarkEnd w:id="6"/>
    </w:p>
    <w:p>
      <w:pPr>
        <w:pStyle w:val="Heading2"/>
        <w:rPr>
          <w:rFonts w:ascii="仿宋" w:eastAsia="仿宋" w:hAnsi="仿宋" w:cs="仿宋" w:hint="eastAsia"/>
          <w:lang w:eastAsia="zh-CN"/>
        </w:rPr>
      </w:pPr>
      <w:bookmarkStart w:id="7" w:name="_Toc18637"/>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测汞仪项目中，我们设计了一套全面的绩效评估指标，以确保智能测汞仪项目的可控和成功交付。这些指标跨足智能测汞仪项目目标、成本、进度和质量等多个维度，为我们提供了全面洞察智能测汞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测汞仪项目目标达成率是我们关注的首要指标。我们设定了明确的目标，并通过定期监测和评估，迅速发现并应对潜在的目标偏差。这为智能测汞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成本绩效是另一个核心关注点。通过实际成本与预算成本的对比分析，我们深入了解成本差异的原因，及时调整资源分配，保持智能测汞仪项目在经济效益方面的合理水平。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测汞仪项目进度作为关键的绩效指标之一，得到了精心的关注。我们制定了详细的智能测汞仪项目进度计划，并设立了进度符合度指标，确保实际进度与计划进度保持一致。这使我们能够快速发现和解决潜在的进度问题，保持智能测汞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测汞仪项目绩效的不可或缺的一环。我们引入了一系列的质量标准和客户满意度指标，以确保智能测汞仪项目交付的成果在质量上达到或超越预期水平。通过持续监测这些指标，我们努力提升智能测汞仪项目整体质量水平，为智能测汞仪项目的成功交付提供有力保障。通过这些科学且全面的绩效评估，我们能够更好地引导智能测汞仪项目的持续改进，确保智能测汞仪项目目标的顺利达成。</w:t>
      </w:r>
    </w:p>
    <w:p>
      <w:pPr>
        <w:pStyle w:val="Heading2"/>
        <w:ind w:firstLine="560" w:firstLineChars="200"/>
        <w:rPr>
          <w:rFonts w:ascii="仿宋" w:eastAsia="仿宋" w:hAnsi="仿宋" w:cs="仿宋" w:hint="eastAsia"/>
          <w:sz w:val="28"/>
          <w:lang w:eastAsia="zh-CN"/>
        </w:rPr>
      </w:pPr>
      <w:bookmarkStart w:id="8" w:name="_Toc24536"/>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绩效评估是智能测汞仪项目中的关键环节，为确保智能测汞仪项目达到预期目标，我们采用了多层次、多维度的绩效评估方法。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测汞仪项目的战略目标对齐，确保每个决策和行动都与智能测汞仪项目整体目标保持一致。团队会定期召开战略对齐会议，审视当前工作与智能测汞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能测汞仪项目进度、质量、成本和风险等方面。这些指标通过数据收集和分析，为智能测汞仪项目管理团队提供了客观的评估依据。例如，我们通过智能测汞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绩效评估不仅仅停留在智能测汞仪项目内部，还考虑了智能测汞仪项目对外部环境的影响。我们定期进行干系人满意度调查，以了解各利益相关方对智能测汞仪项目的期望和满意度，并及时做出调整。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这种多层次、多角度的绩效评估方法，使得我们能够全面了解智能测汞仪项目的运行状态，及时做出调整，确保智能测汞仪项目在不断变化的环境中保持稳健前行。</w:t>
      </w:r>
    </w:p>
    <w:p>
      <w:pPr>
        <w:pStyle w:val="Heading2"/>
        <w:ind w:firstLine="560" w:firstLineChars="200"/>
        <w:rPr>
          <w:rFonts w:ascii="仿宋" w:eastAsia="仿宋" w:hAnsi="仿宋" w:cs="仿宋" w:hint="eastAsia"/>
          <w:sz w:val="28"/>
          <w:lang w:eastAsia="zh-CN"/>
        </w:rPr>
      </w:pPr>
      <w:bookmarkStart w:id="9" w:name="_Toc17902"/>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为了确保智能测汞仪项目的有效管理和不断优化，我们采用了精心设计的绩效评估周期。这个周期旨在实现灵活、实时和全面的评估，以适应智能测汞仪项目执行中的各种挑战。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能测汞仪项目的不同需求，分为短期、中期和长期。短期评估关注每个迭代或工作周期，以及时发现和解决当前任务中的问题。中期评估涵盖几个迭代，深入了解整体智能测汞仪项目的趋势和性能。长期评估则着眼于整个智能测汞仪项目阶段，确保智能测汞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能测汞仪项目管理工具和协作平台，团队成员能够随时更新和分享智能测汞仪项目数据。这种实时性的反馈机制使我们能够及时察觉潜在问题，快速调整，保持智能测汞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智能测汞仪项目的决策制定密不可分。每个周期的智能测汞仪项目回顾会议成为集体总结经验、识别问题深层次原因并找到创新解决方案的平台。这种定期的反思与调整机制使智能测汞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6488"/>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8215"/>
      <w:r>
        <w:rPr>
          <w:rFonts w:ascii="仿宋" w:eastAsia="仿宋" w:hAnsi="仿宋" w:cs="仿宋" w:hint="eastAsia"/>
          <w:lang w:eastAsia="zh-CN"/>
        </w:rPr>
        <w:t>(一)、智能测汞仪行业分析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测汞仪行业一直以来都是市场的关注焦点。行业内的发展趋势、竞争态势以及潜在机会都对智能测汞仪项目的推进产生深远的影响。通过深入研究行业的整体概貌，我们将更好地理解行业的核心特征，为智能测汞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测汞仪行业，技术一直是推动创新和发展的关键因素。我们将对当前技术趋势进行详尽分析，包括但不限于人工智能、大数据应用、先进制造技术等。这有助于智能测汞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智能测汞仪项目成功的基础。我们将对主要竞争对手进行深入研究，包括其市场份额、产品特点、市场定位等。通过全面了解竞争对手的优势和劣势，智能测汞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3590"/>
      <w:r>
        <w:rPr>
          <w:rFonts w:ascii="仿宋" w:eastAsia="仿宋" w:hAnsi="仿宋" w:cs="仿宋" w:hint="eastAsia"/>
          <w:sz w:val="28"/>
          <w:lang w:eastAsia="zh-CN"/>
        </w:rPr>
        <w:t>(二)、智能测汞仪市场分析预测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智能测汞仪市场未来的增长趋势。这包括市场的整体规模、各细分领域的发展趋势等。智能测汞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智能测汞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智能测汞仪项目实施过程中需要充分考虑的因素。我们将对市场风险进行全面评估，包括但不限于政策法规风险、市场竞争风险、技术变革风险等。通过对潜在风险的深入分析，智能测汞仪项目可以制定相应的风险缓解策略，降低不确定性对智能测汞仪项目的影响。</w:t>
      </w:r>
    </w:p>
    <w:p>
      <w:pPr>
        <w:pStyle w:val="Heading1"/>
        <w:ind w:firstLine="560" w:firstLineChars="200"/>
        <w:rPr>
          <w:rFonts w:ascii="仿宋" w:eastAsia="仿宋" w:hAnsi="仿宋" w:cs="仿宋" w:hint="eastAsia"/>
          <w:sz w:val="28"/>
          <w:lang w:eastAsia="zh-CN"/>
        </w:rPr>
      </w:pPr>
      <w:bookmarkStart w:id="13" w:name="_Toc15922"/>
      <w:r>
        <w:rPr>
          <w:rFonts w:ascii="仿宋" w:eastAsia="仿宋" w:hAnsi="仿宋" w:cs="仿宋" w:hint="eastAsia"/>
          <w:sz w:val="28"/>
          <w:lang w:eastAsia="zh-CN"/>
        </w:rPr>
        <w:t>四、智能测汞仪项目危机管理</w:t>
      </w:r>
      <w:bookmarkEnd w:id="13"/>
    </w:p>
    <w:p>
      <w:pPr>
        <w:pStyle w:val="Heading2"/>
        <w:rPr>
          <w:rFonts w:ascii="仿宋" w:eastAsia="仿宋" w:hAnsi="仿宋" w:cs="仿宋" w:hint="eastAsia"/>
          <w:lang w:eastAsia="zh-CN"/>
        </w:rPr>
      </w:pPr>
      <w:bookmarkStart w:id="14" w:name="_Toc15720"/>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测汞仪项目危机管理中，危机预警与识别是确保智能测汞仪项目稳健运行的核心步骤。通过建立全面的监测机制，智能测汞仪项目团队旨在及时发现和理解潜在的风险和危机因素，以便采取及时的预防和应对措施，确保智能测汞仪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首先，通过深入的风险评估，智能测汞仪项目团队全面分析了整个智能测汞仪项目和各个阶段可能存在的威胁。这包括准确评估每个潜在风险的发生概率和可能影响的程度，为后续危机预警提供了有力支持。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测汞仪项目团队着重于明确定义智能测汞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测汞仪项目进展的持续监控，团队能够及时发现潜在问题并作出迅速反应。智能测汞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在这一阶段，团队的专业素养和反应速度将发挥至关重要的作用，以确保潜在危机能够在初期得到有效的处理，最大程度地减轻负面影响。通过危机预警与识别，智能测汞仪项目得以更有序、可控地推进。</w:t>
      </w:r>
    </w:p>
    <w:p>
      <w:pPr>
        <w:pStyle w:val="Heading2"/>
        <w:ind w:firstLine="560" w:firstLineChars="200"/>
        <w:rPr>
          <w:rFonts w:ascii="仿宋" w:eastAsia="仿宋" w:hAnsi="仿宋" w:cs="仿宋" w:hint="eastAsia"/>
          <w:sz w:val="28"/>
          <w:lang w:eastAsia="zh-CN"/>
        </w:rPr>
      </w:pPr>
      <w:bookmarkStart w:id="15" w:name="_Toc30311"/>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在危机发生时，智能测汞仪项目团队立即行动，成立了应急小组。该小组的任务是迅速制定并实施紧急应对措施，以最小化潜在损失。以下是采取的主要措施：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暂停智能测汞仪项目进度：为遏制危机蔓延，智能测汞仪项目暂时停止进行，以便全面评估当前状况。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资源重新分配：重新评估智能测汞仪项目资源的分配，确保最大限度地减小损失。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实时沟通：与关键利益相关者建立实时沟通机制，向他们传递智能测汞仪项目危机的实际状况，保障智能测汞仪项目核心利益。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在紧急应对的同时，智能测汞仪项目团队强调了团队协作和有效沟通的重要性。以下是团队协作的关键举措：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信息共享机制：建立了信息共享平台，确保团队成员能够及时获取智能测汞仪项目危机的实时信息。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领导者沟通：智能测汞仪项目领导者通过定期会议和即时沟通工具，指导团队应对危机，保持团队稳定运行。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随着危机得到初步控制，智能测汞仪项目团队转向制定恢复计划，以确保智能测汞仪项目能够从中迅速恢复。主要恢复计划包括：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修复受损的进度计划：重新评估智能测汞仪项目进度，制定修复计划，确保智能测汞仪项目尽快回归正常进程。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重新调整资源分配：优化资源分配，确保智能测汞仪项目在有限资源下高效运转。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风险管理机制加强：对智能测汞仪项目风险进行全面评估，制定更强化的风险管理策略，以预防未来可能的危机。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9555"/>
      <w:r>
        <w:rPr>
          <w:rFonts w:ascii="仿宋" w:eastAsia="仿宋" w:hAnsi="仿宋" w:cs="仿宋" w:hint="eastAsia"/>
          <w:sz w:val="28"/>
          <w:lang w:eastAsia="zh-CN"/>
        </w:rPr>
        <w:t>五、智能测汞仪项目可持续发展</w:t>
      </w:r>
      <w:bookmarkEnd w:id="16"/>
    </w:p>
    <w:p>
      <w:pPr>
        <w:pStyle w:val="Heading2"/>
        <w:rPr>
          <w:rFonts w:ascii="仿宋" w:eastAsia="仿宋" w:hAnsi="仿宋" w:cs="仿宋" w:hint="eastAsia"/>
          <w:lang w:eastAsia="zh-CN"/>
        </w:rPr>
      </w:pPr>
      <w:bookmarkStart w:id="17" w:name="_Toc24674"/>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测汞仪项目中，智能测汞仪项目团队着眼于未来，明确了可持续发展的战略方向。制定的具体可持续发展目标包括降低资源使用、采用环保技术、最大化社会效益等。这一步骤不仅有助于智能测汞仪项目在环保和社会责任方面达到最高标准，也为未来提供了明确的指引，确保智能测汞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可持续实践的融入智能测汞仪项目管理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智能测汞仪项目管理周期。从智能测汞仪项目规划开始，智能测汞仪项目团队就考虑了环境和社会的因素。在执行阶段，智能测汞仪项目团队积极推动绿色技术的应用，优化资源利用。此外，关注员工的社会责任，通过培训和沟通活动提高员工对可持续发展的认知，使他们能够在日常工作中践行可持续实践。这些举措不仅为智能测汞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6345"/>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扎根于智能测汞仪项目的可持续发展理念，我们深信环保与社会责任是智能测汞仪项目成功的关键支柱。在智能测汞仪项目的每一步，我们都致力于通过创新和实践，履行对环境和社会的坚定责任。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测汞仪项目团队通过引入先进的环保技术、建立高效的废物处理系统以及推动能源节约措施，积极履行环保责任。定期的环保监测和评估确保智能测汞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测汞仪项目不仅致力于自身可持续发展，还注重对社会的回馈。通过支持社区智能测汞仪项目、参与慈善事业、提供培训机会等方式，智能测汞仪项目积极履行社会责任。与当地社区建立积极互动，关注员工的工作与生活平衡，以及员工的身心健康，是智能测汞仪项目在社会责任层面的关键举措。这样的实践不仅增强了智能测汞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2202"/>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12728"/>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智能测汞仪项目的主要产品是XXXX，预计年产值为XXX万元。这一产品在市场中占据着重要的地位，其广泛的应用范围使得该智能测汞仪项目的市场前景非常广阔。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智能测汞仪项目的xxx产品作为重要的原材料之一，将在多个领域发挥关键作用。其在建筑、交通、能源等方面的广泛应用将为整个产业链提供强大的支持，形成产业协同效应。智能测汞仪项目的年产值XXX万XXX万XXX万万元不仅反映了其在市场上的巨大潜力，更预示着它对国民经济的积极贡献。这种关联度高、涉及面广的产业关系，使得该智能测汞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683"/>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测汞仪项目总征地面积为XXXX平方米，相当于约XX.XX亩，其中净用地面积为XXXX平方米，红线范围内相当于约XX.XX亩。这一用地规模充分考虑了智能测汞仪项目的建设需求，保障了智能测汞仪项目在合适的空间内得以充分发展。智能测汞仪项目规划的总建筑面积为XXXX平方米，其中主体工程建设占XXXX平方米，计容建筑面积达XXXX平方米。预计建筑工程的投资将达到XXXX万元，为智能测汞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https://d.book118.com/725133020242011121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智能测汞仪项目规划设计蓝图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智能测汞仪项目规划设计蓝图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智能测汞仪项目规划设计蓝图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智能测汞仪项目规划设计蓝图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智能测汞仪项目规划设计蓝图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智能测汞仪项目规划设计蓝图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智能测汞仪项目规划设计蓝图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智能测汞仪项目规划设计蓝图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智能测汞仪项目规划设计蓝图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智能测汞仪项目规划设计蓝图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智能测汞仪项目规划设计蓝图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智能测汞仪项目规划设计蓝图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智能测汞仪项目规划设计蓝图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智能测汞仪项目规划设计蓝图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智能测汞仪项目规划设计蓝图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智能测汞仪项目规划设计蓝图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智能测汞仪项目规划设计蓝图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AE49D2"/>
    <w:rsid w:val="5FAE49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513302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2024-03-01T12:56:00Z</dcterms:created>
  <dcterms:modified xsi:type="dcterms:W3CDTF">2024-03-01T12:56:14Z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6917B9E2BF0A484F9448D1A054328AEF_11</vt:lpwstr>
  </property>
  <property fmtid="{D5CDD505-2E9C-101B-9397-08002B2CF9AE}" pid="3" name="KSOProductBuildVer">
    <vt:lpwstr>2052-12.1.0.16388</vt:lpwstr>
  </property>
</Properties>
</file>