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21" w:history="1">
        <w:r>
          <w:rPr>
            <w:rFonts w:ascii="仿宋" w:eastAsia="仿宋" w:hAnsi="仿宋" w:cs="仿宋" w:hint="eastAsia"/>
            <w:lang w:eastAsia="zh-CN"/>
          </w:rPr>
          <w:t>概论</w:t>
        </w:r>
        <w:r>
          <w:tab/>
        </w:r>
        <w:r>
          <w:fldChar w:fldCharType="begin"/>
        </w:r>
        <w:r>
          <w:instrText xml:space="preserve"> PAGEREF _Toc8921 \h </w:instrText>
        </w:r>
        <w:r>
          <w:fldChar w:fldCharType="separate"/>
        </w:r>
        <w:r>
          <w:t>3</w:t>
        </w:r>
        <w:r>
          <w:fldChar w:fldCharType="end"/>
        </w:r>
      </w:hyperlink>
    </w:p>
    <w:p>
      <w:pPr>
        <w:pStyle w:val="TOC1"/>
        <w:tabs>
          <w:tab w:val="right" w:leader="dot" w:pos="8306"/>
        </w:tabs>
      </w:pPr>
      <w:hyperlink w:anchor="_Toc18645" w:history="1">
        <w:r>
          <w:rPr>
            <w:rFonts w:ascii="仿宋" w:eastAsia="仿宋" w:hAnsi="仿宋" w:cs="仿宋" w:hint="eastAsia"/>
            <w:lang w:eastAsia="zh-CN"/>
          </w:rPr>
          <w:t>一、市场分析、调研</w:t>
        </w:r>
        <w:r>
          <w:tab/>
        </w:r>
        <w:r>
          <w:fldChar w:fldCharType="begin"/>
        </w:r>
        <w:r>
          <w:instrText xml:space="preserve"> PAGEREF _Toc18645 \h </w:instrText>
        </w:r>
        <w:r>
          <w:fldChar w:fldCharType="separate"/>
        </w:r>
        <w:r>
          <w:t>3</w:t>
        </w:r>
        <w:r>
          <w:fldChar w:fldCharType="end"/>
        </w:r>
      </w:hyperlink>
    </w:p>
    <w:p>
      <w:pPr>
        <w:pStyle w:val="TOC2"/>
        <w:tabs>
          <w:tab w:val="right" w:leader="dot" w:pos="8306"/>
        </w:tabs>
      </w:pPr>
      <w:hyperlink w:anchor="_Toc12967" w:history="1">
        <w:r>
          <w:rPr>
            <w:rFonts w:ascii="仿宋" w:eastAsia="仿宋" w:hAnsi="仿宋" w:cs="仿宋" w:hint="eastAsia"/>
            <w:lang w:eastAsia="zh-CN"/>
          </w:rPr>
          <w:t>(一)、钼酸钠行业分析</w:t>
        </w:r>
        <w:r>
          <w:tab/>
        </w:r>
        <w:r>
          <w:fldChar w:fldCharType="begin"/>
        </w:r>
        <w:r>
          <w:instrText xml:space="preserve"> PAGEREF _Toc12967 \h </w:instrText>
        </w:r>
        <w:r>
          <w:fldChar w:fldCharType="separate"/>
        </w:r>
        <w:r>
          <w:t>3</w:t>
        </w:r>
        <w:r>
          <w:fldChar w:fldCharType="end"/>
        </w:r>
      </w:hyperlink>
    </w:p>
    <w:p>
      <w:pPr>
        <w:pStyle w:val="TOC2"/>
        <w:tabs>
          <w:tab w:val="right" w:leader="dot" w:pos="8306"/>
        </w:tabs>
      </w:pPr>
      <w:hyperlink w:anchor="_Toc17166" w:history="1">
        <w:r>
          <w:rPr>
            <w:rFonts w:ascii="仿宋" w:eastAsia="仿宋" w:hAnsi="仿宋" w:cs="仿宋" w:hint="eastAsia"/>
            <w:lang w:eastAsia="zh-CN"/>
          </w:rPr>
          <w:t>(二)、钼酸钠市场分析预测</w:t>
        </w:r>
        <w:r>
          <w:tab/>
        </w:r>
        <w:r>
          <w:fldChar w:fldCharType="begin"/>
        </w:r>
        <w:r>
          <w:instrText xml:space="preserve"> PAGEREF _Toc17166 \h </w:instrText>
        </w:r>
        <w:r>
          <w:fldChar w:fldCharType="separate"/>
        </w:r>
        <w:r>
          <w:t>4</w:t>
        </w:r>
        <w:r>
          <w:fldChar w:fldCharType="end"/>
        </w:r>
      </w:hyperlink>
    </w:p>
    <w:p>
      <w:pPr>
        <w:pStyle w:val="TOC1"/>
        <w:tabs>
          <w:tab w:val="right" w:leader="dot" w:pos="8306"/>
        </w:tabs>
      </w:pPr>
      <w:hyperlink w:anchor="_Toc17587" w:history="1">
        <w:r>
          <w:rPr>
            <w:rFonts w:ascii="仿宋" w:eastAsia="仿宋" w:hAnsi="仿宋" w:cs="仿宋" w:hint="eastAsia"/>
            <w:lang w:eastAsia="zh-CN"/>
          </w:rPr>
          <w:t>二、产品规划分析</w:t>
        </w:r>
        <w:r>
          <w:tab/>
        </w:r>
        <w:r>
          <w:fldChar w:fldCharType="begin"/>
        </w:r>
        <w:r>
          <w:instrText xml:space="preserve"> PAGEREF _Toc17587 \h </w:instrText>
        </w:r>
        <w:r>
          <w:fldChar w:fldCharType="separate"/>
        </w:r>
        <w:r>
          <w:t>5</w:t>
        </w:r>
        <w:r>
          <w:fldChar w:fldCharType="end"/>
        </w:r>
      </w:hyperlink>
    </w:p>
    <w:p>
      <w:pPr>
        <w:pStyle w:val="TOC2"/>
        <w:tabs>
          <w:tab w:val="right" w:leader="dot" w:pos="8306"/>
        </w:tabs>
      </w:pPr>
      <w:hyperlink w:anchor="_Toc4579" w:history="1">
        <w:r>
          <w:rPr>
            <w:rFonts w:ascii="仿宋" w:eastAsia="仿宋" w:hAnsi="仿宋" w:cs="仿宋" w:hint="eastAsia"/>
            <w:lang w:eastAsia="zh-CN"/>
          </w:rPr>
          <w:t>(一)、产品规划</w:t>
        </w:r>
        <w:r>
          <w:tab/>
        </w:r>
        <w:r>
          <w:fldChar w:fldCharType="begin"/>
        </w:r>
        <w:r>
          <w:instrText xml:space="preserve"> PAGEREF _Toc4579 \h </w:instrText>
        </w:r>
        <w:r>
          <w:fldChar w:fldCharType="separate"/>
        </w:r>
        <w:r>
          <w:t>5</w:t>
        </w:r>
        <w:r>
          <w:fldChar w:fldCharType="end"/>
        </w:r>
      </w:hyperlink>
    </w:p>
    <w:p>
      <w:pPr>
        <w:pStyle w:val="TOC2"/>
        <w:tabs>
          <w:tab w:val="right" w:leader="dot" w:pos="8306"/>
        </w:tabs>
      </w:pPr>
      <w:hyperlink w:anchor="_Toc13286" w:history="1">
        <w:r>
          <w:rPr>
            <w:rFonts w:ascii="仿宋" w:eastAsia="仿宋" w:hAnsi="仿宋" w:cs="仿宋" w:hint="eastAsia"/>
            <w:lang w:eastAsia="zh-CN"/>
          </w:rPr>
          <w:t>(二)、建设规模</w:t>
        </w:r>
        <w:r>
          <w:tab/>
        </w:r>
        <w:r>
          <w:fldChar w:fldCharType="begin"/>
        </w:r>
        <w:r>
          <w:instrText xml:space="preserve"> PAGEREF _Toc13286 \h </w:instrText>
        </w:r>
        <w:r>
          <w:fldChar w:fldCharType="separate"/>
        </w:r>
        <w:r>
          <w:t>5</w:t>
        </w:r>
        <w:r>
          <w:fldChar w:fldCharType="end"/>
        </w:r>
      </w:hyperlink>
    </w:p>
    <w:p>
      <w:pPr>
        <w:pStyle w:val="TOC1"/>
        <w:tabs>
          <w:tab w:val="right" w:leader="dot" w:pos="8306"/>
        </w:tabs>
      </w:pPr>
      <w:hyperlink w:anchor="_Toc29014" w:history="1">
        <w:r>
          <w:rPr>
            <w:rFonts w:ascii="仿宋" w:eastAsia="仿宋" w:hAnsi="仿宋" w:cs="仿宋" w:hint="eastAsia"/>
            <w:lang w:eastAsia="zh-CN"/>
          </w:rPr>
          <w:t>三、钼酸钠项目建设单位说明</w:t>
        </w:r>
        <w:r>
          <w:tab/>
        </w:r>
        <w:r>
          <w:fldChar w:fldCharType="begin"/>
        </w:r>
        <w:r>
          <w:instrText xml:space="preserve"> PAGEREF _Toc29014 \h </w:instrText>
        </w:r>
        <w:r>
          <w:fldChar w:fldCharType="separate"/>
        </w:r>
        <w:r>
          <w:t>7</w:t>
        </w:r>
        <w:r>
          <w:fldChar w:fldCharType="end"/>
        </w:r>
      </w:hyperlink>
    </w:p>
    <w:p>
      <w:pPr>
        <w:pStyle w:val="TOC2"/>
        <w:tabs>
          <w:tab w:val="right" w:leader="dot" w:pos="8306"/>
        </w:tabs>
      </w:pPr>
      <w:hyperlink w:anchor="_Toc19978" w:history="1">
        <w:r>
          <w:rPr>
            <w:rFonts w:ascii="仿宋" w:eastAsia="仿宋" w:hAnsi="仿宋" w:cs="仿宋" w:hint="eastAsia"/>
            <w:lang w:eastAsia="zh-CN"/>
          </w:rPr>
          <w:t>(一)、钼酸钠项目承办单位基本情况</w:t>
        </w:r>
        <w:r>
          <w:tab/>
        </w:r>
        <w:r>
          <w:fldChar w:fldCharType="begin"/>
        </w:r>
        <w:r>
          <w:instrText xml:space="preserve"> PAGEREF _Toc19978 \h </w:instrText>
        </w:r>
        <w:r>
          <w:fldChar w:fldCharType="separate"/>
        </w:r>
        <w:r>
          <w:t>7</w:t>
        </w:r>
        <w:r>
          <w:fldChar w:fldCharType="end"/>
        </w:r>
      </w:hyperlink>
    </w:p>
    <w:p>
      <w:pPr>
        <w:pStyle w:val="TOC2"/>
        <w:tabs>
          <w:tab w:val="right" w:leader="dot" w:pos="8306"/>
        </w:tabs>
      </w:pPr>
      <w:hyperlink w:anchor="_Toc14993" w:history="1">
        <w:r>
          <w:rPr>
            <w:rFonts w:ascii="仿宋" w:eastAsia="仿宋" w:hAnsi="仿宋" w:cs="仿宋" w:hint="eastAsia"/>
            <w:lang w:eastAsia="zh-CN"/>
          </w:rPr>
          <w:t>(二)、公司经济效益分析</w:t>
        </w:r>
        <w:r>
          <w:tab/>
        </w:r>
        <w:r>
          <w:fldChar w:fldCharType="begin"/>
        </w:r>
        <w:r>
          <w:instrText xml:space="preserve"> PAGEREF _Toc14993 \h </w:instrText>
        </w:r>
        <w:r>
          <w:fldChar w:fldCharType="separate"/>
        </w:r>
        <w:r>
          <w:t>7</w:t>
        </w:r>
        <w:r>
          <w:fldChar w:fldCharType="end"/>
        </w:r>
      </w:hyperlink>
    </w:p>
    <w:p>
      <w:pPr>
        <w:pStyle w:val="TOC1"/>
        <w:tabs>
          <w:tab w:val="right" w:leader="dot" w:pos="8306"/>
        </w:tabs>
      </w:pPr>
      <w:hyperlink w:anchor="_Toc26632" w:history="1">
        <w:r>
          <w:rPr>
            <w:rFonts w:ascii="仿宋" w:eastAsia="仿宋" w:hAnsi="仿宋" w:cs="仿宋" w:hint="eastAsia"/>
            <w:lang w:eastAsia="zh-CN"/>
          </w:rPr>
          <w:t>四、钼酸钠项目绩效评估</w:t>
        </w:r>
        <w:r>
          <w:tab/>
        </w:r>
        <w:r>
          <w:fldChar w:fldCharType="begin"/>
        </w:r>
        <w:r>
          <w:instrText xml:space="preserve"> PAGEREF _Toc26632 \h </w:instrText>
        </w:r>
        <w:r>
          <w:fldChar w:fldCharType="separate"/>
        </w:r>
        <w:r>
          <w:t>8</w:t>
        </w:r>
        <w:r>
          <w:fldChar w:fldCharType="end"/>
        </w:r>
      </w:hyperlink>
    </w:p>
    <w:p>
      <w:pPr>
        <w:pStyle w:val="TOC2"/>
        <w:tabs>
          <w:tab w:val="right" w:leader="dot" w:pos="8306"/>
        </w:tabs>
      </w:pPr>
      <w:hyperlink w:anchor="_Toc21940" w:history="1">
        <w:r>
          <w:rPr>
            <w:rFonts w:ascii="仿宋" w:eastAsia="仿宋" w:hAnsi="仿宋" w:cs="仿宋" w:hint="eastAsia"/>
            <w:lang w:eastAsia="zh-CN"/>
          </w:rPr>
          <w:t>(一)、绩效评估指标</w:t>
        </w:r>
        <w:r>
          <w:tab/>
        </w:r>
        <w:r>
          <w:fldChar w:fldCharType="begin"/>
        </w:r>
        <w:r>
          <w:instrText xml:space="preserve"> PAGEREF _Toc21940 \h </w:instrText>
        </w:r>
        <w:r>
          <w:fldChar w:fldCharType="separate"/>
        </w:r>
        <w:r>
          <w:t>8</w:t>
        </w:r>
        <w:r>
          <w:fldChar w:fldCharType="end"/>
        </w:r>
      </w:hyperlink>
    </w:p>
    <w:p>
      <w:pPr>
        <w:pStyle w:val="TOC2"/>
        <w:tabs>
          <w:tab w:val="right" w:leader="dot" w:pos="8306"/>
        </w:tabs>
      </w:pPr>
      <w:hyperlink w:anchor="_Toc31978" w:history="1">
        <w:r>
          <w:rPr>
            <w:rFonts w:ascii="仿宋" w:eastAsia="仿宋" w:hAnsi="仿宋" w:cs="仿宋" w:hint="eastAsia"/>
            <w:lang w:eastAsia="zh-CN"/>
          </w:rPr>
          <w:t>(二)、绩效评估方法</w:t>
        </w:r>
        <w:r>
          <w:tab/>
        </w:r>
        <w:r>
          <w:fldChar w:fldCharType="begin"/>
        </w:r>
        <w:r>
          <w:instrText xml:space="preserve"> PAGEREF _Toc31978 \h </w:instrText>
        </w:r>
        <w:r>
          <w:fldChar w:fldCharType="separate"/>
        </w:r>
        <w:r>
          <w:t>9</w:t>
        </w:r>
        <w:r>
          <w:fldChar w:fldCharType="end"/>
        </w:r>
      </w:hyperlink>
    </w:p>
    <w:p>
      <w:pPr>
        <w:pStyle w:val="TOC2"/>
        <w:tabs>
          <w:tab w:val="right" w:leader="dot" w:pos="8306"/>
        </w:tabs>
      </w:pPr>
      <w:hyperlink w:anchor="_Toc32584" w:history="1">
        <w:r>
          <w:rPr>
            <w:rFonts w:ascii="仿宋" w:eastAsia="仿宋" w:hAnsi="仿宋" w:cs="仿宋" w:hint="eastAsia"/>
            <w:lang w:eastAsia="zh-CN"/>
          </w:rPr>
          <w:t>(三)、绩效评估周期</w:t>
        </w:r>
        <w:r>
          <w:tab/>
        </w:r>
        <w:r>
          <w:fldChar w:fldCharType="begin"/>
        </w:r>
        <w:r>
          <w:instrText xml:space="preserve"> PAGEREF _Toc32584 \h </w:instrText>
        </w:r>
        <w:r>
          <w:fldChar w:fldCharType="separate"/>
        </w:r>
        <w:r>
          <w:t>10</w:t>
        </w:r>
        <w:r>
          <w:fldChar w:fldCharType="end"/>
        </w:r>
      </w:hyperlink>
    </w:p>
    <w:p>
      <w:pPr>
        <w:pStyle w:val="TOC1"/>
        <w:tabs>
          <w:tab w:val="right" w:leader="dot" w:pos="8306"/>
        </w:tabs>
      </w:pPr>
      <w:hyperlink w:anchor="_Toc30236" w:history="1">
        <w:r>
          <w:rPr>
            <w:rFonts w:ascii="仿宋" w:eastAsia="仿宋" w:hAnsi="仿宋" w:cs="仿宋" w:hint="eastAsia"/>
            <w:lang w:eastAsia="zh-CN"/>
          </w:rPr>
          <w:t>五、钼酸钠项目土建工程</w:t>
        </w:r>
        <w:r>
          <w:tab/>
        </w:r>
        <w:r>
          <w:fldChar w:fldCharType="begin"/>
        </w:r>
        <w:r>
          <w:instrText xml:space="preserve"> PAGEREF _Toc30236 \h </w:instrText>
        </w:r>
        <w:r>
          <w:fldChar w:fldCharType="separate"/>
        </w:r>
        <w:r>
          <w:t>11</w:t>
        </w:r>
        <w:r>
          <w:fldChar w:fldCharType="end"/>
        </w:r>
      </w:hyperlink>
    </w:p>
    <w:p>
      <w:pPr>
        <w:pStyle w:val="TOC2"/>
        <w:tabs>
          <w:tab w:val="right" w:leader="dot" w:pos="8306"/>
        </w:tabs>
      </w:pPr>
      <w:hyperlink w:anchor="_Toc9736" w:history="1">
        <w:r>
          <w:rPr>
            <w:rFonts w:ascii="仿宋" w:eastAsia="仿宋" w:hAnsi="仿宋" w:cs="仿宋" w:hint="eastAsia"/>
            <w:lang w:eastAsia="zh-CN"/>
          </w:rPr>
          <w:t>(一)、建筑工程设计原则</w:t>
        </w:r>
        <w:r>
          <w:tab/>
        </w:r>
        <w:r>
          <w:fldChar w:fldCharType="begin"/>
        </w:r>
        <w:r>
          <w:instrText xml:space="preserve"> PAGEREF _Toc9736 \h </w:instrText>
        </w:r>
        <w:r>
          <w:fldChar w:fldCharType="separate"/>
        </w:r>
        <w:r>
          <w:t>11</w:t>
        </w:r>
        <w:r>
          <w:fldChar w:fldCharType="end"/>
        </w:r>
      </w:hyperlink>
    </w:p>
    <w:p>
      <w:pPr>
        <w:pStyle w:val="TOC2"/>
        <w:tabs>
          <w:tab w:val="right" w:leader="dot" w:pos="8306"/>
        </w:tabs>
      </w:pPr>
      <w:hyperlink w:anchor="_Toc28286" w:history="1">
        <w:r>
          <w:rPr>
            <w:rFonts w:ascii="仿宋" w:eastAsia="仿宋" w:hAnsi="仿宋" w:cs="仿宋" w:hint="eastAsia"/>
            <w:lang w:eastAsia="zh-CN"/>
          </w:rPr>
          <w:t>(二)、土建工程设计年限及安全等级</w:t>
        </w:r>
        <w:r>
          <w:tab/>
        </w:r>
        <w:r>
          <w:fldChar w:fldCharType="begin"/>
        </w:r>
        <w:r>
          <w:instrText xml:space="preserve"> PAGEREF _Toc28286 \h </w:instrText>
        </w:r>
        <w:r>
          <w:fldChar w:fldCharType="separate"/>
        </w:r>
        <w:r>
          <w:t>13</w:t>
        </w:r>
        <w:r>
          <w:fldChar w:fldCharType="end"/>
        </w:r>
      </w:hyperlink>
    </w:p>
    <w:p>
      <w:pPr>
        <w:pStyle w:val="TOC2"/>
        <w:tabs>
          <w:tab w:val="right" w:leader="dot" w:pos="8306"/>
        </w:tabs>
      </w:pPr>
      <w:hyperlink w:anchor="_Toc3095" w:history="1">
        <w:r>
          <w:rPr>
            <w:rFonts w:ascii="仿宋" w:eastAsia="仿宋" w:hAnsi="仿宋" w:cs="仿宋" w:hint="eastAsia"/>
            <w:lang w:eastAsia="zh-CN"/>
          </w:rPr>
          <w:t>(三)、建筑工程设计总体要求</w:t>
        </w:r>
        <w:r>
          <w:tab/>
        </w:r>
        <w:r>
          <w:fldChar w:fldCharType="begin"/>
        </w:r>
        <w:r>
          <w:instrText xml:space="preserve"> PAGEREF _Toc3095 \h </w:instrText>
        </w:r>
        <w:r>
          <w:fldChar w:fldCharType="separate"/>
        </w:r>
        <w:r>
          <w:t>14</w:t>
        </w:r>
        <w:r>
          <w:fldChar w:fldCharType="end"/>
        </w:r>
      </w:hyperlink>
    </w:p>
    <w:p>
      <w:pPr>
        <w:pStyle w:val="TOC2"/>
        <w:tabs>
          <w:tab w:val="right" w:leader="dot" w:pos="8306"/>
        </w:tabs>
      </w:pPr>
      <w:hyperlink w:anchor="_Toc3914" w:history="1">
        <w:r>
          <w:rPr>
            <w:rFonts w:ascii="仿宋" w:eastAsia="仿宋" w:hAnsi="仿宋" w:cs="仿宋" w:hint="eastAsia"/>
            <w:lang w:eastAsia="zh-CN"/>
          </w:rPr>
          <w:t>(四)、土建工程建设指标</w:t>
        </w:r>
        <w:r>
          <w:tab/>
        </w:r>
        <w:r>
          <w:fldChar w:fldCharType="begin"/>
        </w:r>
        <w:r>
          <w:instrText xml:space="preserve"> PAGEREF _Toc3914 \h </w:instrText>
        </w:r>
        <w:r>
          <w:fldChar w:fldCharType="separate"/>
        </w:r>
        <w:r>
          <w:t>14</w:t>
        </w:r>
        <w:r>
          <w:fldChar w:fldCharType="end"/>
        </w:r>
      </w:hyperlink>
    </w:p>
    <w:p>
      <w:pPr>
        <w:pStyle w:val="TOC1"/>
        <w:tabs>
          <w:tab w:val="right" w:leader="dot" w:pos="8306"/>
        </w:tabs>
      </w:pPr>
      <w:hyperlink w:anchor="_Toc28393" w:history="1">
        <w:r>
          <w:rPr>
            <w:rFonts w:ascii="仿宋" w:eastAsia="仿宋" w:hAnsi="仿宋" w:cs="仿宋" w:hint="eastAsia"/>
            <w:lang w:eastAsia="zh-CN"/>
          </w:rPr>
          <w:t>六、钼酸钠项目文档管理</w:t>
        </w:r>
        <w:r>
          <w:tab/>
        </w:r>
        <w:r>
          <w:fldChar w:fldCharType="begin"/>
        </w:r>
        <w:r>
          <w:instrText xml:space="preserve"> PAGEREF _Toc28393 \h </w:instrText>
        </w:r>
        <w:r>
          <w:fldChar w:fldCharType="separate"/>
        </w:r>
        <w:r>
          <w:t>15</w:t>
        </w:r>
        <w:r>
          <w:fldChar w:fldCharType="end"/>
        </w:r>
      </w:hyperlink>
    </w:p>
    <w:p>
      <w:pPr>
        <w:pStyle w:val="TOC2"/>
        <w:tabs>
          <w:tab w:val="right" w:leader="dot" w:pos="8306"/>
        </w:tabs>
      </w:pPr>
      <w:hyperlink w:anchor="_Toc23766" w:history="1">
        <w:r>
          <w:rPr>
            <w:rFonts w:ascii="仿宋" w:eastAsia="仿宋" w:hAnsi="仿宋" w:cs="仿宋" w:hint="eastAsia"/>
            <w:lang w:eastAsia="zh-CN"/>
          </w:rPr>
          <w:t>(一)、文档编制与审查</w:t>
        </w:r>
        <w:r>
          <w:tab/>
        </w:r>
        <w:r>
          <w:fldChar w:fldCharType="begin"/>
        </w:r>
        <w:r>
          <w:instrText xml:space="preserve"> PAGEREF _Toc23766 \h </w:instrText>
        </w:r>
        <w:r>
          <w:fldChar w:fldCharType="separate"/>
        </w:r>
        <w:r>
          <w:t>15</w:t>
        </w:r>
        <w:r>
          <w:fldChar w:fldCharType="end"/>
        </w:r>
      </w:hyperlink>
    </w:p>
    <w:p>
      <w:pPr>
        <w:pStyle w:val="TOC2"/>
        <w:tabs>
          <w:tab w:val="right" w:leader="dot" w:pos="8306"/>
        </w:tabs>
      </w:pPr>
      <w:hyperlink w:anchor="_Toc21345" w:history="1">
        <w:r>
          <w:rPr>
            <w:rFonts w:ascii="仿宋" w:eastAsia="仿宋" w:hAnsi="仿宋" w:cs="仿宋" w:hint="eastAsia"/>
            <w:lang w:eastAsia="zh-CN"/>
          </w:rPr>
          <w:t>(二)、文档发布与分发</w:t>
        </w:r>
        <w:r>
          <w:tab/>
        </w:r>
        <w:r>
          <w:fldChar w:fldCharType="begin"/>
        </w:r>
        <w:r>
          <w:instrText xml:space="preserve"> PAGEREF _Toc21345 \h </w:instrText>
        </w:r>
        <w:r>
          <w:fldChar w:fldCharType="separate"/>
        </w:r>
        <w:r>
          <w:t>16</w:t>
        </w:r>
        <w:r>
          <w:fldChar w:fldCharType="end"/>
        </w:r>
      </w:hyperlink>
    </w:p>
    <w:p>
      <w:pPr>
        <w:pStyle w:val="TOC2"/>
        <w:tabs>
          <w:tab w:val="right" w:leader="dot" w:pos="8306"/>
        </w:tabs>
      </w:pPr>
      <w:hyperlink w:anchor="_Toc15034" w:history="1">
        <w:r>
          <w:rPr>
            <w:rFonts w:ascii="仿宋" w:eastAsia="仿宋" w:hAnsi="仿宋" w:cs="仿宋" w:hint="eastAsia"/>
            <w:lang w:eastAsia="zh-CN"/>
          </w:rPr>
          <w:t>(三)、文档存档与归档</w:t>
        </w:r>
        <w:r>
          <w:tab/>
        </w:r>
        <w:r>
          <w:fldChar w:fldCharType="begin"/>
        </w:r>
        <w:r>
          <w:instrText xml:space="preserve"> PAGEREF _Toc15034 \h </w:instrText>
        </w:r>
        <w:r>
          <w:fldChar w:fldCharType="separate"/>
        </w:r>
        <w:r>
          <w:t>17</w:t>
        </w:r>
        <w:r>
          <w:fldChar w:fldCharType="end"/>
        </w:r>
      </w:hyperlink>
    </w:p>
    <w:p>
      <w:pPr>
        <w:pStyle w:val="TOC1"/>
        <w:tabs>
          <w:tab w:val="right" w:leader="dot" w:pos="8306"/>
        </w:tabs>
      </w:pPr>
      <w:hyperlink w:anchor="_Toc16372" w:history="1">
        <w:r>
          <w:rPr>
            <w:rFonts w:ascii="仿宋" w:eastAsia="仿宋" w:hAnsi="仿宋" w:cs="仿宋" w:hint="eastAsia"/>
            <w:lang w:eastAsia="zh-CN"/>
          </w:rPr>
          <w:t>七、钼酸钠项目社会影响</w:t>
        </w:r>
        <w:r>
          <w:tab/>
        </w:r>
        <w:r>
          <w:fldChar w:fldCharType="begin"/>
        </w:r>
        <w:r>
          <w:instrText xml:space="preserve"> PAGEREF _Toc16372 \h </w:instrText>
        </w:r>
        <w:r>
          <w:fldChar w:fldCharType="separate"/>
        </w:r>
        <w:r>
          <w:t>18</w:t>
        </w:r>
        <w:r>
          <w:fldChar w:fldCharType="end"/>
        </w:r>
      </w:hyperlink>
    </w:p>
    <w:p>
      <w:pPr>
        <w:pStyle w:val="TOC2"/>
        <w:tabs>
          <w:tab w:val="right" w:leader="dot" w:pos="8306"/>
        </w:tabs>
      </w:pPr>
      <w:hyperlink w:anchor="_Toc27111" w:history="1">
        <w:r>
          <w:rPr>
            <w:rFonts w:ascii="仿宋" w:eastAsia="仿宋" w:hAnsi="仿宋" w:cs="仿宋" w:hint="eastAsia"/>
            <w:lang w:eastAsia="zh-CN"/>
          </w:rPr>
          <w:t>(一)、社会责任与义务</w:t>
        </w:r>
        <w:r>
          <w:tab/>
        </w:r>
        <w:r>
          <w:fldChar w:fldCharType="begin"/>
        </w:r>
        <w:r>
          <w:instrText xml:space="preserve"> PAGEREF _Toc27111 \h </w:instrText>
        </w:r>
        <w:r>
          <w:fldChar w:fldCharType="separate"/>
        </w:r>
        <w:r>
          <w:t>18</w:t>
        </w:r>
        <w:r>
          <w:fldChar w:fldCharType="end"/>
        </w:r>
      </w:hyperlink>
    </w:p>
    <w:p>
      <w:pPr>
        <w:pStyle w:val="TOC2"/>
        <w:tabs>
          <w:tab w:val="right" w:leader="dot" w:pos="8306"/>
        </w:tabs>
      </w:pPr>
      <w:hyperlink w:anchor="_Toc15571" w:history="1">
        <w:r>
          <w:rPr>
            <w:rFonts w:ascii="仿宋" w:eastAsia="仿宋" w:hAnsi="仿宋" w:cs="仿宋" w:hint="eastAsia"/>
            <w:lang w:eastAsia="zh-CN"/>
          </w:rPr>
          <w:t>(二)、社会参与与沟通</w:t>
        </w:r>
        <w:r>
          <w:tab/>
        </w:r>
        <w:r>
          <w:fldChar w:fldCharType="begin"/>
        </w:r>
        <w:r>
          <w:instrText xml:space="preserve"> PAGEREF _Toc15571 \h </w:instrText>
        </w:r>
        <w:r>
          <w:fldChar w:fldCharType="separate"/>
        </w:r>
        <w:r>
          <w:t>19</w:t>
        </w:r>
        <w:r>
          <w:fldChar w:fldCharType="end"/>
        </w:r>
      </w:hyperlink>
    </w:p>
    <w:p>
      <w:pPr>
        <w:pStyle w:val="TOC1"/>
        <w:tabs>
          <w:tab w:val="right" w:leader="dot" w:pos="8306"/>
        </w:tabs>
      </w:pPr>
      <w:hyperlink w:anchor="_Toc6321" w:history="1">
        <w:r>
          <w:rPr>
            <w:rFonts w:ascii="仿宋" w:eastAsia="仿宋" w:hAnsi="仿宋" w:cs="仿宋" w:hint="eastAsia"/>
            <w:lang w:eastAsia="zh-CN"/>
          </w:rPr>
          <w:t>八、钼酸钠项目投资规划</w:t>
        </w:r>
        <w:r>
          <w:tab/>
        </w:r>
        <w:r>
          <w:fldChar w:fldCharType="begin"/>
        </w:r>
        <w:r>
          <w:instrText xml:space="preserve"> PAGEREF _Toc6321 \h </w:instrText>
        </w:r>
        <w:r>
          <w:fldChar w:fldCharType="separate"/>
        </w:r>
        <w:r>
          <w:t>20</w:t>
        </w:r>
        <w:r>
          <w:fldChar w:fldCharType="end"/>
        </w:r>
      </w:hyperlink>
    </w:p>
    <w:p>
      <w:pPr>
        <w:pStyle w:val="TOC2"/>
        <w:tabs>
          <w:tab w:val="right" w:leader="dot" w:pos="8306"/>
        </w:tabs>
      </w:pPr>
      <w:hyperlink w:anchor="_Toc29284" w:history="1">
        <w:r>
          <w:rPr>
            <w:rFonts w:ascii="仿宋" w:eastAsia="仿宋" w:hAnsi="仿宋" w:cs="仿宋" w:hint="eastAsia"/>
            <w:lang w:eastAsia="zh-CN"/>
          </w:rPr>
          <w:t>(一)、钼酸钠项目总投资估算</w:t>
        </w:r>
        <w:r>
          <w:tab/>
        </w:r>
        <w:r>
          <w:fldChar w:fldCharType="begin"/>
        </w:r>
        <w:r>
          <w:instrText xml:space="preserve"> PAGEREF _Toc29284 \h </w:instrText>
        </w:r>
        <w:r>
          <w:fldChar w:fldCharType="separate"/>
        </w:r>
        <w:r>
          <w:t>20</w:t>
        </w:r>
        <w:r>
          <w:fldChar w:fldCharType="end"/>
        </w:r>
      </w:hyperlink>
    </w:p>
    <w:p>
      <w:pPr>
        <w:pStyle w:val="TOC2"/>
        <w:tabs>
          <w:tab w:val="right" w:leader="dot" w:pos="8306"/>
        </w:tabs>
      </w:pPr>
      <w:hyperlink w:anchor="_Toc7124" w:history="1">
        <w:r>
          <w:rPr>
            <w:rFonts w:ascii="仿宋" w:eastAsia="仿宋" w:hAnsi="仿宋" w:cs="仿宋" w:hint="eastAsia"/>
            <w:lang w:eastAsia="zh-CN"/>
          </w:rPr>
          <w:t>(二)、资金筹措</w:t>
        </w:r>
        <w:r>
          <w:tab/>
        </w:r>
        <w:r>
          <w:fldChar w:fldCharType="begin"/>
        </w:r>
        <w:r>
          <w:instrText xml:space="preserve"> PAGEREF _Toc7124 \h </w:instrText>
        </w:r>
        <w:r>
          <w:fldChar w:fldCharType="separate"/>
        </w:r>
        <w:r>
          <w:t>21</w:t>
        </w:r>
        <w:r>
          <w:fldChar w:fldCharType="end"/>
        </w:r>
      </w:hyperlink>
    </w:p>
    <w:p>
      <w:pPr>
        <w:pStyle w:val="TOC1"/>
        <w:tabs>
          <w:tab w:val="right" w:leader="dot" w:pos="8306"/>
        </w:tabs>
      </w:pPr>
      <w:hyperlink w:anchor="_Toc16537" w:history="1">
        <w:r>
          <w:rPr>
            <w:rFonts w:ascii="仿宋" w:eastAsia="仿宋" w:hAnsi="仿宋" w:cs="仿宋" w:hint="eastAsia"/>
            <w:lang w:eastAsia="zh-CN"/>
          </w:rPr>
          <w:t>九、钼酸钠项目技术管理</w:t>
        </w:r>
        <w:r>
          <w:tab/>
        </w:r>
        <w:r>
          <w:fldChar w:fldCharType="begin"/>
        </w:r>
        <w:r>
          <w:instrText xml:space="preserve"> PAGEREF _Toc16537 \h </w:instrText>
        </w:r>
        <w:r>
          <w:fldChar w:fldCharType="separate"/>
        </w:r>
        <w:r>
          <w:t>22</w:t>
        </w:r>
        <w:r>
          <w:fldChar w:fldCharType="end"/>
        </w:r>
      </w:hyperlink>
    </w:p>
    <w:p>
      <w:pPr>
        <w:pStyle w:val="TOC2"/>
        <w:tabs>
          <w:tab w:val="right" w:leader="dot" w:pos="8306"/>
        </w:tabs>
      </w:pPr>
      <w:hyperlink w:anchor="_Toc24829" w:history="1">
        <w:r>
          <w:rPr>
            <w:rFonts w:ascii="仿宋" w:eastAsia="仿宋" w:hAnsi="仿宋" w:cs="仿宋" w:hint="eastAsia"/>
            <w:lang w:eastAsia="zh-CN"/>
          </w:rPr>
          <w:t>(一)、技术方案选用方向</w:t>
        </w:r>
        <w:r>
          <w:tab/>
        </w:r>
        <w:r>
          <w:fldChar w:fldCharType="begin"/>
        </w:r>
        <w:r>
          <w:instrText xml:space="preserve"> PAGEREF _Toc24829 \h </w:instrText>
        </w:r>
        <w:r>
          <w:fldChar w:fldCharType="separate"/>
        </w:r>
        <w:r>
          <w:t>22</w:t>
        </w:r>
        <w:r>
          <w:fldChar w:fldCharType="end"/>
        </w:r>
      </w:hyperlink>
    </w:p>
    <w:p>
      <w:pPr>
        <w:pStyle w:val="TOC2"/>
        <w:tabs>
          <w:tab w:val="right" w:leader="dot" w:pos="8306"/>
        </w:tabs>
      </w:pPr>
      <w:hyperlink w:anchor="_Toc15844" w:history="1">
        <w:r>
          <w:rPr>
            <w:rFonts w:ascii="仿宋" w:eastAsia="仿宋" w:hAnsi="仿宋" w:cs="仿宋" w:hint="eastAsia"/>
            <w:lang w:eastAsia="zh-CN"/>
          </w:rPr>
          <w:t>(二)、工艺技术方案选用原则</w:t>
        </w:r>
        <w:r>
          <w:tab/>
        </w:r>
        <w:r>
          <w:fldChar w:fldCharType="begin"/>
        </w:r>
        <w:r>
          <w:instrText xml:space="preserve"> PAGEREF _Toc15844 \h </w:instrText>
        </w:r>
        <w:r>
          <w:fldChar w:fldCharType="separate"/>
        </w:r>
        <w:r>
          <w:t>23</w:t>
        </w:r>
        <w:r>
          <w:fldChar w:fldCharType="end"/>
        </w:r>
      </w:hyperlink>
    </w:p>
    <w:p>
      <w:pPr>
        <w:pStyle w:val="TOC2"/>
        <w:tabs>
          <w:tab w:val="right" w:leader="dot" w:pos="8306"/>
        </w:tabs>
      </w:pPr>
      <w:hyperlink w:anchor="_Toc28268" w:history="1">
        <w:r>
          <w:rPr>
            <w:rFonts w:ascii="仿宋" w:eastAsia="仿宋" w:hAnsi="仿宋" w:cs="仿宋" w:hint="eastAsia"/>
            <w:lang w:eastAsia="zh-CN"/>
          </w:rPr>
          <w:t>(三)、工艺技术方案要求</w:t>
        </w:r>
        <w:r>
          <w:tab/>
        </w:r>
        <w:r>
          <w:fldChar w:fldCharType="begin"/>
        </w:r>
        <w:r>
          <w:instrText xml:space="preserve"> PAGEREF _Toc28268 \h </w:instrText>
        </w:r>
        <w:r>
          <w:fldChar w:fldCharType="separate"/>
        </w:r>
        <w:r>
          <w:t>25</w:t>
        </w:r>
        <w:r>
          <w:fldChar w:fldCharType="end"/>
        </w:r>
      </w:hyperlink>
    </w:p>
    <w:p>
      <w:pPr>
        <w:pStyle w:val="TOC1"/>
        <w:tabs>
          <w:tab w:val="right" w:leader="dot" w:pos="8306"/>
        </w:tabs>
      </w:pPr>
      <w:hyperlink w:anchor="_Toc17106" w:history="1">
        <w:r>
          <w:rPr>
            <w:rFonts w:ascii="仿宋" w:eastAsia="仿宋" w:hAnsi="仿宋" w:cs="仿宋" w:hint="eastAsia"/>
            <w:lang w:eastAsia="zh-CN"/>
          </w:rPr>
          <w:t>十、钼酸钠项目财务管理</w:t>
        </w:r>
        <w:r>
          <w:tab/>
        </w:r>
        <w:r>
          <w:fldChar w:fldCharType="begin"/>
        </w:r>
        <w:r>
          <w:instrText xml:space="preserve"> PAGEREF _Toc17106 \h </w:instrText>
        </w:r>
        <w:r>
          <w:fldChar w:fldCharType="separate"/>
        </w:r>
        <w:r>
          <w:t>28</w:t>
        </w:r>
        <w:r>
          <w:fldChar w:fldCharType="end"/>
        </w:r>
      </w:hyperlink>
    </w:p>
    <w:p>
      <w:pPr>
        <w:pStyle w:val="TOC2"/>
        <w:tabs>
          <w:tab w:val="right" w:leader="dot" w:pos="8306"/>
        </w:tabs>
      </w:pPr>
      <w:hyperlink w:anchor="_Toc8340" w:history="1">
        <w:r>
          <w:rPr>
            <w:rFonts w:ascii="仿宋" w:eastAsia="仿宋" w:hAnsi="仿宋" w:cs="仿宋" w:hint="eastAsia"/>
            <w:lang w:eastAsia="zh-CN"/>
          </w:rPr>
          <w:t>(一)、资金需求大</w:t>
        </w:r>
        <w:r>
          <w:tab/>
        </w:r>
        <w:r>
          <w:fldChar w:fldCharType="begin"/>
        </w:r>
        <w:r>
          <w:instrText xml:space="preserve"> PAGEREF _Toc8340 \h </w:instrText>
        </w:r>
        <w:r>
          <w:fldChar w:fldCharType="separate"/>
        </w:r>
        <w:r>
          <w:t>28</w:t>
        </w:r>
        <w:r>
          <w:fldChar w:fldCharType="end"/>
        </w:r>
      </w:hyperlink>
    </w:p>
    <w:p>
      <w:pPr>
        <w:pStyle w:val="TOC2"/>
        <w:tabs>
          <w:tab w:val="right" w:leader="dot" w:pos="8306"/>
        </w:tabs>
      </w:pPr>
      <w:hyperlink w:anchor="_Toc4001" w:history="1">
        <w:r>
          <w:rPr>
            <w:rFonts w:ascii="仿宋" w:eastAsia="仿宋" w:hAnsi="仿宋" w:cs="仿宋" w:hint="eastAsia"/>
            <w:lang w:eastAsia="zh-CN"/>
          </w:rPr>
          <w:t>(二)、研发周期长</w:t>
        </w:r>
        <w:r>
          <w:tab/>
        </w:r>
        <w:r>
          <w:fldChar w:fldCharType="begin"/>
        </w:r>
        <w:r>
          <w:instrText xml:space="preserve"> PAGEREF _Toc4001 \h </w:instrText>
        </w:r>
        <w:r>
          <w:fldChar w:fldCharType="separate"/>
        </w:r>
        <w:r>
          <w:t>29</w:t>
        </w:r>
        <w:r>
          <w:fldChar w:fldCharType="end"/>
        </w:r>
      </w:hyperlink>
    </w:p>
    <w:p>
      <w:pPr>
        <w:pStyle w:val="TOC2"/>
        <w:tabs>
          <w:tab w:val="right" w:leader="dot" w:pos="8306"/>
        </w:tabs>
      </w:pPr>
      <w:hyperlink w:anchor="_Toc7667" w:history="1">
        <w:r>
          <w:rPr>
            <w:rFonts w:ascii="仿宋" w:eastAsia="仿宋" w:hAnsi="仿宋" w:cs="仿宋" w:hint="eastAsia"/>
            <w:lang w:eastAsia="zh-CN"/>
          </w:rPr>
          <w:t>(三)、市场风险大</w:t>
        </w:r>
        <w:r>
          <w:tab/>
        </w:r>
        <w:r>
          <w:fldChar w:fldCharType="begin"/>
        </w:r>
        <w:r>
          <w:instrText xml:space="preserve"> PAGEREF _Toc7667 \h </w:instrText>
        </w:r>
        <w:r>
          <w:fldChar w:fldCharType="separate"/>
        </w:r>
        <w:r>
          <w:t>30</w:t>
        </w:r>
        <w:r>
          <w:fldChar w:fldCharType="end"/>
        </w:r>
      </w:hyperlink>
    </w:p>
    <w:p>
      <w:pPr>
        <w:pStyle w:val="TOC2"/>
        <w:tabs>
          <w:tab w:val="right" w:leader="dot" w:pos="8306"/>
        </w:tabs>
      </w:pPr>
      <w:hyperlink w:anchor="_Toc17217" w:history="1">
        <w:r>
          <w:rPr>
            <w:rFonts w:ascii="仿宋" w:eastAsia="仿宋" w:hAnsi="仿宋" w:cs="仿宋" w:hint="eastAsia"/>
            <w:lang w:eastAsia="zh-CN"/>
          </w:rPr>
          <w:t>(四)、利润率高</w:t>
        </w:r>
        <w:r>
          <w:tab/>
        </w:r>
        <w:r>
          <w:fldChar w:fldCharType="begin"/>
        </w:r>
        <w:r>
          <w:instrText xml:space="preserve"> PAGEREF _Toc17217 \h </w:instrText>
        </w:r>
        <w:r>
          <w:fldChar w:fldCharType="separate"/>
        </w:r>
        <w:r>
          <w:t>33</w:t>
        </w:r>
        <w:r>
          <w:fldChar w:fldCharType="end"/>
        </w:r>
      </w:hyperlink>
    </w:p>
    <w:p>
      <w:pPr>
        <w:pStyle w:val="TOC1"/>
        <w:tabs>
          <w:tab w:val="right" w:leader="dot" w:pos="8306"/>
        </w:tabs>
      </w:pPr>
      <w:hyperlink w:anchor="_Toc31352" w:history="1">
        <w:r>
          <w:rPr>
            <w:rFonts w:ascii="仿宋" w:eastAsia="仿宋" w:hAnsi="仿宋" w:cs="仿宋" w:hint="eastAsia"/>
            <w:lang w:eastAsia="zh-CN"/>
          </w:rPr>
          <w:t>十一、钼酸钠项目人力资源管理</w:t>
        </w:r>
        <w:r>
          <w:tab/>
        </w:r>
        <w:r>
          <w:fldChar w:fldCharType="begin"/>
        </w:r>
        <w:r>
          <w:instrText xml:space="preserve"> PAGEREF _Toc31352 \h </w:instrText>
        </w:r>
        <w:r>
          <w:fldChar w:fldCharType="separate"/>
        </w:r>
        <w:r>
          <w:t>35</w:t>
        </w:r>
        <w:r>
          <w:fldChar w:fldCharType="end"/>
        </w:r>
      </w:hyperlink>
    </w:p>
    <w:p>
      <w:pPr>
        <w:pStyle w:val="TOC2"/>
        <w:tabs>
          <w:tab w:val="right" w:leader="dot" w:pos="8306"/>
        </w:tabs>
      </w:pPr>
      <w:hyperlink w:anchor="_Toc22434" w:history="1">
        <w:r>
          <w:rPr>
            <w:rFonts w:ascii="仿宋" w:eastAsia="仿宋" w:hAnsi="仿宋" w:cs="仿宋" w:hint="eastAsia"/>
            <w:lang w:eastAsia="zh-CN"/>
          </w:rPr>
          <w:t>(一)、建立健全的预算管理制度</w:t>
        </w:r>
        <w:r>
          <w:tab/>
        </w:r>
        <w:r>
          <w:fldChar w:fldCharType="begin"/>
        </w:r>
        <w:r>
          <w:instrText xml:space="preserve"> PAGEREF _Toc22434 \h </w:instrText>
        </w:r>
        <w:r>
          <w:fldChar w:fldCharType="separate"/>
        </w:r>
        <w:r>
          <w:t>35</w:t>
        </w:r>
        <w:r>
          <w:fldChar w:fldCharType="end"/>
        </w:r>
      </w:hyperlink>
    </w:p>
    <w:p>
      <w:pPr>
        <w:pStyle w:val="TOC2"/>
        <w:tabs>
          <w:tab w:val="right" w:leader="dot" w:pos="8306"/>
        </w:tabs>
      </w:pPr>
      <w:hyperlink w:anchor="_Toc3877" w:history="1">
        <w:r>
          <w:rPr>
            <w:rFonts w:ascii="仿宋" w:eastAsia="仿宋" w:hAnsi="仿宋" w:cs="仿宋" w:hint="eastAsia"/>
            <w:lang w:eastAsia="zh-CN"/>
          </w:rPr>
          <w:t>(二)、加强资金流动监控</w:t>
        </w:r>
        <w:r>
          <w:tab/>
        </w:r>
        <w:r>
          <w:fldChar w:fldCharType="begin"/>
        </w:r>
        <w:r>
          <w:instrText xml:space="preserve"> PAGEREF _Toc3877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7" w:history="1">
        <w:r>
          <w:rPr>
            <w:rFonts w:ascii="仿宋" w:eastAsia="仿宋" w:hAnsi="仿宋" w:cs="仿宋" w:hint="eastAsia"/>
            <w:lang w:eastAsia="zh-CN"/>
          </w:rPr>
          <w:t>(三)、制定完善的风险控制机制</w:t>
        </w:r>
        <w:r>
          <w:tab/>
        </w:r>
        <w:r>
          <w:fldChar w:fldCharType="begin"/>
        </w:r>
        <w:r>
          <w:instrText xml:space="preserve"> PAGEREF _Toc13637 \h </w:instrText>
        </w:r>
        <w:r>
          <w:fldChar w:fldCharType="separate"/>
        </w:r>
        <w:r>
          <w:t>37</w:t>
        </w:r>
        <w:r>
          <w:fldChar w:fldCharType="end"/>
        </w:r>
      </w:hyperlink>
    </w:p>
    <w:p>
      <w:pPr>
        <w:pStyle w:val="TOC2"/>
        <w:tabs>
          <w:tab w:val="right" w:leader="dot" w:pos="8306"/>
        </w:tabs>
      </w:pPr>
      <w:hyperlink w:anchor="_Toc28637" w:history="1">
        <w:r>
          <w:rPr>
            <w:rFonts w:ascii="仿宋" w:eastAsia="仿宋" w:hAnsi="仿宋" w:cs="仿宋" w:hint="eastAsia"/>
            <w:lang w:eastAsia="zh-CN"/>
          </w:rPr>
          <w:t>(四)、优化成本管理</w:t>
        </w:r>
        <w:r>
          <w:tab/>
        </w:r>
        <w:r>
          <w:fldChar w:fldCharType="begin"/>
        </w:r>
        <w:r>
          <w:instrText xml:space="preserve"> PAGEREF _Toc28637 \h </w:instrText>
        </w:r>
        <w:r>
          <w:fldChar w:fldCharType="separate"/>
        </w:r>
        <w:r>
          <w:t>39</w:t>
        </w:r>
        <w:r>
          <w:fldChar w:fldCharType="end"/>
        </w:r>
      </w:hyperlink>
    </w:p>
    <w:p>
      <w:pPr>
        <w:pStyle w:val="TOC1"/>
        <w:tabs>
          <w:tab w:val="right" w:leader="dot" w:pos="8306"/>
        </w:tabs>
      </w:pPr>
      <w:hyperlink w:anchor="_Toc16476" w:history="1">
        <w:r>
          <w:rPr>
            <w:rFonts w:ascii="仿宋" w:eastAsia="仿宋" w:hAnsi="仿宋" w:cs="仿宋" w:hint="eastAsia"/>
            <w:lang w:eastAsia="zh-CN"/>
          </w:rPr>
          <w:t>十二、钼酸钠项目经营效益</w:t>
        </w:r>
        <w:r>
          <w:tab/>
        </w:r>
        <w:r>
          <w:fldChar w:fldCharType="begin"/>
        </w:r>
        <w:r>
          <w:instrText xml:space="preserve"> PAGEREF _Toc16476 \h </w:instrText>
        </w:r>
        <w:r>
          <w:fldChar w:fldCharType="separate"/>
        </w:r>
        <w:r>
          <w:t>40</w:t>
        </w:r>
        <w:r>
          <w:fldChar w:fldCharType="end"/>
        </w:r>
      </w:hyperlink>
    </w:p>
    <w:p>
      <w:pPr>
        <w:pStyle w:val="TOC2"/>
        <w:tabs>
          <w:tab w:val="right" w:leader="dot" w:pos="8306"/>
        </w:tabs>
      </w:pPr>
      <w:hyperlink w:anchor="_Toc30840" w:history="1">
        <w:r>
          <w:rPr>
            <w:rFonts w:ascii="仿宋" w:eastAsia="仿宋" w:hAnsi="仿宋" w:cs="仿宋" w:hint="eastAsia"/>
            <w:lang w:eastAsia="zh-CN"/>
          </w:rPr>
          <w:t>(一)、经济评价财务测算</w:t>
        </w:r>
        <w:r>
          <w:tab/>
        </w:r>
        <w:r>
          <w:fldChar w:fldCharType="begin"/>
        </w:r>
        <w:r>
          <w:instrText xml:space="preserve"> PAGEREF _Toc30840 \h </w:instrText>
        </w:r>
        <w:r>
          <w:fldChar w:fldCharType="separate"/>
        </w:r>
        <w:r>
          <w:t>40</w:t>
        </w:r>
        <w:r>
          <w:fldChar w:fldCharType="end"/>
        </w:r>
      </w:hyperlink>
    </w:p>
    <w:p>
      <w:pPr>
        <w:pStyle w:val="TOC2"/>
        <w:tabs>
          <w:tab w:val="right" w:leader="dot" w:pos="8306"/>
        </w:tabs>
      </w:pPr>
      <w:hyperlink w:anchor="_Toc5131" w:history="1">
        <w:r>
          <w:rPr>
            <w:rFonts w:ascii="仿宋" w:eastAsia="仿宋" w:hAnsi="仿宋" w:cs="仿宋" w:hint="eastAsia"/>
            <w:lang w:eastAsia="zh-CN"/>
          </w:rPr>
          <w:t>(二)、钼酸钠项目盈利能力分析</w:t>
        </w:r>
        <w:r>
          <w:tab/>
        </w:r>
        <w:r>
          <w:fldChar w:fldCharType="begin"/>
        </w:r>
        <w:r>
          <w:instrText xml:space="preserve"> PAGEREF _Toc5131 \h </w:instrText>
        </w:r>
        <w:r>
          <w:fldChar w:fldCharType="separate"/>
        </w:r>
        <w:r>
          <w:t>41</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十三、供应链管理</w:t>
        </w:r>
        <w:r>
          <w:tab/>
        </w:r>
        <w:r>
          <w:fldChar w:fldCharType="begin"/>
        </w:r>
        <w:r>
          <w:instrText xml:space="preserve"> PAGEREF _Toc29582 \h </w:instrText>
        </w:r>
        <w:r>
          <w:fldChar w:fldCharType="separate"/>
        </w:r>
        <w:r>
          <w:t>42</w:t>
        </w:r>
        <w:r>
          <w:fldChar w:fldCharType="end"/>
        </w:r>
      </w:hyperlink>
    </w:p>
    <w:p>
      <w:pPr>
        <w:pStyle w:val="TOC2"/>
        <w:tabs>
          <w:tab w:val="right" w:leader="dot" w:pos="8306"/>
        </w:tabs>
      </w:pPr>
      <w:hyperlink w:anchor="_Toc1153" w:history="1">
        <w:r>
          <w:rPr>
            <w:rFonts w:ascii="仿宋" w:eastAsia="仿宋" w:hAnsi="仿宋" w:cs="仿宋" w:hint="eastAsia"/>
            <w:lang w:eastAsia="zh-CN"/>
          </w:rPr>
          <w:t>(一)、供应链战略规划</w:t>
        </w:r>
        <w:r>
          <w:tab/>
        </w:r>
        <w:r>
          <w:fldChar w:fldCharType="begin"/>
        </w:r>
        <w:r>
          <w:instrText xml:space="preserve"> PAGEREF _Toc1153 \h </w:instrText>
        </w:r>
        <w:r>
          <w:fldChar w:fldCharType="separate"/>
        </w:r>
        <w:r>
          <w:t>42</w:t>
        </w:r>
        <w:r>
          <w:fldChar w:fldCharType="end"/>
        </w:r>
      </w:hyperlink>
    </w:p>
    <w:p>
      <w:pPr>
        <w:pStyle w:val="TOC2"/>
        <w:tabs>
          <w:tab w:val="right" w:leader="dot" w:pos="8306"/>
        </w:tabs>
      </w:pPr>
      <w:hyperlink w:anchor="_Toc12450" w:history="1">
        <w:r>
          <w:rPr>
            <w:rFonts w:ascii="仿宋" w:eastAsia="仿宋" w:hAnsi="仿宋" w:cs="仿宋" w:hint="eastAsia"/>
            <w:lang w:eastAsia="zh-CN"/>
          </w:rPr>
          <w:t>(二)、供应商选择与合作</w:t>
        </w:r>
        <w:r>
          <w:tab/>
        </w:r>
        <w:r>
          <w:fldChar w:fldCharType="begin"/>
        </w:r>
        <w:r>
          <w:instrText xml:space="preserve"> PAGEREF _Toc12450 \h </w:instrText>
        </w:r>
        <w:r>
          <w:fldChar w:fldCharType="separate"/>
        </w:r>
        <w:r>
          <w:t>43</w:t>
        </w:r>
        <w:r>
          <w:fldChar w:fldCharType="end"/>
        </w:r>
      </w:hyperlink>
    </w:p>
    <w:p>
      <w:pPr>
        <w:pStyle w:val="TOC2"/>
        <w:tabs>
          <w:tab w:val="right" w:leader="dot" w:pos="8306"/>
        </w:tabs>
      </w:pPr>
      <w:hyperlink w:anchor="_Toc1794" w:history="1">
        <w:r>
          <w:rPr>
            <w:rFonts w:ascii="仿宋" w:eastAsia="仿宋" w:hAnsi="仿宋" w:cs="仿宋" w:hint="eastAsia"/>
            <w:lang w:eastAsia="zh-CN"/>
          </w:rPr>
          <w:t>(三)、物流与库存管理</w:t>
        </w:r>
        <w:r>
          <w:tab/>
        </w:r>
        <w:r>
          <w:fldChar w:fldCharType="begin"/>
        </w:r>
        <w:r>
          <w:instrText xml:space="preserve"> PAGEREF _Toc1794 \h </w:instrText>
        </w:r>
        <w:r>
          <w:fldChar w:fldCharType="separate"/>
        </w:r>
        <w:r>
          <w:t>45</w:t>
        </w:r>
        <w:r>
          <w:fldChar w:fldCharType="end"/>
        </w:r>
      </w:hyperlink>
    </w:p>
    <w:p>
      <w:pPr>
        <w:pStyle w:val="TOC1"/>
        <w:tabs>
          <w:tab w:val="right" w:leader="dot" w:pos="8306"/>
        </w:tabs>
      </w:pPr>
      <w:hyperlink w:anchor="_Toc19597" w:history="1">
        <w:r>
          <w:rPr>
            <w:rFonts w:ascii="仿宋" w:eastAsia="仿宋" w:hAnsi="仿宋" w:cs="仿宋" w:hint="eastAsia"/>
            <w:lang w:eastAsia="zh-CN"/>
          </w:rPr>
          <w:t>十四、质量管理体系</w:t>
        </w:r>
        <w:r>
          <w:tab/>
        </w:r>
        <w:r>
          <w:fldChar w:fldCharType="begin"/>
        </w:r>
        <w:r>
          <w:instrText xml:space="preserve"> PAGEREF _Toc19597 \h </w:instrText>
        </w:r>
        <w:r>
          <w:fldChar w:fldCharType="separate"/>
        </w:r>
        <w:r>
          <w:t>46</w:t>
        </w:r>
        <w:r>
          <w:fldChar w:fldCharType="end"/>
        </w:r>
      </w:hyperlink>
    </w:p>
    <w:p>
      <w:pPr>
        <w:pStyle w:val="TOC2"/>
        <w:tabs>
          <w:tab w:val="right" w:leader="dot" w:pos="8306"/>
        </w:tabs>
      </w:pPr>
      <w:hyperlink w:anchor="_Toc22298" w:history="1">
        <w:r>
          <w:rPr>
            <w:rFonts w:ascii="仿宋" w:eastAsia="仿宋" w:hAnsi="仿宋" w:cs="仿宋" w:hint="eastAsia"/>
            <w:lang w:eastAsia="zh-CN"/>
          </w:rPr>
          <w:t>(一)、质量目标与方针</w:t>
        </w:r>
        <w:r>
          <w:tab/>
        </w:r>
        <w:r>
          <w:fldChar w:fldCharType="begin"/>
        </w:r>
        <w:r>
          <w:instrText xml:space="preserve"> PAGEREF _Toc22298 \h </w:instrText>
        </w:r>
        <w:r>
          <w:fldChar w:fldCharType="separate"/>
        </w:r>
        <w:r>
          <w:t>46</w:t>
        </w:r>
        <w:r>
          <w:fldChar w:fldCharType="end"/>
        </w:r>
      </w:hyperlink>
    </w:p>
    <w:p>
      <w:pPr>
        <w:pStyle w:val="TOC2"/>
        <w:tabs>
          <w:tab w:val="right" w:leader="dot" w:pos="8306"/>
        </w:tabs>
      </w:pPr>
      <w:hyperlink w:anchor="_Toc18011" w:history="1">
        <w:r>
          <w:rPr>
            <w:rFonts w:ascii="仿宋" w:eastAsia="仿宋" w:hAnsi="仿宋" w:cs="仿宋" w:hint="eastAsia"/>
            <w:lang w:eastAsia="zh-CN"/>
          </w:rPr>
          <w:t>(二)、质量管理责任</w:t>
        </w:r>
        <w:r>
          <w:tab/>
        </w:r>
        <w:r>
          <w:fldChar w:fldCharType="begin"/>
        </w:r>
        <w:r>
          <w:instrText xml:space="preserve"> PAGEREF _Toc18011 \h </w:instrText>
        </w:r>
        <w:r>
          <w:fldChar w:fldCharType="separate"/>
        </w:r>
        <w:r>
          <w:t>47</w:t>
        </w:r>
        <w:r>
          <w:fldChar w:fldCharType="end"/>
        </w:r>
      </w:hyperlink>
    </w:p>
    <w:p>
      <w:pPr>
        <w:pStyle w:val="TOC2"/>
        <w:tabs>
          <w:tab w:val="right" w:leader="dot" w:pos="8306"/>
        </w:tabs>
      </w:pPr>
      <w:hyperlink w:anchor="_Toc10895" w:history="1">
        <w:r>
          <w:rPr>
            <w:rFonts w:ascii="仿宋" w:eastAsia="仿宋" w:hAnsi="仿宋" w:cs="仿宋" w:hint="eastAsia"/>
            <w:lang w:eastAsia="zh-CN"/>
          </w:rPr>
          <w:t>(三)、质量管理体系文件</w:t>
        </w:r>
        <w:r>
          <w:tab/>
        </w:r>
        <w:r>
          <w:fldChar w:fldCharType="begin"/>
        </w:r>
        <w:r>
          <w:instrText xml:space="preserve"> PAGEREF _Toc10895 \h </w:instrText>
        </w:r>
        <w:r>
          <w:fldChar w:fldCharType="separate"/>
        </w:r>
        <w:r>
          <w:t>48</w:t>
        </w:r>
        <w:r>
          <w:fldChar w:fldCharType="end"/>
        </w:r>
      </w:hyperlink>
    </w:p>
    <w:p>
      <w:pPr>
        <w:pStyle w:val="TOC2"/>
        <w:tabs>
          <w:tab w:val="right" w:leader="dot" w:pos="8306"/>
        </w:tabs>
      </w:pPr>
      <w:hyperlink w:anchor="_Toc3065" w:history="1">
        <w:r>
          <w:rPr>
            <w:rFonts w:ascii="仿宋" w:eastAsia="仿宋" w:hAnsi="仿宋" w:cs="仿宋" w:hint="eastAsia"/>
            <w:lang w:eastAsia="zh-CN"/>
          </w:rPr>
          <w:t>(四)、质量培训与教育</w:t>
        </w:r>
        <w:r>
          <w:tab/>
        </w:r>
        <w:r>
          <w:fldChar w:fldCharType="begin"/>
        </w:r>
        <w:r>
          <w:instrText xml:space="preserve"> PAGEREF _Toc3065 \h </w:instrText>
        </w:r>
        <w:r>
          <w:fldChar w:fldCharType="separate"/>
        </w:r>
        <w:r>
          <w:t>50</w:t>
        </w:r>
        <w:r>
          <w:fldChar w:fldCharType="end"/>
        </w:r>
      </w:hyperlink>
    </w:p>
    <w:p>
      <w:pPr>
        <w:pStyle w:val="TOC2"/>
        <w:tabs>
          <w:tab w:val="right" w:leader="dot" w:pos="8306"/>
        </w:tabs>
      </w:pPr>
      <w:hyperlink w:anchor="_Toc4565" w:history="1">
        <w:r>
          <w:rPr>
            <w:rFonts w:ascii="仿宋" w:eastAsia="仿宋" w:hAnsi="仿宋" w:cs="仿宋" w:hint="eastAsia"/>
            <w:lang w:eastAsia="zh-CN"/>
          </w:rPr>
          <w:t>(五)、质量审核与评价</w:t>
        </w:r>
        <w:r>
          <w:tab/>
        </w:r>
        <w:r>
          <w:fldChar w:fldCharType="begin"/>
        </w:r>
        <w:r>
          <w:instrText xml:space="preserve"> PAGEREF _Toc4565 \h </w:instrText>
        </w:r>
        <w:r>
          <w:fldChar w:fldCharType="separate"/>
        </w:r>
        <w:r>
          <w:t>52</w:t>
        </w:r>
        <w:r>
          <w:fldChar w:fldCharType="end"/>
        </w:r>
      </w:hyperlink>
    </w:p>
    <w:p>
      <w:pPr>
        <w:pStyle w:val="TOC2"/>
        <w:tabs>
          <w:tab w:val="right" w:leader="dot" w:pos="8306"/>
        </w:tabs>
      </w:pPr>
      <w:hyperlink w:anchor="_Toc17764" w:history="1">
        <w:r>
          <w:rPr>
            <w:rFonts w:ascii="仿宋" w:eastAsia="仿宋" w:hAnsi="仿宋" w:cs="仿宋" w:hint="eastAsia"/>
            <w:lang w:eastAsia="zh-CN"/>
          </w:rPr>
          <w:t>(六)、不符合与纠正措施</w:t>
        </w:r>
        <w:r>
          <w:tab/>
        </w:r>
        <w:r>
          <w:fldChar w:fldCharType="begin"/>
        </w:r>
        <w:r>
          <w:instrText xml:space="preserve"> PAGEREF _Toc17764 \h </w:instrText>
        </w:r>
        <w:r>
          <w:fldChar w:fldCharType="separate"/>
        </w:r>
        <w:r>
          <w:t>53</w:t>
        </w:r>
        <w:r>
          <w:fldChar w:fldCharType="end"/>
        </w:r>
      </w:hyperlink>
    </w:p>
    <w:p>
      <w:pPr>
        <w:pStyle w:val="TOC1"/>
        <w:tabs>
          <w:tab w:val="right" w:leader="dot" w:pos="8306"/>
        </w:tabs>
      </w:pPr>
      <w:hyperlink w:anchor="_Toc20739" w:history="1">
        <w:r>
          <w:rPr>
            <w:rFonts w:ascii="仿宋" w:eastAsia="仿宋" w:hAnsi="仿宋" w:cs="仿宋" w:hint="eastAsia"/>
            <w:lang w:eastAsia="zh-CN"/>
          </w:rPr>
          <w:t>十五、钼酸钠项目工程方案分析</w:t>
        </w:r>
        <w:r>
          <w:tab/>
        </w:r>
        <w:r>
          <w:fldChar w:fldCharType="begin"/>
        </w:r>
        <w:r>
          <w:instrText xml:space="preserve"> PAGEREF _Toc20739 \h </w:instrText>
        </w:r>
        <w:r>
          <w:fldChar w:fldCharType="separate"/>
        </w:r>
        <w:r>
          <w:t>54</w:t>
        </w:r>
        <w:r>
          <w:fldChar w:fldCharType="end"/>
        </w:r>
      </w:hyperlink>
    </w:p>
    <w:p>
      <w:pPr>
        <w:pStyle w:val="TOC2"/>
        <w:tabs>
          <w:tab w:val="right" w:leader="dot" w:pos="8306"/>
        </w:tabs>
      </w:pPr>
      <w:hyperlink w:anchor="_Toc6709" w:history="1">
        <w:r>
          <w:rPr>
            <w:rFonts w:ascii="仿宋" w:eastAsia="仿宋" w:hAnsi="仿宋" w:cs="仿宋" w:hint="eastAsia"/>
            <w:lang w:eastAsia="zh-CN"/>
          </w:rPr>
          <w:t>(一)、建筑工程设计原则</w:t>
        </w:r>
        <w:r>
          <w:tab/>
        </w:r>
        <w:r>
          <w:fldChar w:fldCharType="begin"/>
        </w:r>
        <w:r>
          <w:instrText xml:space="preserve"> PAGEREF _Toc6709 \h </w:instrText>
        </w:r>
        <w:r>
          <w:fldChar w:fldCharType="separate"/>
        </w:r>
        <w:r>
          <w:t>54</w:t>
        </w:r>
        <w:r>
          <w:fldChar w:fldCharType="end"/>
        </w:r>
      </w:hyperlink>
    </w:p>
    <w:p>
      <w:pPr>
        <w:pStyle w:val="TOC2"/>
        <w:tabs>
          <w:tab w:val="right" w:leader="dot" w:pos="8306"/>
        </w:tabs>
      </w:pPr>
      <w:hyperlink w:anchor="_Toc7584" w:history="1">
        <w:r>
          <w:rPr>
            <w:rFonts w:ascii="仿宋" w:eastAsia="仿宋" w:hAnsi="仿宋" w:cs="仿宋" w:hint="eastAsia"/>
            <w:lang w:eastAsia="zh-CN"/>
          </w:rPr>
          <w:t>(二)、土建工程建设指标</w:t>
        </w:r>
        <w:r>
          <w:tab/>
        </w:r>
        <w:r>
          <w:fldChar w:fldCharType="begin"/>
        </w:r>
        <w:r>
          <w:instrText xml:space="preserve"> PAGEREF _Toc7584 \h </w:instrText>
        </w:r>
        <w:r>
          <w:fldChar w:fldCharType="separate"/>
        </w:r>
        <w:r>
          <w:t>57</w:t>
        </w:r>
        <w:r>
          <w:fldChar w:fldCharType="end"/>
        </w:r>
      </w:hyperlink>
    </w:p>
    <w:p>
      <w:pPr>
        <w:pStyle w:val="TOC1"/>
        <w:tabs>
          <w:tab w:val="right" w:leader="dot" w:pos="8306"/>
        </w:tabs>
      </w:pPr>
      <w:hyperlink w:anchor="_Toc19656" w:history="1">
        <w:r>
          <w:rPr>
            <w:rFonts w:ascii="仿宋" w:eastAsia="仿宋" w:hAnsi="仿宋" w:cs="仿宋" w:hint="eastAsia"/>
            <w:lang w:eastAsia="zh-CN"/>
          </w:rPr>
          <w:t>十六、风险识别与分类</w:t>
        </w:r>
        <w:r>
          <w:tab/>
        </w:r>
        <w:r>
          <w:fldChar w:fldCharType="begin"/>
        </w:r>
        <w:r>
          <w:instrText xml:space="preserve"> PAGEREF _Toc19656 \h </w:instrText>
        </w:r>
        <w:r>
          <w:fldChar w:fldCharType="separate"/>
        </w:r>
        <w:r>
          <w:t>59</w:t>
        </w:r>
        <w:r>
          <w:fldChar w:fldCharType="end"/>
        </w:r>
      </w:hyperlink>
    </w:p>
    <w:p>
      <w:pPr>
        <w:pStyle w:val="TOC2"/>
        <w:tabs>
          <w:tab w:val="right" w:leader="dot" w:pos="8306"/>
        </w:tabs>
      </w:pPr>
      <w:hyperlink w:anchor="_Toc20426" w:history="1">
        <w:r>
          <w:rPr>
            <w:rFonts w:ascii="仿宋" w:eastAsia="仿宋" w:hAnsi="仿宋" w:cs="仿宋" w:hint="eastAsia"/>
            <w:lang w:eastAsia="zh-CN"/>
          </w:rPr>
          <w:t>(一)、风险识别</w:t>
        </w:r>
        <w:r>
          <w:tab/>
        </w:r>
        <w:r>
          <w:fldChar w:fldCharType="begin"/>
        </w:r>
        <w:r>
          <w:instrText xml:space="preserve"> PAGEREF _Toc20426 \h </w:instrText>
        </w:r>
        <w:r>
          <w:fldChar w:fldCharType="separate"/>
        </w:r>
        <w:r>
          <w:t>59</w:t>
        </w:r>
        <w:r>
          <w:fldChar w:fldCharType="end"/>
        </w:r>
      </w:hyperlink>
    </w:p>
    <w:p>
      <w:pPr>
        <w:pStyle w:val="TOC2"/>
        <w:tabs>
          <w:tab w:val="right" w:leader="dot" w:pos="8306"/>
        </w:tabs>
      </w:pPr>
      <w:hyperlink w:anchor="_Toc8007" w:history="1">
        <w:r>
          <w:rPr>
            <w:rFonts w:ascii="仿宋" w:eastAsia="仿宋" w:hAnsi="仿宋" w:cs="仿宋" w:hint="eastAsia"/>
            <w:lang w:eastAsia="zh-CN"/>
          </w:rPr>
          <w:t>(二)、风险分类</w:t>
        </w:r>
        <w:r>
          <w:tab/>
        </w:r>
        <w:r>
          <w:fldChar w:fldCharType="begin"/>
        </w:r>
        <w:r>
          <w:instrText xml:space="preserve"> PAGEREF _Toc8007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67"/>
      <w:r>
        <w:rPr>
          <w:rFonts w:ascii="仿宋" w:eastAsia="仿宋" w:hAnsi="仿宋" w:cs="仿宋" w:hint="eastAsia"/>
          <w:lang w:eastAsia="zh-CN"/>
        </w:rPr>
        <w:t>(一)、钼酸钠行业分析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钼酸钠行业一直以来都是市场的关注焦点。行业内的发展趋势、竞争态势以及潜在机会都对钼酸钠项目的推进产生深远的影响。通过深入研究行业的整体概貌，我们将更好地理解行业的核心特征，为钼酸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行业，技术一直是推动创新和发展的关键因素。我们将对当前技术趋势进行详尽分析，包括但不限于人工智能、大数据应用、先进制造技术等。这有助于钼酸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钼酸钠项目成功的基础。我们将对主要竞争对手进行深入研究，包括其市场份额、产品特点、市场定位等。通过全面了解竞争对手的优势和劣势，钼酸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166"/>
      <w:r>
        <w:rPr>
          <w:rFonts w:ascii="仿宋" w:eastAsia="仿宋" w:hAnsi="仿宋" w:cs="仿宋" w:hint="eastAsia"/>
          <w:sz w:val="28"/>
          <w:lang w:eastAsia="zh-CN"/>
        </w:rPr>
        <w:t>(二)、钼酸钠市场分析预测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通过对市场规模的深入调研，我们将预测钼酸钠市场未来的增长趋势。这包括市场的整体规模、各细分领域的发展趋势等。钼酸钠项目可以根据市场的扩张速度和潜在机会，制定更符合市场需求的发展策略。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了解消费者的需求是市场分析的核心。我们将通过调查研究，深入挖掘目标消费者的需求特点、购买习惯以及对产品和服务的期望。这有助于钼酸钠项目更好地定位目标市场，提供更符合消费者期待的解决方案。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钼酸钠项目实施过程中需要充分考虑的因素。我们将对市场风险进行全面评估，包括但不限于政策法规风险、市场竞争风险、技术变革风险等。通过对潜在风险的深入分析，钼酸钠项目可以制定相应的风险缓解策略，降低不确定性对钼酸钠项目的影响。</w:t>
      </w:r>
    </w:p>
    <w:p>
      <w:pPr>
        <w:pStyle w:val="Heading1"/>
        <w:ind w:firstLine="560" w:firstLineChars="200"/>
        <w:rPr>
          <w:rFonts w:ascii="仿宋" w:eastAsia="仿宋" w:hAnsi="仿宋" w:cs="仿宋" w:hint="eastAsia"/>
          <w:sz w:val="28"/>
          <w:lang w:eastAsia="zh-CN"/>
        </w:rPr>
      </w:pPr>
      <w:bookmarkStart w:id="5" w:name="_Toc175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5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钼酸钠项目的主要产品是XXXX，预计年产值为XXX万元。这一产品在市场中占据着重要的地位，其广泛的应用范围使得该钼酸钠项目的市场前景非常广阔。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钼酸钠项目的xxx产品作为重要的原材料之一，将在多个领域发挥关键作用。其在建筑、交通、能源等方面的广泛应用将为整个产业链提供强大的支持，形成产业协同效应。钼酸钠项目的年产值XXX万XXX万XXX万万元不仅反映了其在市场上的巨大潜力，更预示着它对国民经济的积极贡献。这种关联度高、涉及面广的产业关系，使得该钼酸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2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总征地面积为XXXX平方米，相当于约XX.XX亩，其中净用地面积为XXXX平方米，红线范围内相当于约XX.XX亩。这一用地规模充分考虑了钼酸钠项目的建设需求，保障了钼酸钠项目在合适的空间内得以充分发展。钼酸钠项目规划的总建筑面积为XXXX平方米，其中主体工程建设占XXXX平方米，计容建筑面积达XXXX平方米。预计建筑工程的投资将达到XXXX万元，为钼酸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计划购置的设备共计XXXX台（套），设备购置费用为XXXX万元。这一设备购置计划充分考虑到钼酸钠项目的生产需求和技术要求，确保了钼酸钠项目在生产运营中具备先进的技术装备和高效的生产能力。设备的合理配置将为钼酸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钼酸钠项目计划总投资为XXXX万元，预计年实现营业收入为XXXX万元。这一产能规模的设定旨在确保钼酸钠项目能够在投资与回报之间取得平衡，实现长期可持续的发展。钼酸钠项目的总投资充分考虑到各个方面的需求，包括用地建设、设备购置等多个环节，以确保钼酸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014"/>
      <w:r>
        <w:rPr>
          <w:rFonts w:ascii="仿宋" w:eastAsia="仿宋" w:hAnsi="仿宋" w:cs="仿宋" w:hint="eastAsia"/>
          <w:sz w:val="28"/>
          <w:lang w:eastAsia="zh-CN"/>
        </w:rPr>
        <w:t>三、钼酸钠项目建设单位说明</w:t>
      </w:r>
      <w:bookmarkEnd w:id="8"/>
    </w:p>
    <w:p>
      <w:pPr>
        <w:pStyle w:val="Heading2"/>
        <w:rPr>
          <w:rFonts w:ascii="仿宋" w:eastAsia="仿宋" w:hAnsi="仿宋" w:cs="仿宋" w:hint="eastAsia"/>
          <w:lang w:eastAsia="zh-CN"/>
        </w:rPr>
      </w:pPr>
      <w:bookmarkStart w:id="9" w:name="_Toc19978"/>
      <w:r>
        <w:rPr>
          <w:rFonts w:ascii="仿宋" w:eastAsia="仿宋" w:hAnsi="仿宋" w:cs="仿宋" w:hint="eastAsia"/>
          <w:lang w:eastAsia="zh-CN"/>
        </w:rPr>
        <w:t>(一)、钼酸钠项目承办单位基本情况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99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钼酸钠项目承办单位的XXXX，我们着眼于实现可持续的经济效益。通过技术创新和解决方案的提供，公司预计在钼酸钠项目执行期间将获得可观的收入增长。这一收入来源主要包括钼酸钠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同时，我们注重成本控制和效率提升，以确保钼酸钠项目的可持续盈利。透过精细的管理和资源优化，公司期望实现钼酸钠项目利润最大化。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钼酸钠项目实施进行全面的投资评估，包括钼酸钠项目启动阶段的资金投入和后续运营成本。通过对钼酸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钼酸钠项目实施过程中具备足够的资金流动性，公司将进行详尽的现金流分析。这包括资金需求的合理预测、钼酸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632"/>
      <w:r>
        <w:rPr>
          <w:rFonts w:ascii="仿宋" w:eastAsia="仿宋" w:hAnsi="仿宋" w:cs="仿宋" w:hint="eastAsia"/>
          <w:sz w:val="28"/>
          <w:lang w:eastAsia="zh-CN"/>
        </w:rPr>
        <w:t>四、钼酸钠项目绩效评估</w:t>
      </w:r>
      <w:bookmarkEnd w:id="11"/>
    </w:p>
    <w:p>
      <w:pPr>
        <w:pStyle w:val="Heading2"/>
        <w:rPr>
          <w:rFonts w:ascii="仿宋" w:eastAsia="仿宋" w:hAnsi="仿宋" w:cs="仿宋" w:hint="eastAsia"/>
          <w:lang w:eastAsia="zh-CN"/>
        </w:rPr>
      </w:pPr>
      <w:bookmarkStart w:id="12" w:name="_Toc2194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在钼酸钠项目中，我们设计了一套全面的绩效评估指标，以确保钼酸钠项目的可控和成功交付。这些指标跨足钼酸钠项目目标、成本、进度和质量等多个维度，为我们提供了全面洞察钼酸钠项目的健康状况。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目标达成率是我们关注的首要指标。我们设定了明确的目标，并通过定期监测和评估，迅速发现并应对潜在的目标偏差。这为钼酸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成本绩效是另一个核心关注点。通过实际成本与预算成本的对比分析，我们深入了解成本差异的原因，及时调整资源分配，保持钼酸钠项目在经济效益方面的合理水平。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进度作为关键的绩效指标之一，得到了精心的关注。我们制定了详细的钼酸钠项目进度计划，并设立了进度符合度指标，确保实际进度与计划进度保持一致。这使我们能够快速发现和解决潜在的进度问题，保持钼酸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钼酸钠项目绩效的不可或缺的一环。我们引入了一系列的质量标准和客户满意度指标，以确保钼酸钠项目交付的成果在质量上达到或超越预期水平。通过持续监测这些指标，我们努力提升钼酸钠项目整体质量水平，为钼酸钠项目的成功交付提供有力保障。通过这些科学且全面的绩效评估，我们能够更好地引导钼酸钠项目的持续改进，确保钼酸钠项目目标的顺利达成。</w:t>
      </w:r>
    </w:p>
    <w:p>
      <w:pPr>
        <w:pStyle w:val="Heading2"/>
        <w:ind w:firstLine="560" w:firstLineChars="200"/>
        <w:rPr>
          <w:rFonts w:ascii="仿宋" w:eastAsia="仿宋" w:hAnsi="仿宋" w:cs="仿宋" w:hint="eastAsia"/>
          <w:sz w:val="28"/>
          <w:lang w:eastAsia="zh-CN"/>
        </w:rPr>
      </w:pPr>
      <w:bookmarkStart w:id="13" w:name="_Toc3197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绩效评估是钼酸钠项目中的关键环节，为确保钼酸钠项目达到预期目标，我们采用了多层次、多维度的绩效评估方法。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钼酸钠项目的战略目标对齐，确保每个决策和行动都与钼酸钠项目整体目标保持一致。团队会定期召开战略对齐会议，审视当前工作与钼酸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钼酸钠项目进度、质量、成本和风险等方面。这些指标通过数据收集和分析，为钼酸钠项目管理团队提供了客观的评估依据。例如，我们通过钼酸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绩效评估不仅仅停留在钼酸钠项目内部，还考虑了钼酸钠项目对外部环境的影响。我们定期进行干系人满意度调查，以了解各利益相关方对钼酸钠项目的期望和满意度，并及时做出调整。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这种多层次、多角度的绩效评估方法，使得我们能够全面了解钼酸钠项目的运行状态，及时做出调整，确保钼酸钠项目在不断变化的环境中保持稳健前行。</w:t>
      </w:r>
    </w:p>
    <w:p>
      <w:pPr>
        <w:pStyle w:val="Heading2"/>
        <w:ind w:firstLine="560" w:firstLineChars="200"/>
        <w:rPr>
          <w:rFonts w:ascii="仿宋" w:eastAsia="仿宋" w:hAnsi="仿宋" w:cs="仿宋" w:hint="eastAsia"/>
          <w:sz w:val="28"/>
          <w:lang w:eastAsia="zh-CN"/>
        </w:rPr>
      </w:pPr>
      <w:bookmarkStart w:id="14" w:name="_Toc3258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为了确保钼酸钠项目的有效管理和不断优化，我们采用了精心设计的绩效评估周期。这个周期旨在实现灵活、实时和全面的评估，以适应钼酸钠项目执行中的各种挑战。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钼酸钠项目的不同需求，分为短期、中期和长期。短期评估关注每个迭代或工作周期，以及时发现和解决当前任务中的问题。中期评估涵盖几个迭代，深入了解整体钼酸钠项目的趋势和性能。长期评估则着眼于整个钼酸钠项目阶段，确保钼酸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钼酸钠项目管理工具和协作平台，团队成员能够随时更新和分享钼酸钠项目数据。这种实时性的反馈机制使我们能够及时察觉潜在问题，快速调整，保持钼酸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钼酸钠项目的决策制定密不可分。每个周期的钼酸钠项目回顾会议成为集体总结经验、识别问题深层次原因并找到创新解决方案的平台。这种定期的反思与调整机制使钼酸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236"/>
      <w:r>
        <w:rPr>
          <w:rFonts w:ascii="仿宋" w:eastAsia="仿宋" w:hAnsi="仿宋" w:cs="仿宋" w:hint="eastAsia"/>
          <w:sz w:val="28"/>
          <w:lang w:eastAsia="zh-CN"/>
        </w:rPr>
        <w:t>五、钼酸钠项目土建工程</w:t>
      </w:r>
      <w:bookmarkEnd w:id="15"/>
    </w:p>
    <w:p>
      <w:pPr>
        <w:pStyle w:val="Heading2"/>
        <w:rPr>
          <w:rFonts w:ascii="仿宋" w:eastAsia="仿宋" w:hAnsi="仿宋" w:cs="仿宋" w:hint="eastAsia"/>
          <w:lang w:eastAsia="zh-CN"/>
        </w:rPr>
      </w:pPr>
      <w:bookmarkStart w:id="16" w:name="_Toc97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在钼酸钠项目的建筑工程设计中，我们将秉承一系列重要的设计原则，以确保钼酸钠项目建筑在功能、美观、可持续性等方面达到最佳效果。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首要原则是确保建筑的功能性得到最大化的发挥。我们将充分理解钼酸钠项目的实际需求，合理布局各个功能区域，保证建筑在满足业务需求的同时，提供高效的工作环境。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在建筑设计中，我们将综合考虑建设和运营成本。通过精细的经济效益分析，确保设计方案在高效利用资源的同时，对钼酸钠项目的长期盈利能力有积极的贡献。</w:t>
      </w:r>
    </w:p>
    <w:p>
      <w:pPr>
        <w:pStyle w:val="Heading2"/>
        <w:ind w:firstLine="560" w:firstLineChars="200"/>
        <w:rPr>
          <w:rFonts w:ascii="仿宋" w:eastAsia="仿宋" w:hAnsi="仿宋" w:cs="仿宋" w:hint="eastAsia"/>
          <w:sz w:val="28"/>
          <w:lang w:eastAsia="zh-CN"/>
        </w:rPr>
      </w:pPr>
      <w:bookmarkStart w:id="17" w:name="_Toc2828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的土建工程设计中，我们将精准设定设计年限，结合钼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钼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9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钼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钼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钼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91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本期工程钼酸钠项目预计总建筑面积XXX平方米，其中：计容建筑面积XXX平方米，计划建筑工程投资XX万元，占钼酸钠项目总投资的XX%。</w:t>
      </w:r>
    </w:p>
    <w:p>
      <w:pPr>
        <w:pStyle w:val="Heading1"/>
        <w:ind w:firstLine="560" w:firstLineChars="200"/>
        <w:rPr>
          <w:rFonts w:ascii="仿宋" w:eastAsia="仿宋" w:hAnsi="仿宋" w:cs="仿宋" w:hint="eastAsia"/>
          <w:sz w:val="28"/>
          <w:lang w:eastAsia="zh-CN"/>
        </w:rPr>
      </w:pPr>
      <w:bookmarkStart w:id="20" w:name="_Toc28393"/>
      <w:r>
        <w:rPr>
          <w:rFonts w:ascii="仿宋" w:eastAsia="仿宋" w:hAnsi="仿宋" w:cs="仿宋" w:hint="eastAsia"/>
          <w:sz w:val="28"/>
          <w:lang w:eastAsia="zh-CN"/>
        </w:rPr>
        <w:t>六、钼酸钠项目文档管理</w:t>
      </w:r>
      <w:bookmarkEnd w:id="20"/>
    </w:p>
    <w:p>
      <w:pPr>
        <w:pStyle w:val="Heading2"/>
        <w:rPr>
          <w:rFonts w:ascii="仿宋" w:eastAsia="仿宋" w:hAnsi="仿宋" w:cs="仿宋" w:hint="eastAsia"/>
          <w:lang w:eastAsia="zh-CN"/>
        </w:rPr>
      </w:pPr>
      <w:bookmarkStart w:id="21" w:name="_Toc2376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钼酸钠项目高度重视文档的质量和准确性，以支持钼酸钠项目的各项活动和决策。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文档的编制始于钼酸钠项目计划的初期，我们制定了详细的文档编制计划，明确了每个文档的内容、格式和编写责任人。在钼酸钠项目启动阶段，我们首先编制了钼酸钠项目章程，明确定义了钼酸钠项目的目标、范围、风险等关键要素。随后，钼酸钠项目团队根据计划陆续编制了需求文档、设计文档、测试文档等各类文档，确保钼酸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钼酸钠项目管理中的重要环节，旨在确保钼酸钠项目文档符合质量标准和钼酸钠项目需求。在钼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除了内部审查，我们还进行了外部审查，邀请钼酸钠项目相关利益方和专业领域的专家对文档进行独立审查。这有助于获取更全面、客观的反馈，确保钼酸钠项目文档不仅符合内部标准，也满足外部需求。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钼酸钠项目在文档编制与审查方面建立了严格的管理机制，通过规范的流程和多维度的审查，确保钼酸钠项目文档的质量、准确性和可靠性，为钼酸钠项目的顺利推进提供了有力支持。</w:t>
      </w:r>
    </w:p>
    <w:p>
      <w:pPr>
        <w:pStyle w:val="Heading2"/>
        <w:ind w:firstLine="560" w:firstLineChars="200"/>
        <w:rPr>
          <w:rFonts w:ascii="仿宋" w:eastAsia="仿宋" w:hAnsi="仿宋" w:cs="仿宋" w:hint="eastAsia"/>
          <w:sz w:val="28"/>
          <w:lang w:eastAsia="zh-CN"/>
        </w:rPr>
      </w:pPr>
      <w:bookmarkStart w:id="22" w:name="_Toc21345"/>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我们通过多渠道发布文档，包括电子邮件、钼酸钠项目管理平台、内部网站等，以满足不同团队成员的偏好和需求。多渠道发布确保了信息的全面覆盖。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https://d.book118.com/725211231312011040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47391"/>
    <w:rsid w:val="125473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112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2024-01-07T15:05:00Z</dcterms:created>
  <dcterms:modified xsi:type="dcterms:W3CDTF">2024-01-07T15:05:38Z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F200C09276EE4F64A076F20C168687F9_11</vt:lpwstr>
  </property>
  <property fmtid="{D5CDD505-2E9C-101B-9397-08002B2CF9AE}" pid="3" name="KSOProductBuildVer">
    <vt:lpwstr>2052-12.1.0.16120</vt:lpwstr>
  </property>
</Properties>
</file>