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电视制式转换器相关行业公司员工职业发展支持与推动</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0022" w:history="1">
        <w:r>
          <w:rPr>
            <w:rFonts w:ascii="仿宋" w:eastAsia="仿宋" w:hAnsi="仿宋" w:cs="仿宋" w:hint="eastAsia"/>
            <w:lang w:eastAsia="zh-CN"/>
          </w:rPr>
          <w:t>序言</w:t>
        </w:r>
        <w:r>
          <w:tab/>
        </w:r>
        <w:r>
          <w:fldChar w:fldCharType="begin"/>
        </w:r>
        <w:r>
          <w:instrText xml:space="preserve"> PAGEREF _Toc30022 \h </w:instrText>
        </w:r>
        <w:r>
          <w:fldChar w:fldCharType="separate"/>
        </w:r>
        <w:r>
          <w:t>3</w:t>
        </w:r>
        <w:r>
          <w:fldChar w:fldCharType="end"/>
        </w:r>
      </w:hyperlink>
    </w:p>
    <w:p>
      <w:pPr>
        <w:pStyle w:val="TOC1"/>
        <w:tabs>
          <w:tab w:val="right" w:leader="dot" w:pos="8306"/>
        </w:tabs>
      </w:pPr>
      <w:hyperlink w:anchor="_Toc14776" w:history="1">
        <w:r>
          <w:rPr>
            <w:rFonts w:ascii="仿宋" w:eastAsia="仿宋" w:hAnsi="仿宋" w:cs="仿宋" w:hint="eastAsia"/>
            <w:lang w:eastAsia="zh-CN"/>
          </w:rPr>
          <w:t>一、宏观环境分析</w:t>
        </w:r>
        <w:r>
          <w:tab/>
        </w:r>
        <w:r>
          <w:fldChar w:fldCharType="begin"/>
        </w:r>
        <w:r>
          <w:instrText xml:space="preserve"> PAGEREF _Toc14776 \h </w:instrText>
        </w:r>
        <w:r>
          <w:fldChar w:fldCharType="separate"/>
        </w:r>
        <w:r>
          <w:t>3</w:t>
        </w:r>
        <w:r>
          <w:fldChar w:fldCharType="end"/>
        </w:r>
      </w:hyperlink>
    </w:p>
    <w:p>
      <w:pPr>
        <w:pStyle w:val="TOC2"/>
        <w:tabs>
          <w:tab w:val="right" w:leader="dot" w:pos="8306"/>
        </w:tabs>
      </w:pPr>
      <w:hyperlink w:anchor="_Toc19696" w:history="1">
        <w:r>
          <w:rPr>
            <w:rFonts w:ascii="仿宋" w:eastAsia="仿宋" w:hAnsi="仿宋" w:cs="仿宋" w:hint="eastAsia"/>
            <w:lang w:eastAsia="zh-CN"/>
          </w:rPr>
          <w:t>(一)、宏观环境分析</w:t>
        </w:r>
        <w:r>
          <w:tab/>
        </w:r>
        <w:r>
          <w:fldChar w:fldCharType="begin"/>
        </w:r>
        <w:r>
          <w:instrText xml:space="preserve"> PAGEREF _Toc19696 \h </w:instrText>
        </w:r>
        <w:r>
          <w:fldChar w:fldCharType="separate"/>
        </w:r>
        <w:r>
          <w:t>3</w:t>
        </w:r>
        <w:r>
          <w:fldChar w:fldCharType="end"/>
        </w:r>
      </w:hyperlink>
    </w:p>
    <w:p>
      <w:pPr>
        <w:pStyle w:val="TOC1"/>
        <w:tabs>
          <w:tab w:val="right" w:leader="dot" w:pos="8306"/>
        </w:tabs>
      </w:pPr>
      <w:hyperlink w:anchor="_Toc32018" w:history="1">
        <w:r>
          <w:rPr>
            <w:rFonts w:ascii="仿宋" w:eastAsia="仿宋" w:hAnsi="仿宋" w:cs="仿宋" w:hint="eastAsia"/>
            <w:lang w:eastAsia="zh-CN"/>
          </w:rPr>
          <w:t>二、第八章员工绩效管理</w:t>
        </w:r>
        <w:r>
          <w:tab/>
        </w:r>
        <w:r>
          <w:fldChar w:fldCharType="begin"/>
        </w:r>
        <w:r>
          <w:instrText xml:space="preserve"> PAGEREF _Toc32018 \h </w:instrText>
        </w:r>
        <w:r>
          <w:fldChar w:fldCharType="separate"/>
        </w:r>
        <w:r>
          <w:t>5</w:t>
        </w:r>
        <w:r>
          <w:fldChar w:fldCharType="end"/>
        </w:r>
      </w:hyperlink>
    </w:p>
    <w:p>
      <w:pPr>
        <w:pStyle w:val="TOC2"/>
        <w:tabs>
          <w:tab w:val="right" w:leader="dot" w:pos="8306"/>
        </w:tabs>
      </w:pPr>
      <w:hyperlink w:anchor="_Toc19707" w:history="1">
        <w:r>
          <w:rPr>
            <w:rFonts w:ascii="仿宋" w:eastAsia="仿宋" w:hAnsi="仿宋" w:cs="仿宋" w:hint="eastAsia"/>
            <w:lang w:eastAsia="zh-CN"/>
          </w:rPr>
          <w:t>(一)、绩效评估体系建立</w:t>
        </w:r>
        <w:r>
          <w:tab/>
        </w:r>
        <w:r>
          <w:fldChar w:fldCharType="begin"/>
        </w:r>
        <w:r>
          <w:instrText xml:space="preserve"> PAGEREF _Toc19707 \h </w:instrText>
        </w:r>
        <w:r>
          <w:fldChar w:fldCharType="separate"/>
        </w:r>
        <w:r>
          <w:t>5</w:t>
        </w:r>
        <w:r>
          <w:fldChar w:fldCharType="end"/>
        </w:r>
      </w:hyperlink>
    </w:p>
    <w:p>
      <w:pPr>
        <w:pStyle w:val="TOC2"/>
        <w:tabs>
          <w:tab w:val="right" w:leader="dot" w:pos="8306"/>
        </w:tabs>
      </w:pPr>
      <w:hyperlink w:anchor="_Toc9033" w:history="1">
        <w:r>
          <w:rPr>
            <w:rFonts w:ascii="仿宋" w:eastAsia="仿宋" w:hAnsi="仿宋" w:cs="仿宋" w:hint="eastAsia"/>
            <w:lang w:eastAsia="zh-CN"/>
          </w:rPr>
          <w:t>(二)、绩效考核与反馈</w:t>
        </w:r>
        <w:r>
          <w:tab/>
        </w:r>
        <w:r>
          <w:fldChar w:fldCharType="begin"/>
        </w:r>
        <w:r>
          <w:instrText xml:space="preserve"> PAGEREF _Toc9033 \h </w:instrText>
        </w:r>
        <w:r>
          <w:fldChar w:fldCharType="separate"/>
        </w:r>
        <w:r>
          <w:t>5</w:t>
        </w:r>
        <w:r>
          <w:fldChar w:fldCharType="end"/>
        </w:r>
      </w:hyperlink>
    </w:p>
    <w:p>
      <w:pPr>
        <w:pStyle w:val="TOC2"/>
        <w:tabs>
          <w:tab w:val="right" w:leader="dot" w:pos="8306"/>
        </w:tabs>
      </w:pPr>
      <w:hyperlink w:anchor="_Toc22899" w:history="1">
        <w:r>
          <w:rPr>
            <w:rFonts w:ascii="仿宋" w:eastAsia="仿宋" w:hAnsi="仿宋" w:cs="仿宋" w:hint="eastAsia"/>
            <w:lang w:eastAsia="zh-CN"/>
          </w:rPr>
          <w:t>(三)、激励与奖惩机制</w:t>
        </w:r>
        <w:r>
          <w:tab/>
        </w:r>
        <w:r>
          <w:fldChar w:fldCharType="begin"/>
        </w:r>
        <w:r>
          <w:instrText xml:space="preserve"> PAGEREF _Toc22899 \h </w:instrText>
        </w:r>
        <w:r>
          <w:fldChar w:fldCharType="separate"/>
        </w:r>
        <w:r>
          <w:t>6</w:t>
        </w:r>
        <w:r>
          <w:fldChar w:fldCharType="end"/>
        </w:r>
      </w:hyperlink>
    </w:p>
    <w:p>
      <w:pPr>
        <w:pStyle w:val="TOC1"/>
        <w:tabs>
          <w:tab w:val="right" w:leader="dot" w:pos="8306"/>
        </w:tabs>
      </w:pPr>
      <w:hyperlink w:anchor="_Toc10789" w:history="1">
        <w:r>
          <w:rPr>
            <w:rFonts w:ascii="仿宋" w:eastAsia="仿宋" w:hAnsi="仿宋" w:cs="仿宋" w:hint="eastAsia"/>
            <w:lang w:eastAsia="zh-CN"/>
          </w:rPr>
          <w:t>三、薪酬制度管理</w:t>
        </w:r>
        <w:r>
          <w:tab/>
        </w:r>
        <w:r>
          <w:fldChar w:fldCharType="begin"/>
        </w:r>
        <w:r>
          <w:instrText xml:space="preserve"> PAGEREF _Toc10789 \h </w:instrText>
        </w:r>
        <w:r>
          <w:fldChar w:fldCharType="separate"/>
        </w:r>
        <w:r>
          <w:t>6</w:t>
        </w:r>
        <w:r>
          <w:fldChar w:fldCharType="end"/>
        </w:r>
      </w:hyperlink>
    </w:p>
    <w:p>
      <w:pPr>
        <w:pStyle w:val="TOC2"/>
        <w:tabs>
          <w:tab w:val="right" w:leader="dot" w:pos="8306"/>
        </w:tabs>
      </w:pPr>
      <w:hyperlink w:anchor="_Toc17194" w:history="1">
        <w:r>
          <w:rPr>
            <w:rFonts w:ascii="仿宋" w:eastAsia="仿宋" w:hAnsi="仿宋" w:cs="仿宋" w:hint="eastAsia"/>
            <w:lang w:eastAsia="zh-CN"/>
          </w:rPr>
          <w:t>(一)、薪酬管理制度</w:t>
        </w:r>
        <w:r>
          <w:tab/>
        </w:r>
        <w:r>
          <w:fldChar w:fldCharType="begin"/>
        </w:r>
        <w:r>
          <w:instrText xml:space="preserve"> PAGEREF _Toc17194 \h </w:instrText>
        </w:r>
        <w:r>
          <w:fldChar w:fldCharType="separate"/>
        </w:r>
        <w:r>
          <w:t>6</w:t>
        </w:r>
        <w:r>
          <w:fldChar w:fldCharType="end"/>
        </w:r>
      </w:hyperlink>
    </w:p>
    <w:p>
      <w:pPr>
        <w:pStyle w:val="TOC2"/>
        <w:tabs>
          <w:tab w:val="right" w:leader="dot" w:pos="8306"/>
        </w:tabs>
      </w:pPr>
      <w:hyperlink w:anchor="_Toc26808" w:history="1">
        <w:r>
          <w:rPr>
            <w:rFonts w:ascii="仿宋" w:eastAsia="仿宋" w:hAnsi="仿宋" w:cs="仿宋" w:hint="eastAsia"/>
            <w:lang w:eastAsia="zh-CN"/>
          </w:rPr>
          <w:t>(二)、奖金制度的制定</w:t>
        </w:r>
        <w:r>
          <w:tab/>
        </w:r>
        <w:r>
          <w:fldChar w:fldCharType="begin"/>
        </w:r>
        <w:r>
          <w:instrText xml:space="preserve"> PAGEREF _Toc26808 \h </w:instrText>
        </w:r>
        <w:r>
          <w:fldChar w:fldCharType="separate"/>
        </w:r>
        <w:r>
          <w:t>10</w:t>
        </w:r>
        <w:r>
          <w:fldChar w:fldCharType="end"/>
        </w:r>
      </w:hyperlink>
    </w:p>
    <w:p>
      <w:pPr>
        <w:pStyle w:val="TOC2"/>
        <w:tabs>
          <w:tab w:val="right" w:leader="dot" w:pos="8306"/>
        </w:tabs>
      </w:pPr>
      <w:hyperlink w:anchor="_Toc12393" w:history="1">
        <w:r>
          <w:rPr>
            <w:rFonts w:ascii="仿宋" w:eastAsia="仿宋" w:hAnsi="仿宋" w:cs="仿宋" w:hint="eastAsia"/>
            <w:lang w:eastAsia="zh-CN"/>
          </w:rPr>
          <w:t>(三)、岗位薪酬体系设计</w:t>
        </w:r>
        <w:r>
          <w:tab/>
        </w:r>
        <w:r>
          <w:fldChar w:fldCharType="begin"/>
        </w:r>
        <w:r>
          <w:instrText xml:space="preserve"> PAGEREF _Toc12393 \h </w:instrText>
        </w:r>
        <w:r>
          <w:fldChar w:fldCharType="separate"/>
        </w:r>
        <w:r>
          <w:t>13</w:t>
        </w:r>
        <w:r>
          <w:fldChar w:fldCharType="end"/>
        </w:r>
      </w:hyperlink>
    </w:p>
    <w:p>
      <w:pPr>
        <w:pStyle w:val="TOC2"/>
        <w:tabs>
          <w:tab w:val="right" w:leader="dot" w:pos="8306"/>
        </w:tabs>
      </w:pPr>
      <w:hyperlink w:anchor="_Toc20922" w:history="1">
        <w:r>
          <w:rPr>
            <w:rFonts w:ascii="仿宋" w:eastAsia="仿宋" w:hAnsi="仿宋" w:cs="仿宋" w:hint="eastAsia"/>
            <w:lang w:eastAsia="zh-CN"/>
          </w:rPr>
          <w:t>(四)、绩效薪酬体系设计</w:t>
        </w:r>
        <w:r>
          <w:tab/>
        </w:r>
        <w:r>
          <w:fldChar w:fldCharType="begin"/>
        </w:r>
        <w:r>
          <w:instrText xml:space="preserve"> PAGEREF _Toc20922 \h </w:instrText>
        </w:r>
        <w:r>
          <w:fldChar w:fldCharType="separate"/>
        </w:r>
        <w:r>
          <w:t>14</w:t>
        </w:r>
        <w:r>
          <w:fldChar w:fldCharType="end"/>
        </w:r>
      </w:hyperlink>
    </w:p>
    <w:p>
      <w:pPr>
        <w:pStyle w:val="TOC1"/>
        <w:tabs>
          <w:tab w:val="right" w:leader="dot" w:pos="8306"/>
        </w:tabs>
      </w:pPr>
      <w:hyperlink w:anchor="_Toc24652" w:history="1">
        <w:r>
          <w:rPr>
            <w:rFonts w:ascii="仿宋" w:eastAsia="仿宋" w:hAnsi="仿宋" w:cs="仿宋" w:hint="eastAsia"/>
            <w:lang w:eastAsia="zh-CN"/>
          </w:rPr>
          <w:t>四、员工压力管理及应对措施</w:t>
        </w:r>
        <w:r>
          <w:tab/>
        </w:r>
        <w:r>
          <w:fldChar w:fldCharType="begin"/>
        </w:r>
        <w:r>
          <w:instrText xml:space="preserve"> PAGEREF _Toc24652 \h </w:instrText>
        </w:r>
        <w:r>
          <w:fldChar w:fldCharType="separate"/>
        </w:r>
        <w:r>
          <w:t>16</w:t>
        </w:r>
        <w:r>
          <w:fldChar w:fldCharType="end"/>
        </w:r>
      </w:hyperlink>
    </w:p>
    <w:p>
      <w:pPr>
        <w:pStyle w:val="TOC2"/>
        <w:tabs>
          <w:tab w:val="right" w:leader="dot" w:pos="8306"/>
        </w:tabs>
      </w:pPr>
      <w:hyperlink w:anchor="_Toc2547" w:history="1">
        <w:r>
          <w:rPr>
            <w:rFonts w:ascii="仿宋" w:eastAsia="仿宋" w:hAnsi="仿宋" w:cs="仿宋" w:hint="eastAsia"/>
            <w:lang w:eastAsia="zh-CN"/>
          </w:rPr>
          <w:t>(一)、压力对员工的影响及管理原则</w:t>
        </w:r>
        <w:r>
          <w:tab/>
        </w:r>
        <w:r>
          <w:fldChar w:fldCharType="begin"/>
        </w:r>
        <w:r>
          <w:instrText xml:space="preserve"> PAGEREF _Toc2547 \h </w:instrText>
        </w:r>
        <w:r>
          <w:fldChar w:fldCharType="separate"/>
        </w:r>
        <w:r>
          <w:t>16</w:t>
        </w:r>
        <w:r>
          <w:fldChar w:fldCharType="end"/>
        </w:r>
      </w:hyperlink>
    </w:p>
    <w:p>
      <w:pPr>
        <w:pStyle w:val="TOC2"/>
        <w:tabs>
          <w:tab w:val="right" w:leader="dot" w:pos="8306"/>
        </w:tabs>
      </w:pPr>
      <w:hyperlink w:anchor="_Toc17943" w:history="1">
        <w:r>
          <w:rPr>
            <w:rFonts w:ascii="仿宋" w:eastAsia="仿宋" w:hAnsi="仿宋" w:cs="仿宋" w:hint="eastAsia"/>
            <w:lang w:eastAsia="zh-CN"/>
          </w:rPr>
          <w:t>(二)、压力应对策略及其实施方案</w:t>
        </w:r>
        <w:r>
          <w:tab/>
        </w:r>
        <w:r>
          <w:fldChar w:fldCharType="begin"/>
        </w:r>
        <w:r>
          <w:instrText xml:space="preserve"> PAGEREF _Toc17943 \h </w:instrText>
        </w:r>
        <w:r>
          <w:fldChar w:fldCharType="separate"/>
        </w:r>
        <w:r>
          <w:t>17</w:t>
        </w:r>
        <w:r>
          <w:fldChar w:fldCharType="end"/>
        </w:r>
      </w:hyperlink>
    </w:p>
    <w:p>
      <w:pPr>
        <w:pStyle w:val="TOC2"/>
        <w:tabs>
          <w:tab w:val="right" w:leader="dot" w:pos="8306"/>
        </w:tabs>
      </w:pPr>
      <w:hyperlink w:anchor="_Toc31436" w:history="1">
        <w:r>
          <w:rPr>
            <w:rFonts w:ascii="仿宋" w:eastAsia="仿宋" w:hAnsi="仿宋" w:cs="仿宋" w:hint="eastAsia"/>
            <w:lang w:eastAsia="zh-CN"/>
          </w:rPr>
          <w:t>(三)、压力管理效果的评估及持续改进</w:t>
        </w:r>
        <w:r>
          <w:tab/>
        </w:r>
        <w:r>
          <w:fldChar w:fldCharType="begin"/>
        </w:r>
        <w:r>
          <w:instrText xml:space="preserve"> PAGEREF _Toc31436 \h </w:instrText>
        </w:r>
        <w:r>
          <w:fldChar w:fldCharType="separate"/>
        </w:r>
        <w:r>
          <w:t>18</w:t>
        </w:r>
        <w:r>
          <w:fldChar w:fldCharType="end"/>
        </w:r>
      </w:hyperlink>
    </w:p>
    <w:p>
      <w:pPr>
        <w:pStyle w:val="TOC1"/>
        <w:tabs>
          <w:tab w:val="right" w:leader="dot" w:pos="8306"/>
        </w:tabs>
      </w:pPr>
      <w:hyperlink w:anchor="_Toc9212" w:history="1">
        <w:r>
          <w:rPr>
            <w:rFonts w:ascii="仿宋" w:eastAsia="仿宋" w:hAnsi="仿宋" w:cs="仿宋" w:hint="eastAsia"/>
            <w:lang w:eastAsia="zh-CN"/>
          </w:rPr>
          <w:t>五、公司简介</w:t>
        </w:r>
        <w:r>
          <w:tab/>
        </w:r>
        <w:r>
          <w:fldChar w:fldCharType="begin"/>
        </w:r>
        <w:r>
          <w:instrText xml:space="preserve"> PAGEREF _Toc9212 \h </w:instrText>
        </w:r>
        <w:r>
          <w:fldChar w:fldCharType="separate"/>
        </w:r>
        <w:r>
          <w:t>19</w:t>
        </w:r>
        <w:r>
          <w:fldChar w:fldCharType="end"/>
        </w:r>
      </w:hyperlink>
    </w:p>
    <w:p>
      <w:pPr>
        <w:pStyle w:val="TOC2"/>
        <w:tabs>
          <w:tab w:val="right" w:leader="dot" w:pos="8306"/>
        </w:tabs>
      </w:pPr>
      <w:hyperlink w:anchor="_Toc2678" w:history="1">
        <w:r>
          <w:rPr>
            <w:rFonts w:ascii="仿宋" w:eastAsia="仿宋" w:hAnsi="仿宋" w:cs="仿宋" w:hint="eastAsia"/>
            <w:lang w:eastAsia="zh-CN"/>
          </w:rPr>
          <w:t>(一)、公司基本信息</w:t>
        </w:r>
        <w:r>
          <w:tab/>
        </w:r>
        <w:r>
          <w:fldChar w:fldCharType="begin"/>
        </w:r>
        <w:r>
          <w:instrText xml:space="preserve"> PAGEREF _Toc2678 \h </w:instrText>
        </w:r>
        <w:r>
          <w:fldChar w:fldCharType="separate"/>
        </w:r>
        <w:r>
          <w:t>19</w:t>
        </w:r>
        <w:r>
          <w:fldChar w:fldCharType="end"/>
        </w:r>
      </w:hyperlink>
    </w:p>
    <w:p>
      <w:pPr>
        <w:pStyle w:val="TOC2"/>
        <w:tabs>
          <w:tab w:val="right" w:leader="dot" w:pos="8306"/>
        </w:tabs>
      </w:pPr>
      <w:hyperlink w:anchor="_Toc18719" w:history="1">
        <w:r>
          <w:rPr>
            <w:rFonts w:ascii="仿宋" w:eastAsia="仿宋" w:hAnsi="仿宋" w:cs="仿宋" w:hint="eastAsia"/>
            <w:lang w:eastAsia="zh-CN"/>
          </w:rPr>
          <w:t>(二)、公司简介</w:t>
        </w:r>
        <w:r>
          <w:tab/>
        </w:r>
        <w:r>
          <w:fldChar w:fldCharType="begin"/>
        </w:r>
        <w:r>
          <w:instrText xml:space="preserve"> PAGEREF _Toc18719 \h </w:instrText>
        </w:r>
        <w:r>
          <w:fldChar w:fldCharType="separate"/>
        </w:r>
        <w:r>
          <w:t>20</w:t>
        </w:r>
        <w:r>
          <w:fldChar w:fldCharType="end"/>
        </w:r>
      </w:hyperlink>
    </w:p>
    <w:p>
      <w:pPr>
        <w:pStyle w:val="TOC2"/>
        <w:tabs>
          <w:tab w:val="right" w:leader="dot" w:pos="8306"/>
        </w:tabs>
      </w:pPr>
      <w:hyperlink w:anchor="_Toc11854" w:history="1">
        <w:r>
          <w:rPr>
            <w:rFonts w:ascii="仿宋" w:eastAsia="仿宋" w:hAnsi="仿宋" w:cs="仿宋" w:hint="eastAsia"/>
            <w:lang w:eastAsia="zh-CN"/>
          </w:rPr>
          <w:t>(三)、核心人员介绍</w:t>
        </w:r>
        <w:r>
          <w:tab/>
        </w:r>
        <w:r>
          <w:fldChar w:fldCharType="begin"/>
        </w:r>
        <w:r>
          <w:instrText xml:space="preserve"> PAGEREF _Toc11854 \h </w:instrText>
        </w:r>
        <w:r>
          <w:fldChar w:fldCharType="separate"/>
        </w:r>
        <w:r>
          <w:t>21</w:t>
        </w:r>
        <w:r>
          <w:fldChar w:fldCharType="end"/>
        </w:r>
      </w:hyperlink>
    </w:p>
    <w:p>
      <w:pPr>
        <w:pStyle w:val="TOC1"/>
        <w:tabs>
          <w:tab w:val="right" w:leader="dot" w:pos="8306"/>
        </w:tabs>
      </w:pPr>
      <w:hyperlink w:anchor="_Toc29936" w:history="1">
        <w:r>
          <w:rPr>
            <w:rFonts w:ascii="仿宋" w:eastAsia="仿宋" w:hAnsi="仿宋" w:cs="仿宋" w:hint="eastAsia"/>
            <w:lang w:eastAsia="zh-CN"/>
          </w:rPr>
          <w:t>六、第十四章员工健康与安全管理</w:t>
        </w:r>
        <w:r>
          <w:tab/>
        </w:r>
        <w:r>
          <w:fldChar w:fldCharType="begin"/>
        </w:r>
        <w:r>
          <w:instrText xml:space="preserve"> PAGEREF _Toc29936 \h </w:instrText>
        </w:r>
        <w:r>
          <w:fldChar w:fldCharType="separate"/>
        </w:r>
        <w:r>
          <w:t>24</w:t>
        </w:r>
        <w:r>
          <w:fldChar w:fldCharType="end"/>
        </w:r>
      </w:hyperlink>
    </w:p>
    <w:p>
      <w:pPr>
        <w:pStyle w:val="TOC2"/>
        <w:tabs>
          <w:tab w:val="right" w:leader="dot" w:pos="8306"/>
        </w:tabs>
      </w:pPr>
      <w:hyperlink w:anchor="_Toc29035" w:history="1">
        <w:r>
          <w:rPr>
            <w:rFonts w:ascii="仿宋" w:eastAsia="仿宋" w:hAnsi="仿宋" w:cs="仿宋" w:hint="eastAsia"/>
            <w:lang w:eastAsia="zh-CN"/>
          </w:rPr>
          <w:t>(一)、健康保障计划</w:t>
        </w:r>
        <w:r>
          <w:tab/>
        </w:r>
        <w:r>
          <w:fldChar w:fldCharType="begin"/>
        </w:r>
        <w:r>
          <w:instrText xml:space="preserve"> PAGEREF _Toc29035 \h </w:instrText>
        </w:r>
        <w:r>
          <w:fldChar w:fldCharType="separate"/>
        </w:r>
        <w:r>
          <w:t>24</w:t>
        </w:r>
        <w:r>
          <w:fldChar w:fldCharType="end"/>
        </w:r>
      </w:hyperlink>
    </w:p>
    <w:p>
      <w:pPr>
        <w:pStyle w:val="TOC2"/>
        <w:tabs>
          <w:tab w:val="right" w:leader="dot" w:pos="8306"/>
        </w:tabs>
      </w:pPr>
      <w:hyperlink w:anchor="_Toc12809" w:history="1">
        <w:r>
          <w:rPr>
            <w:rFonts w:ascii="仿宋" w:eastAsia="仿宋" w:hAnsi="仿宋" w:cs="仿宋" w:hint="eastAsia"/>
            <w:lang w:eastAsia="zh-CN"/>
          </w:rPr>
          <w:t>(二)、安全管理体系</w:t>
        </w:r>
        <w:r>
          <w:tab/>
        </w:r>
        <w:r>
          <w:fldChar w:fldCharType="begin"/>
        </w:r>
        <w:r>
          <w:instrText xml:space="preserve"> PAGEREF _Toc12809 \h </w:instrText>
        </w:r>
        <w:r>
          <w:fldChar w:fldCharType="separate"/>
        </w:r>
        <w:r>
          <w:t>25</w:t>
        </w:r>
        <w:r>
          <w:fldChar w:fldCharType="end"/>
        </w:r>
      </w:hyperlink>
    </w:p>
    <w:p>
      <w:pPr>
        <w:pStyle w:val="TOC1"/>
        <w:tabs>
          <w:tab w:val="right" w:leader="dot" w:pos="8306"/>
        </w:tabs>
      </w:pPr>
      <w:hyperlink w:anchor="_Toc6255" w:history="1">
        <w:r>
          <w:rPr>
            <w:rFonts w:ascii="仿宋" w:eastAsia="仿宋" w:hAnsi="仿宋" w:cs="仿宋" w:hint="eastAsia"/>
            <w:lang w:eastAsia="zh-CN"/>
          </w:rPr>
          <w:t>七、第三十八章员工社交媒体管理</w:t>
        </w:r>
        <w:r>
          <w:tab/>
        </w:r>
        <w:r>
          <w:fldChar w:fldCharType="begin"/>
        </w:r>
        <w:r>
          <w:instrText xml:space="preserve"> PAGEREF _Toc6255 \h </w:instrText>
        </w:r>
        <w:r>
          <w:fldChar w:fldCharType="separate"/>
        </w:r>
        <w:r>
          <w:t>27</w:t>
        </w:r>
        <w:r>
          <w:fldChar w:fldCharType="end"/>
        </w:r>
      </w:hyperlink>
    </w:p>
    <w:p>
      <w:pPr>
        <w:pStyle w:val="TOC2"/>
        <w:tabs>
          <w:tab w:val="right" w:leader="dot" w:pos="8306"/>
        </w:tabs>
      </w:pPr>
      <w:hyperlink w:anchor="_Toc19757" w:history="1">
        <w:r>
          <w:rPr>
            <w:rFonts w:ascii="仿宋" w:eastAsia="仿宋" w:hAnsi="仿宋" w:cs="仿宋" w:hint="eastAsia"/>
            <w:lang w:eastAsia="zh-CN"/>
          </w:rPr>
          <w:t>(一)、员工社交媒体政策</w:t>
        </w:r>
        <w:r>
          <w:tab/>
        </w:r>
        <w:r>
          <w:fldChar w:fldCharType="begin"/>
        </w:r>
        <w:r>
          <w:instrText xml:space="preserve"> PAGEREF _Toc19757 \h </w:instrText>
        </w:r>
        <w:r>
          <w:fldChar w:fldCharType="separate"/>
        </w:r>
        <w:r>
          <w:t>27</w:t>
        </w:r>
        <w:r>
          <w:fldChar w:fldCharType="end"/>
        </w:r>
      </w:hyperlink>
    </w:p>
    <w:p>
      <w:pPr>
        <w:pStyle w:val="TOC2"/>
        <w:tabs>
          <w:tab w:val="right" w:leader="dot" w:pos="8306"/>
        </w:tabs>
      </w:pPr>
      <w:hyperlink w:anchor="_Toc5397" w:history="1">
        <w:r>
          <w:rPr>
            <w:rFonts w:ascii="仿宋" w:eastAsia="仿宋" w:hAnsi="仿宋" w:cs="仿宋" w:hint="eastAsia"/>
            <w:lang w:eastAsia="zh-CN"/>
          </w:rPr>
          <w:t>(二)、个人品牌与公司形象的关联</w:t>
        </w:r>
        <w:r>
          <w:tab/>
        </w:r>
        <w:r>
          <w:fldChar w:fldCharType="begin"/>
        </w:r>
        <w:r>
          <w:instrText xml:space="preserve"> PAGEREF _Toc5397 \h </w:instrText>
        </w:r>
        <w:r>
          <w:fldChar w:fldCharType="separate"/>
        </w:r>
        <w:r>
          <w:t>28</w:t>
        </w:r>
        <w:r>
          <w:fldChar w:fldCharType="end"/>
        </w:r>
      </w:hyperlink>
    </w:p>
    <w:p>
      <w:pPr>
        <w:pStyle w:val="TOC2"/>
        <w:tabs>
          <w:tab w:val="right" w:leader="dot" w:pos="8306"/>
        </w:tabs>
      </w:pPr>
      <w:hyperlink w:anchor="_Toc28963" w:history="1">
        <w:r>
          <w:rPr>
            <w:rFonts w:ascii="仿宋" w:eastAsia="仿宋" w:hAnsi="仿宋" w:cs="仿宋" w:hint="eastAsia"/>
            <w:lang w:eastAsia="zh-CN"/>
          </w:rPr>
          <w:t>(三)、社交媒体使用准则</w:t>
        </w:r>
        <w:r>
          <w:tab/>
        </w:r>
        <w:r>
          <w:fldChar w:fldCharType="begin"/>
        </w:r>
        <w:r>
          <w:instrText xml:space="preserve"> PAGEREF _Toc28963 \h </w:instrText>
        </w:r>
        <w:r>
          <w:fldChar w:fldCharType="separate"/>
        </w:r>
        <w:r>
          <w:t>29</w:t>
        </w:r>
        <w:r>
          <w:fldChar w:fldCharType="end"/>
        </w:r>
      </w:hyperlink>
    </w:p>
    <w:p>
      <w:pPr>
        <w:pStyle w:val="TOC2"/>
        <w:tabs>
          <w:tab w:val="right" w:leader="dot" w:pos="8306"/>
        </w:tabs>
      </w:pPr>
      <w:hyperlink w:anchor="_Toc20251" w:history="1">
        <w:r>
          <w:rPr>
            <w:rFonts w:ascii="仿宋" w:eastAsia="仿宋" w:hAnsi="仿宋" w:cs="仿宋" w:hint="eastAsia"/>
            <w:lang w:eastAsia="zh-CN"/>
          </w:rPr>
          <w:t>(四)、公司与员工互动</w:t>
        </w:r>
        <w:r>
          <w:tab/>
        </w:r>
        <w:r>
          <w:fldChar w:fldCharType="begin"/>
        </w:r>
        <w:r>
          <w:instrText xml:space="preserve"> PAGEREF _Toc20251 \h </w:instrText>
        </w:r>
        <w:r>
          <w:fldChar w:fldCharType="separate"/>
        </w:r>
        <w:r>
          <w:t>32</w:t>
        </w:r>
        <w:r>
          <w:fldChar w:fldCharType="end"/>
        </w:r>
      </w:hyperlink>
    </w:p>
    <w:p>
      <w:pPr>
        <w:pStyle w:val="TOC2"/>
        <w:tabs>
          <w:tab w:val="right" w:leader="dot" w:pos="8306"/>
        </w:tabs>
      </w:pPr>
      <w:hyperlink w:anchor="_Toc30331" w:history="1">
        <w:r>
          <w:rPr>
            <w:rFonts w:ascii="仿宋" w:eastAsia="仿宋" w:hAnsi="仿宋" w:cs="仿宋" w:hint="eastAsia"/>
            <w:lang w:eastAsia="zh-CN"/>
          </w:rPr>
          <w:t>(五)、公司社交媒体账号管理</w:t>
        </w:r>
        <w:r>
          <w:tab/>
        </w:r>
        <w:r>
          <w:fldChar w:fldCharType="begin"/>
        </w:r>
        <w:r>
          <w:instrText xml:space="preserve"> PAGEREF _Toc30331 \h </w:instrText>
        </w:r>
        <w:r>
          <w:fldChar w:fldCharType="separate"/>
        </w:r>
        <w:r>
          <w:t>33</w:t>
        </w:r>
        <w:r>
          <w:fldChar w:fldCharType="end"/>
        </w:r>
      </w:hyperlink>
    </w:p>
    <w:p>
      <w:pPr>
        <w:pStyle w:val="TOC2"/>
        <w:tabs>
          <w:tab w:val="right" w:leader="dot" w:pos="8306"/>
        </w:tabs>
      </w:pPr>
      <w:hyperlink w:anchor="_Toc13678" w:history="1">
        <w:r>
          <w:rPr>
            <w:rFonts w:ascii="仿宋" w:eastAsia="仿宋" w:hAnsi="仿宋" w:cs="仿宋" w:hint="eastAsia"/>
            <w:lang w:eastAsia="zh-CN"/>
          </w:rPr>
          <w:t>(六)、职业发展机会的分享与推广</w:t>
        </w:r>
        <w:r>
          <w:tab/>
        </w:r>
        <w:r>
          <w:fldChar w:fldCharType="begin"/>
        </w:r>
        <w:r>
          <w:instrText xml:space="preserve"> PAGEREF _Toc13678 \h </w:instrText>
        </w:r>
        <w:r>
          <w:fldChar w:fldCharType="separate"/>
        </w:r>
        <w:r>
          <w:t>34</w:t>
        </w:r>
        <w:r>
          <w:fldChar w:fldCharType="end"/>
        </w:r>
      </w:hyperlink>
    </w:p>
    <w:p>
      <w:pPr>
        <w:pStyle w:val="TOC1"/>
        <w:tabs>
          <w:tab w:val="right" w:leader="dot" w:pos="8306"/>
        </w:tabs>
      </w:pPr>
      <w:hyperlink w:anchor="_Toc11915" w:history="1">
        <w:r>
          <w:rPr>
            <w:rFonts w:ascii="仿宋" w:eastAsia="仿宋" w:hAnsi="仿宋" w:cs="仿宋" w:hint="eastAsia"/>
            <w:lang w:eastAsia="zh-CN"/>
          </w:rPr>
          <w:t>八、第十三章技术与创新支持</w:t>
        </w:r>
        <w:r>
          <w:tab/>
        </w:r>
        <w:r>
          <w:fldChar w:fldCharType="begin"/>
        </w:r>
        <w:r>
          <w:instrText xml:space="preserve"> PAGEREF _Toc11915 \h </w:instrText>
        </w:r>
        <w:r>
          <w:fldChar w:fldCharType="separate"/>
        </w:r>
        <w:r>
          <w:t>35</w:t>
        </w:r>
        <w:r>
          <w:fldChar w:fldCharType="end"/>
        </w:r>
      </w:hyperlink>
    </w:p>
    <w:p>
      <w:pPr>
        <w:pStyle w:val="TOC2"/>
        <w:tabs>
          <w:tab w:val="right" w:leader="dot" w:pos="8306"/>
        </w:tabs>
      </w:pPr>
      <w:hyperlink w:anchor="_Toc25029" w:history="1">
        <w:r>
          <w:rPr>
            <w:rFonts w:ascii="仿宋" w:eastAsia="仿宋" w:hAnsi="仿宋" w:cs="仿宋" w:hint="eastAsia"/>
            <w:lang w:eastAsia="zh-CN"/>
          </w:rPr>
          <w:t>(一)、技术培训与更新</w:t>
        </w:r>
        <w:r>
          <w:tab/>
        </w:r>
        <w:r>
          <w:fldChar w:fldCharType="begin"/>
        </w:r>
        <w:r>
          <w:instrText xml:space="preserve"> PAGEREF _Toc25029 \h </w:instrText>
        </w:r>
        <w:r>
          <w:fldChar w:fldCharType="separate"/>
        </w:r>
        <w:r>
          <w:t>35</w:t>
        </w:r>
        <w:r>
          <w:fldChar w:fldCharType="end"/>
        </w:r>
      </w:hyperlink>
    </w:p>
    <w:p>
      <w:pPr>
        <w:pStyle w:val="TOC2"/>
        <w:tabs>
          <w:tab w:val="right" w:leader="dot" w:pos="8306"/>
        </w:tabs>
      </w:pPr>
      <w:hyperlink w:anchor="_Toc27415" w:history="1">
        <w:r>
          <w:rPr>
            <w:rFonts w:ascii="仿宋" w:eastAsia="仿宋" w:hAnsi="仿宋" w:cs="仿宋" w:hint="eastAsia"/>
            <w:lang w:eastAsia="zh-CN"/>
          </w:rPr>
          <w:t>(二)、创新文化与项目支持</w:t>
        </w:r>
        <w:r>
          <w:tab/>
        </w:r>
        <w:r>
          <w:fldChar w:fldCharType="begin"/>
        </w:r>
        <w:r>
          <w:instrText xml:space="preserve"> PAGEREF _Toc27415 \h </w:instrText>
        </w:r>
        <w:r>
          <w:fldChar w:fldCharType="separate"/>
        </w:r>
        <w:r>
          <w:t>36</w:t>
        </w:r>
        <w:r>
          <w:fldChar w:fldCharType="end"/>
        </w:r>
      </w:hyperlink>
    </w:p>
    <w:p>
      <w:pPr>
        <w:pStyle w:val="TOC1"/>
        <w:tabs>
          <w:tab w:val="right" w:leader="dot" w:pos="8306"/>
        </w:tabs>
      </w:pPr>
      <w:hyperlink w:anchor="_Toc10767" w:history="1">
        <w:r>
          <w:rPr>
            <w:rFonts w:ascii="仿宋" w:eastAsia="仿宋" w:hAnsi="仿宋" w:cs="仿宋" w:hint="eastAsia"/>
            <w:lang w:eastAsia="zh-CN"/>
          </w:rPr>
          <w:t>九、员工家庭与工作平衡支持计划</w:t>
        </w:r>
        <w:r>
          <w:tab/>
        </w:r>
        <w:r>
          <w:fldChar w:fldCharType="begin"/>
        </w:r>
        <w:r>
          <w:instrText xml:space="preserve"> PAGEREF _Toc10767 \h </w:instrText>
        </w:r>
        <w:r>
          <w:fldChar w:fldCharType="separate"/>
        </w:r>
        <w:r>
          <w:t>37</w:t>
        </w:r>
        <w:r>
          <w:fldChar w:fldCharType="end"/>
        </w:r>
      </w:hyperlink>
    </w:p>
    <w:p>
      <w:pPr>
        <w:pStyle w:val="TOC2"/>
        <w:tabs>
          <w:tab w:val="right" w:leader="dot" w:pos="8306"/>
        </w:tabs>
      </w:pPr>
      <w:hyperlink w:anchor="_Toc20618" w:history="1">
        <w:r>
          <w:rPr>
            <w:rFonts w:ascii="仿宋" w:eastAsia="仿宋" w:hAnsi="仿宋" w:cs="仿宋" w:hint="eastAsia"/>
            <w:lang w:eastAsia="zh-CN"/>
          </w:rPr>
          <w:t>(一)、家庭与工作平衡的重要性分析</w:t>
        </w:r>
        <w:r>
          <w:tab/>
        </w:r>
        <w:r>
          <w:fldChar w:fldCharType="begin"/>
        </w:r>
        <w:r>
          <w:instrText xml:space="preserve"> PAGEREF _Toc20618 \h </w:instrText>
        </w:r>
        <w:r>
          <w:fldChar w:fldCharType="separate"/>
        </w:r>
        <w:r>
          <w:t>37</w:t>
        </w:r>
        <w:r>
          <w:fldChar w:fldCharType="end"/>
        </w:r>
      </w:hyperlink>
    </w:p>
    <w:p>
      <w:pPr>
        <w:pStyle w:val="TOC2"/>
        <w:tabs>
          <w:tab w:val="right" w:leader="dot" w:pos="8306"/>
        </w:tabs>
      </w:pPr>
      <w:hyperlink w:anchor="_Toc5732" w:history="1">
        <w:r>
          <w:rPr>
            <w:rFonts w:ascii="仿宋" w:eastAsia="仿宋" w:hAnsi="仿宋" w:cs="仿宋" w:hint="eastAsia"/>
            <w:lang w:eastAsia="zh-CN"/>
          </w:rPr>
          <w:t>(二)、支持计划的制定与实施步骤</w:t>
        </w:r>
        <w:r>
          <w:tab/>
        </w:r>
        <w:r>
          <w:fldChar w:fldCharType="begin"/>
        </w:r>
        <w:r>
          <w:instrText xml:space="preserve"> PAGEREF _Toc5732 \h </w:instrText>
        </w:r>
        <w:r>
          <w:fldChar w:fldCharType="separate"/>
        </w:r>
        <w:r>
          <w:t>37</w:t>
        </w:r>
        <w:r>
          <w:fldChar w:fldCharType="end"/>
        </w:r>
      </w:hyperlink>
    </w:p>
    <w:p>
      <w:pPr>
        <w:pStyle w:val="TOC2"/>
        <w:tabs>
          <w:tab w:val="right" w:leader="dot" w:pos="8306"/>
        </w:tabs>
      </w:pPr>
      <w:hyperlink w:anchor="_Toc11945" w:history="1">
        <w:r>
          <w:rPr>
            <w:rFonts w:ascii="仿宋" w:eastAsia="仿宋" w:hAnsi="仿宋" w:cs="仿宋" w:hint="eastAsia"/>
            <w:lang w:eastAsia="zh-CN"/>
          </w:rPr>
          <w:t>(三)、平衡效果的评估及调整优化</w:t>
        </w:r>
        <w:r>
          <w:tab/>
        </w:r>
        <w:r>
          <w:fldChar w:fldCharType="begin"/>
        </w:r>
        <w:r>
          <w:instrText xml:space="preserve"> PAGEREF _Toc11945 \h </w:instrText>
        </w:r>
        <w:r>
          <w:fldChar w:fldCharType="separate"/>
        </w:r>
        <w:r>
          <w:t>38</w:t>
        </w:r>
        <w:r>
          <w:fldChar w:fldCharType="end"/>
        </w:r>
      </w:hyperlink>
    </w:p>
    <w:p>
      <w:pPr>
        <w:pStyle w:val="TOC1"/>
        <w:tabs>
          <w:tab w:val="right" w:leader="dot" w:pos="8306"/>
        </w:tabs>
      </w:pPr>
      <w:hyperlink w:anchor="_Toc10065" w:history="1">
        <w:r>
          <w:rPr>
            <w:rFonts w:ascii="仿宋" w:eastAsia="仿宋" w:hAnsi="仿宋" w:cs="仿宋" w:hint="eastAsia"/>
            <w:lang w:eastAsia="zh-CN"/>
          </w:rPr>
          <w:t>十、第四十章员工身心健康管理</w:t>
        </w:r>
        <w:r>
          <w:tab/>
        </w:r>
        <w:r>
          <w:fldChar w:fldCharType="begin"/>
        </w:r>
        <w:r>
          <w:instrText xml:space="preserve"> PAGEREF _Toc10065 \h </w:instrText>
        </w:r>
        <w:r>
          <w:fldChar w:fldCharType="separate"/>
        </w:r>
        <w:r>
          <w:t>39</w:t>
        </w:r>
        <w:r>
          <w:fldChar w:fldCharType="end"/>
        </w:r>
      </w:hyperlink>
    </w:p>
    <w:p>
      <w:pPr>
        <w:pStyle w:val="TOC2"/>
        <w:tabs>
          <w:tab w:val="right" w:leader="dot" w:pos="8306"/>
        </w:tabs>
      </w:pPr>
      <w:hyperlink w:anchor="_Toc15395" w:history="1">
        <w:r>
          <w:rPr>
            <w:rFonts w:ascii="仿宋" w:eastAsia="仿宋" w:hAnsi="仿宋" w:cs="仿宋" w:hint="eastAsia"/>
            <w:lang w:eastAsia="zh-CN"/>
          </w:rPr>
          <w:t>(一)、健康促进计划</w:t>
        </w:r>
        <w:r>
          <w:tab/>
        </w:r>
        <w:r>
          <w:fldChar w:fldCharType="begin"/>
        </w:r>
        <w:r>
          <w:instrText xml:space="preserve"> PAGEREF _Toc15395 \h </w:instrText>
        </w:r>
        <w:r>
          <w:fldChar w:fldCharType="separate"/>
        </w:r>
        <w:r>
          <w:t>39</w:t>
        </w:r>
        <w:r>
          <w:fldChar w:fldCharType="end"/>
        </w:r>
      </w:hyperlink>
    </w:p>
    <w:p>
      <w:pPr>
        <w:pStyle w:val="TOC2"/>
        <w:tabs>
          <w:tab w:val="right" w:leader="dot" w:pos="8306"/>
        </w:tabs>
      </w:pPr>
      <w:hyperlink w:anchor="_Toc30651" w:history="1">
        <w:r>
          <w:rPr>
            <w:rFonts w:ascii="仿宋" w:eastAsia="仿宋" w:hAnsi="仿宋" w:cs="仿宋" w:hint="eastAsia"/>
            <w:lang w:eastAsia="zh-CN"/>
          </w:rPr>
          <w:t>(二)、健康饮食与运动计划</w:t>
        </w:r>
        <w:r>
          <w:tab/>
        </w:r>
        <w:r>
          <w:fldChar w:fldCharType="begin"/>
        </w:r>
        <w:r>
          <w:instrText xml:space="preserve"> PAGEREF _Toc30651 \h </w:instrText>
        </w:r>
        <w:r>
          <w:fldChar w:fldCharType="separate"/>
        </w:r>
        <w:r>
          <w:t>39</w:t>
        </w:r>
        <w:r>
          <w:fldChar w:fldCharType="end"/>
        </w:r>
      </w:hyperlink>
    </w:p>
    <w:p>
      <w:pPr>
        <w:pStyle w:val="TOC2"/>
        <w:tabs>
          <w:tab w:val="right" w:leader="dot" w:pos="8306"/>
        </w:tabs>
      </w:pPr>
      <w:hyperlink w:anchor="_Toc13173" w:history="1">
        <w:r>
          <w:rPr>
            <w:rFonts w:ascii="仿宋" w:eastAsia="仿宋" w:hAnsi="仿宋" w:cs="仿宋" w:hint="eastAsia"/>
            <w:lang w:eastAsia="zh-CN"/>
          </w:rPr>
          <w:t>(三)、心理健康服务与支持</w:t>
        </w:r>
        <w:r>
          <w:tab/>
        </w:r>
        <w:r>
          <w:fldChar w:fldCharType="begin"/>
        </w:r>
        <w:r>
          <w:instrText xml:space="preserve"> PAGEREF _Toc13173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242" w:history="1">
        <w:r>
          <w:rPr>
            <w:rFonts w:ascii="仿宋" w:eastAsia="仿宋" w:hAnsi="仿宋" w:cs="仿宋" w:hint="eastAsia"/>
            <w:lang w:eastAsia="zh-CN"/>
          </w:rPr>
          <w:t>(四)、工作压力管理</w:t>
        </w:r>
        <w:r>
          <w:tab/>
        </w:r>
        <w:r>
          <w:fldChar w:fldCharType="begin"/>
        </w:r>
        <w:r>
          <w:instrText xml:space="preserve"> PAGEREF _Toc24242 \h </w:instrText>
        </w:r>
        <w:r>
          <w:fldChar w:fldCharType="separate"/>
        </w:r>
        <w:r>
          <w:t>40</w:t>
        </w:r>
        <w:r>
          <w:fldChar w:fldCharType="end"/>
        </w:r>
      </w:hyperlink>
    </w:p>
    <w:p>
      <w:pPr>
        <w:pStyle w:val="TOC2"/>
        <w:tabs>
          <w:tab w:val="right" w:leader="dot" w:pos="8306"/>
        </w:tabs>
      </w:pPr>
      <w:hyperlink w:anchor="_Toc1004" w:history="1">
        <w:r>
          <w:rPr>
            <w:rFonts w:ascii="仿宋" w:eastAsia="仿宋" w:hAnsi="仿宋" w:cs="仿宋" w:hint="eastAsia"/>
            <w:lang w:eastAsia="zh-CN"/>
          </w:rPr>
          <w:t>(五)、工作负荷评估与调整</w:t>
        </w:r>
        <w:r>
          <w:tab/>
        </w:r>
        <w:r>
          <w:fldChar w:fldCharType="begin"/>
        </w:r>
        <w:r>
          <w:instrText xml:space="preserve"> PAGEREF _Toc1004 \h </w:instrText>
        </w:r>
        <w:r>
          <w:fldChar w:fldCharType="separate"/>
        </w:r>
        <w:r>
          <w:t>41</w:t>
        </w:r>
        <w:r>
          <w:fldChar w:fldCharType="end"/>
        </w:r>
      </w:hyperlink>
    </w:p>
    <w:p>
      <w:pPr>
        <w:pStyle w:val="TOC2"/>
        <w:tabs>
          <w:tab w:val="right" w:leader="dot" w:pos="8306"/>
        </w:tabs>
      </w:pPr>
      <w:hyperlink w:anchor="_Toc6366" w:history="1">
        <w:r>
          <w:rPr>
            <w:rFonts w:ascii="仿宋" w:eastAsia="仿宋" w:hAnsi="仿宋" w:cs="仿宋" w:hint="eastAsia"/>
            <w:lang w:eastAsia="zh-CN"/>
          </w:rPr>
          <w:t>(六)、员工心理咨询与支持</w:t>
        </w:r>
        <w:r>
          <w:tab/>
        </w:r>
        <w:r>
          <w:fldChar w:fldCharType="begin"/>
        </w:r>
        <w:r>
          <w:instrText xml:space="preserve"> PAGEREF _Toc6366 \h </w:instrText>
        </w:r>
        <w:r>
          <w:fldChar w:fldCharType="separate"/>
        </w:r>
        <w:r>
          <w:t>42</w:t>
        </w:r>
        <w:r>
          <w:fldChar w:fldCharType="end"/>
        </w:r>
      </w:hyperlink>
    </w:p>
    <w:p>
      <w:pPr>
        <w:pStyle w:val="TOC1"/>
        <w:tabs>
          <w:tab w:val="right" w:leader="dot" w:pos="8306"/>
        </w:tabs>
      </w:pPr>
      <w:hyperlink w:anchor="_Toc8149" w:history="1">
        <w:r>
          <w:rPr>
            <w:rFonts w:ascii="仿宋" w:eastAsia="仿宋" w:hAnsi="仿宋" w:cs="仿宋" w:hint="eastAsia"/>
            <w:lang w:eastAsia="zh-CN"/>
          </w:rPr>
          <w:t>十一、第四十五章员工品牌建设</w:t>
        </w:r>
        <w:r>
          <w:tab/>
        </w:r>
        <w:r>
          <w:fldChar w:fldCharType="begin"/>
        </w:r>
        <w:r>
          <w:instrText xml:space="preserve"> PAGEREF _Toc8149 \h </w:instrText>
        </w:r>
        <w:r>
          <w:fldChar w:fldCharType="separate"/>
        </w:r>
        <w:r>
          <w:t>43</w:t>
        </w:r>
        <w:r>
          <w:fldChar w:fldCharType="end"/>
        </w:r>
      </w:hyperlink>
    </w:p>
    <w:p>
      <w:pPr>
        <w:pStyle w:val="TOC2"/>
        <w:tabs>
          <w:tab w:val="right" w:leader="dot" w:pos="8306"/>
        </w:tabs>
      </w:pPr>
      <w:hyperlink w:anchor="_Toc32378" w:history="1">
        <w:r>
          <w:rPr>
            <w:rFonts w:ascii="仿宋" w:eastAsia="仿宋" w:hAnsi="仿宋" w:cs="仿宋" w:hint="eastAsia"/>
            <w:lang w:eastAsia="zh-CN"/>
          </w:rPr>
          <w:t>(一)、个人品牌管理</w:t>
        </w:r>
        <w:r>
          <w:tab/>
        </w:r>
        <w:r>
          <w:fldChar w:fldCharType="begin"/>
        </w:r>
        <w:r>
          <w:instrText xml:space="preserve"> PAGEREF _Toc32378 \h </w:instrText>
        </w:r>
        <w:r>
          <w:fldChar w:fldCharType="separate"/>
        </w:r>
        <w:r>
          <w:t>43</w:t>
        </w:r>
        <w:r>
          <w:fldChar w:fldCharType="end"/>
        </w:r>
      </w:hyperlink>
    </w:p>
    <w:p>
      <w:pPr>
        <w:pStyle w:val="TOC2"/>
        <w:tabs>
          <w:tab w:val="right" w:leader="dot" w:pos="8306"/>
        </w:tabs>
      </w:pPr>
      <w:hyperlink w:anchor="_Toc31005" w:history="1">
        <w:r>
          <w:rPr>
            <w:rFonts w:ascii="仿宋" w:eastAsia="仿宋" w:hAnsi="仿宋" w:cs="仿宋" w:hint="eastAsia"/>
            <w:lang w:eastAsia="zh-CN"/>
          </w:rPr>
          <w:t>(二)、在电视制式转换器行业内建立个人影响力</w:t>
        </w:r>
        <w:r>
          <w:tab/>
        </w:r>
        <w:r>
          <w:fldChar w:fldCharType="begin"/>
        </w:r>
        <w:r>
          <w:instrText xml:space="preserve"> PAGEREF _Toc31005 \h </w:instrText>
        </w:r>
        <w:r>
          <w:fldChar w:fldCharType="separate"/>
        </w:r>
        <w:r>
          <w:t>43</w:t>
        </w:r>
        <w:r>
          <w:fldChar w:fldCharType="end"/>
        </w:r>
      </w:hyperlink>
    </w:p>
    <w:p>
      <w:pPr>
        <w:pStyle w:val="TOC2"/>
        <w:tabs>
          <w:tab w:val="right" w:leader="dot" w:pos="8306"/>
        </w:tabs>
      </w:pPr>
      <w:hyperlink w:anchor="_Toc12786" w:history="1">
        <w:r>
          <w:rPr>
            <w:rFonts w:ascii="仿宋" w:eastAsia="仿宋" w:hAnsi="仿宋" w:cs="仿宋" w:hint="eastAsia"/>
            <w:lang w:eastAsia="zh-CN"/>
          </w:rPr>
          <w:t>(三)、个人品牌与公司品牌的关联</w:t>
        </w:r>
        <w:r>
          <w:tab/>
        </w:r>
        <w:r>
          <w:fldChar w:fldCharType="begin"/>
        </w:r>
        <w:r>
          <w:instrText xml:space="preserve"> PAGEREF _Toc12786 \h </w:instrText>
        </w:r>
        <w:r>
          <w:fldChar w:fldCharType="separate"/>
        </w:r>
        <w:r>
          <w:t>45</w:t>
        </w:r>
        <w:r>
          <w:fldChar w:fldCharType="end"/>
        </w:r>
      </w:hyperlink>
    </w:p>
    <w:p>
      <w:pPr>
        <w:pStyle w:val="TOC2"/>
        <w:tabs>
          <w:tab w:val="right" w:leader="dot" w:pos="8306"/>
        </w:tabs>
      </w:pPr>
      <w:hyperlink w:anchor="_Toc2023" w:history="1">
        <w:r>
          <w:rPr>
            <w:rFonts w:ascii="仿宋" w:eastAsia="仿宋" w:hAnsi="仿宋" w:cs="仿宋" w:hint="eastAsia"/>
            <w:lang w:eastAsia="zh-CN"/>
          </w:rPr>
          <w:t>(四)、社交媒体与个人品牌</w:t>
        </w:r>
        <w:r>
          <w:tab/>
        </w:r>
        <w:r>
          <w:fldChar w:fldCharType="begin"/>
        </w:r>
        <w:r>
          <w:instrText xml:space="preserve"> PAGEREF _Toc2023 \h </w:instrText>
        </w:r>
        <w:r>
          <w:fldChar w:fldCharType="separate"/>
        </w:r>
        <w:r>
          <w:t>46</w:t>
        </w:r>
        <w:r>
          <w:fldChar w:fldCharType="end"/>
        </w:r>
      </w:hyperlink>
    </w:p>
    <w:p>
      <w:pPr>
        <w:pStyle w:val="TOC2"/>
        <w:tabs>
          <w:tab w:val="right" w:leader="dot" w:pos="8306"/>
        </w:tabs>
      </w:pPr>
      <w:hyperlink w:anchor="_Toc21662" w:history="1">
        <w:r>
          <w:rPr>
            <w:rFonts w:ascii="仿宋" w:eastAsia="仿宋" w:hAnsi="仿宋" w:cs="仿宋" w:hint="eastAsia"/>
            <w:lang w:eastAsia="zh-CN"/>
          </w:rPr>
          <w:t>(五)、个人品牌的社交媒体传播</w:t>
        </w:r>
        <w:r>
          <w:tab/>
        </w:r>
        <w:r>
          <w:fldChar w:fldCharType="begin"/>
        </w:r>
        <w:r>
          <w:instrText xml:space="preserve"> PAGEREF _Toc21662 \h </w:instrText>
        </w:r>
        <w:r>
          <w:fldChar w:fldCharType="separate"/>
        </w:r>
        <w:r>
          <w:t>47</w:t>
        </w:r>
        <w:r>
          <w:fldChar w:fldCharType="end"/>
        </w:r>
      </w:hyperlink>
    </w:p>
    <w:p>
      <w:pPr>
        <w:pStyle w:val="TOC2"/>
        <w:tabs>
          <w:tab w:val="right" w:leader="dot" w:pos="8306"/>
        </w:tabs>
      </w:pPr>
      <w:hyperlink w:anchor="_Toc21223" w:history="1">
        <w:r>
          <w:rPr>
            <w:rFonts w:ascii="仿宋" w:eastAsia="仿宋" w:hAnsi="仿宋" w:cs="仿宋" w:hint="eastAsia"/>
            <w:lang w:eastAsia="zh-CN"/>
          </w:rPr>
          <w:t>(六)、员工品牌建设与公司形象一致性</w:t>
        </w:r>
        <w:r>
          <w:tab/>
        </w:r>
        <w:r>
          <w:fldChar w:fldCharType="begin"/>
        </w:r>
        <w:r>
          <w:instrText xml:space="preserve"> PAGEREF _Toc21223 \h </w:instrText>
        </w:r>
        <w:r>
          <w:fldChar w:fldCharType="separate"/>
        </w:r>
        <w:r>
          <w:t>47</w:t>
        </w:r>
        <w:r>
          <w:fldChar w:fldCharType="end"/>
        </w:r>
      </w:hyperlink>
    </w:p>
    <w:p>
      <w:pPr>
        <w:pStyle w:val="TOC1"/>
        <w:tabs>
          <w:tab w:val="right" w:leader="dot" w:pos="8306"/>
        </w:tabs>
      </w:pPr>
      <w:hyperlink w:anchor="_Toc31284" w:history="1">
        <w:r>
          <w:rPr>
            <w:rFonts w:ascii="仿宋" w:eastAsia="仿宋" w:hAnsi="仿宋" w:cs="仿宋" w:hint="eastAsia"/>
            <w:lang w:eastAsia="zh-CN"/>
          </w:rPr>
          <w:t>十二、员工职业发展教育与培训</w:t>
        </w:r>
        <w:r>
          <w:tab/>
        </w:r>
        <w:r>
          <w:fldChar w:fldCharType="begin"/>
        </w:r>
        <w:r>
          <w:instrText xml:space="preserve"> PAGEREF _Toc31284 \h </w:instrText>
        </w:r>
        <w:r>
          <w:fldChar w:fldCharType="separate"/>
        </w:r>
        <w:r>
          <w:t>48</w:t>
        </w:r>
        <w:r>
          <w:fldChar w:fldCharType="end"/>
        </w:r>
      </w:hyperlink>
    </w:p>
    <w:p>
      <w:pPr>
        <w:pStyle w:val="TOC2"/>
        <w:tabs>
          <w:tab w:val="right" w:leader="dot" w:pos="8306"/>
        </w:tabs>
      </w:pPr>
      <w:hyperlink w:anchor="_Toc28547" w:history="1">
        <w:r>
          <w:rPr>
            <w:rFonts w:ascii="仿宋" w:eastAsia="仿宋" w:hAnsi="仿宋" w:cs="仿宋" w:hint="eastAsia"/>
            <w:lang w:eastAsia="zh-CN"/>
          </w:rPr>
          <w:t>(一)、职业发展教育的目标与实施策略</w:t>
        </w:r>
        <w:r>
          <w:tab/>
        </w:r>
        <w:r>
          <w:fldChar w:fldCharType="begin"/>
        </w:r>
        <w:r>
          <w:instrText xml:space="preserve"> PAGEREF _Toc28547 \h </w:instrText>
        </w:r>
        <w:r>
          <w:fldChar w:fldCharType="separate"/>
        </w:r>
        <w:r>
          <w:t>48</w:t>
        </w:r>
        <w:r>
          <w:fldChar w:fldCharType="end"/>
        </w:r>
      </w:hyperlink>
    </w:p>
    <w:p>
      <w:pPr>
        <w:pStyle w:val="TOC2"/>
        <w:tabs>
          <w:tab w:val="right" w:leader="dot" w:pos="8306"/>
        </w:tabs>
      </w:pPr>
      <w:hyperlink w:anchor="_Toc6372" w:history="1">
        <w:r>
          <w:rPr>
            <w:rFonts w:ascii="仿宋" w:eastAsia="仿宋" w:hAnsi="仿宋" w:cs="仿宋" w:hint="eastAsia"/>
            <w:lang w:eastAsia="zh-CN"/>
          </w:rPr>
          <w:t>(二)、培训计划的设计与实施步骤</w:t>
        </w:r>
        <w:r>
          <w:tab/>
        </w:r>
        <w:r>
          <w:fldChar w:fldCharType="begin"/>
        </w:r>
        <w:r>
          <w:instrText xml:space="preserve"> PAGEREF _Toc6372 \h </w:instrText>
        </w:r>
        <w:r>
          <w:fldChar w:fldCharType="separate"/>
        </w:r>
        <w:r>
          <w:t>49</w:t>
        </w:r>
        <w:r>
          <w:fldChar w:fldCharType="end"/>
        </w:r>
      </w:hyperlink>
    </w:p>
    <w:p>
      <w:pPr>
        <w:pStyle w:val="TOC2"/>
        <w:tabs>
          <w:tab w:val="right" w:leader="dot" w:pos="8306"/>
        </w:tabs>
      </w:pPr>
      <w:hyperlink w:anchor="_Toc24583" w:history="1">
        <w:r>
          <w:rPr>
            <w:rFonts w:ascii="仿宋" w:eastAsia="仿宋" w:hAnsi="仿宋" w:cs="仿宋" w:hint="eastAsia"/>
            <w:lang w:eastAsia="zh-CN"/>
          </w:rPr>
          <w:t>(三)、培训效果的评估与反馈机制</w:t>
        </w:r>
        <w:r>
          <w:tab/>
        </w:r>
        <w:r>
          <w:fldChar w:fldCharType="begin"/>
        </w:r>
        <w:r>
          <w:instrText xml:space="preserve"> PAGEREF _Toc24583 \h </w:instrText>
        </w:r>
        <w:r>
          <w:fldChar w:fldCharType="separate"/>
        </w:r>
        <w:r>
          <w:t>50</w:t>
        </w:r>
        <w:r>
          <w:fldChar w:fldCharType="end"/>
        </w:r>
      </w:hyperlink>
    </w:p>
    <w:p>
      <w:pPr>
        <w:pStyle w:val="TOC1"/>
        <w:tabs>
          <w:tab w:val="right" w:leader="dot" w:pos="8306"/>
        </w:tabs>
      </w:pPr>
      <w:hyperlink w:anchor="_Toc25405" w:history="1">
        <w:r>
          <w:rPr>
            <w:rFonts w:ascii="仿宋" w:eastAsia="仿宋" w:hAnsi="仿宋" w:cs="仿宋" w:hint="eastAsia"/>
            <w:lang w:eastAsia="zh-CN"/>
          </w:rPr>
          <w:t>十三、员工多元化与包容性管理</w:t>
        </w:r>
        <w:r>
          <w:tab/>
        </w:r>
        <w:r>
          <w:fldChar w:fldCharType="begin"/>
        </w:r>
        <w:r>
          <w:instrText xml:space="preserve"> PAGEREF _Toc25405 \h </w:instrText>
        </w:r>
        <w:r>
          <w:fldChar w:fldCharType="separate"/>
        </w:r>
        <w:r>
          <w:t>51</w:t>
        </w:r>
        <w:r>
          <w:fldChar w:fldCharType="end"/>
        </w:r>
      </w:hyperlink>
    </w:p>
    <w:p>
      <w:pPr>
        <w:pStyle w:val="TOC2"/>
        <w:tabs>
          <w:tab w:val="right" w:leader="dot" w:pos="8306"/>
        </w:tabs>
      </w:pPr>
      <w:hyperlink w:anchor="_Toc10352" w:history="1">
        <w:r>
          <w:rPr>
            <w:rFonts w:ascii="仿宋" w:eastAsia="仿宋" w:hAnsi="仿宋" w:cs="仿宋" w:hint="eastAsia"/>
            <w:lang w:eastAsia="zh-CN"/>
          </w:rPr>
          <w:t>(一)、员工多元化的价值与挑战</w:t>
        </w:r>
        <w:r>
          <w:tab/>
        </w:r>
        <w:r>
          <w:fldChar w:fldCharType="begin"/>
        </w:r>
        <w:r>
          <w:instrText xml:space="preserve"> PAGEREF _Toc10352 \h </w:instrText>
        </w:r>
        <w:r>
          <w:fldChar w:fldCharType="separate"/>
        </w:r>
        <w:r>
          <w:t>51</w:t>
        </w:r>
        <w:r>
          <w:fldChar w:fldCharType="end"/>
        </w:r>
      </w:hyperlink>
    </w:p>
    <w:p>
      <w:pPr>
        <w:pStyle w:val="TOC2"/>
        <w:tabs>
          <w:tab w:val="right" w:leader="dot" w:pos="8306"/>
        </w:tabs>
      </w:pPr>
      <w:hyperlink w:anchor="_Toc8776" w:history="1">
        <w:r>
          <w:rPr>
            <w:rFonts w:ascii="仿宋" w:eastAsia="仿宋" w:hAnsi="仿宋" w:cs="仿宋" w:hint="eastAsia"/>
            <w:lang w:eastAsia="zh-CN"/>
          </w:rPr>
          <w:t>(二)、员工包容性政策与实践</w:t>
        </w:r>
        <w:r>
          <w:tab/>
        </w:r>
        <w:r>
          <w:fldChar w:fldCharType="begin"/>
        </w:r>
        <w:r>
          <w:instrText xml:space="preserve"> PAGEREF _Toc8776 \h </w:instrText>
        </w:r>
        <w:r>
          <w:fldChar w:fldCharType="separate"/>
        </w:r>
        <w:r>
          <w:t>51</w:t>
        </w:r>
        <w:r>
          <w:fldChar w:fldCharType="end"/>
        </w:r>
      </w:hyperlink>
    </w:p>
    <w:p>
      <w:pPr>
        <w:pStyle w:val="TOC2"/>
        <w:tabs>
          <w:tab w:val="right" w:leader="dot" w:pos="8306"/>
        </w:tabs>
      </w:pPr>
      <w:hyperlink w:anchor="_Toc30362" w:history="1">
        <w:r>
          <w:rPr>
            <w:rFonts w:ascii="仿宋" w:eastAsia="仿宋" w:hAnsi="仿宋" w:cs="仿宋" w:hint="eastAsia"/>
            <w:lang w:eastAsia="zh-CN"/>
          </w:rPr>
          <w:t>(三)、多元与包容性文化的培育与维护</w:t>
        </w:r>
        <w:r>
          <w:tab/>
        </w:r>
        <w:r>
          <w:fldChar w:fldCharType="begin"/>
        </w:r>
        <w:r>
          <w:instrText xml:space="preserve"> PAGEREF _Toc30362 \h </w:instrText>
        </w:r>
        <w:r>
          <w:fldChar w:fldCharType="separate"/>
        </w:r>
        <w:r>
          <w:t>52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002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电视制式转换器行业相关公司员工实现个人职业发展目标，提高员工的工作满意度和绩效，本文档将研究公司员工职业生涯规划与管理的重要性和方法。职业生涯规划与管理是指员工通过思考个人理想、评估自身优势和兴趣、确定长期职业目标、并制定实施计划等步骤，不断推动个人成长和发展的过程。本文档将介绍职业生涯规划与管理的基本概念、意义和实施方法，以期帮助员工制定个人发展路线图。不可做为商业用途，只用作学习交流。</w:t>
      </w:r>
    </w:p>
    <w:p>
      <w:pPr>
        <w:pStyle w:val="Heading1"/>
        <w:ind w:firstLine="560" w:firstLineChars="200"/>
        <w:rPr>
          <w:rFonts w:ascii="仿宋" w:eastAsia="仿宋" w:hAnsi="仿宋" w:cs="仿宋" w:hint="eastAsia"/>
          <w:sz w:val="28"/>
          <w:lang w:eastAsia="zh-CN"/>
        </w:rPr>
      </w:pPr>
      <w:bookmarkStart w:id="2" w:name="_Toc14776"/>
      <w:r>
        <w:rPr>
          <w:rFonts w:ascii="仿宋" w:eastAsia="仿宋" w:hAnsi="仿宋" w:cs="仿宋" w:hint="eastAsia"/>
          <w:sz w:val="28"/>
          <w:lang w:eastAsia="zh-CN"/>
        </w:rPr>
        <w:t>一、宏观环境分析</w:t>
      </w:r>
      <w:bookmarkEnd w:id="2"/>
    </w:p>
    <w:p>
      <w:pPr>
        <w:pStyle w:val="Heading2"/>
        <w:rPr>
          <w:rFonts w:ascii="仿宋" w:eastAsia="仿宋" w:hAnsi="仿宋" w:cs="仿宋" w:hint="eastAsia"/>
          <w:lang w:eastAsia="zh-CN"/>
        </w:rPr>
      </w:pPr>
      <w:bookmarkStart w:id="3" w:name="_Toc19696"/>
      <w:r>
        <w:rPr>
          <w:rFonts w:ascii="仿宋" w:eastAsia="仿宋" w:hAnsi="仿宋" w:cs="仿宋" w:hint="eastAsia"/>
          <w:lang w:eastAsia="zh-CN"/>
        </w:rPr>
        <w:t>(一)、宏观环境分析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社会因素在 电视制式转换器行业中具有重要意义。随着社会结构的变化，消费者对产品和服务的需求也发生了变化。当前，社会对可持续性和社会责任的关注不断增加，这对 电视制式转换器行业提出了更高的要求。企业需要适应社会价值观的演变，关注社会趋势，以更好地满足市场需求。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经济因素：</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经济因素对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视制式转换器行业的发展有着直接而深远的影响。全球经济的增长趋缓或复苏，通货膨胀率、利率、汇率等因素都可能对企业的成本和收入造成影响。在这个环境中，企业需要灵活应对经济波动，制定适应性强的经营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3. 政治因素：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政治因素对 电视制式转换器行业的发展至关重要。政府政策的变化、国际关系的调整都可能对企业产生深刻的影响。特别是在 电视制式转换器行业可能涉及到的领域，如法规、知识产权保护等，企业需要密切关注政治动态，及时调整战略。</w:t>
      </w:r>
    </w:p>
    <w:p>
      <w:pPr>
        <w:ind w:firstLine="560" w:firstLineChars="200"/>
        <w:rPr>
          <w:rFonts w:ascii="仿宋" w:eastAsia="仿宋" w:hAnsi="仿宋" w:cs="仿宋" w:hint="eastAsia"/>
          <w:sz w:val="28"/>
        </w:rPr>
      </w:pPr>
      <w:r>
        <w:rPr>
          <w:rFonts w:ascii="仿宋" w:eastAsia="仿宋" w:hAnsi="仿宋" w:cs="仿宋" w:hint="eastAsia"/>
          <w:sz w:val="28"/>
          <w:lang w:eastAsia="zh-CN"/>
        </w:rPr>
        <w:t>4. 技术因素：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技术创新是 电视制式转换器行业的驱动力之一。新技术的引入可能改变电视制式转换器行业格局，提高生产效率，创造新的商业机会。企业需要保持对技术趋势的敏感性，不断更新技术和提升创新能力，以保持竞争力。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法律因素：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法律环境对 电视制式转换器行业的运营产生直接的约束和引导。合规性、知识产权的保护、劳动法规等都是企业必须遵循的法律框架。企业需要建立完善的法律团队，确保在法规范围内经营，降低法律风险。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环境因素：</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在全球关注环保的趋势下， 电视制式转换器行业需要更加重视环境因素。降低碳足迹、可持续生产、环保政策的遵守等都成为企业经营的重要考量。企业需要通过绿色技术和环保举措，积极履行社会责任。</w:t>
      </w:r>
    </w:p>
    <w:p>
      <w:pPr>
        <w:pStyle w:val="Heading1"/>
        <w:ind w:firstLine="560" w:firstLineChars="200"/>
        <w:rPr>
          <w:rFonts w:ascii="仿宋" w:eastAsia="仿宋" w:hAnsi="仿宋" w:cs="仿宋" w:hint="eastAsia"/>
          <w:sz w:val="28"/>
          <w:lang w:eastAsia="zh-CN"/>
        </w:rPr>
      </w:pPr>
      <w:bookmarkStart w:id="4" w:name="_Toc32018"/>
      <w:r>
        <w:rPr>
          <w:rFonts w:ascii="仿宋" w:eastAsia="仿宋" w:hAnsi="仿宋" w:cs="仿宋" w:hint="eastAsia"/>
          <w:sz w:val="28"/>
          <w:lang w:eastAsia="zh-CN"/>
        </w:rPr>
        <w:t>二、第八章员工绩效管理</w:t>
      </w:r>
      <w:bookmarkEnd w:id="4"/>
    </w:p>
    <w:p>
      <w:pPr>
        <w:pStyle w:val="Heading2"/>
        <w:rPr>
          <w:rFonts w:ascii="仿宋" w:eastAsia="仿宋" w:hAnsi="仿宋" w:cs="仿宋" w:hint="eastAsia"/>
          <w:lang w:eastAsia="zh-CN"/>
        </w:rPr>
      </w:pPr>
      <w:bookmarkStart w:id="5" w:name="_Toc19707"/>
      <w:r>
        <w:rPr>
          <w:rFonts w:ascii="仿宋" w:eastAsia="仿宋" w:hAnsi="仿宋" w:cs="仿宋" w:hint="eastAsia"/>
          <w:lang w:eastAsia="zh-CN"/>
        </w:rPr>
        <w:t>(一)、绩效评估体系建立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建立有效的绩效评估体系是组织管理中的重要一环。这一体系不仅为员工提供了清晰的职业发展方向，也是组织实现战略目标的关键工具。在构建绩效评估体系时，首要任务是明确定义评估的目标与指标。这需要将组织战略目标与个体职责明确地结合起来，确保评估的全面性和战略一致性。此外，体系的建立应注重员工的参与，通过设立明确的评估标准，员工能更好地理解组织期望，从而更好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建立灵活而具体的评估方法。不同岗位可能需要采用不同的评估方式，如360度评价、绩效指标体系、关键结果区等。体系的设计应兼顾客观性和主观性，确保评估既基于可量化的业绩指标，也考虑到员工的潜力和行为表现。定期的评估不仅能及时发现问题，也为员工提供了成长的机会，促使其在职业生涯中不断提升。</w:t>
      </w:r>
    </w:p>
    <w:p>
      <w:pPr>
        <w:pStyle w:val="Heading2"/>
        <w:ind w:firstLine="560" w:firstLineChars="200"/>
        <w:rPr>
          <w:rFonts w:ascii="仿宋" w:eastAsia="仿宋" w:hAnsi="仿宋" w:cs="仿宋" w:hint="eastAsia"/>
          <w:sz w:val="28"/>
          <w:lang w:eastAsia="zh-CN"/>
        </w:rPr>
      </w:pPr>
      <w:bookmarkStart w:id="6" w:name="_Toc9033"/>
      <w:r>
        <w:rPr>
          <w:rFonts w:ascii="仿宋" w:eastAsia="仿宋" w:hAnsi="仿宋" w:cs="仿宋" w:hint="eastAsia"/>
          <w:sz w:val="28"/>
          <w:lang w:eastAsia="zh-CN"/>
        </w:rPr>
        <w:t>(二)、绩效考核与反馈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进行绩效考核时，需要确保评估的公正性和客观性。通过设立独立的考核团队或采用多方参与的方法，减少主观因素的影响，确保评估结果的真实性。同时，注重员工参与，建立双向沟通机制，使员工对评估过程有清晰的了解。</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提供及时的反馈对于员工的发展至关重要。反馈不仅应突出员工的优点，也要指出存在的问题，并提供改进的建议。这种正向的反馈机制有助于激发员工的工作热情，同时，通过及时纠正错误，能够更好地引导员工朝着组织期望的方向发展。建立持续的反馈机制，不仅有助于个体的成长，也推动了整个组织的进步。</w:t>
      </w:r>
    </w:p>
    <w:p>
      <w:pPr>
        <w:pStyle w:val="Heading2"/>
        <w:ind w:firstLine="560" w:firstLineChars="200"/>
        <w:rPr>
          <w:rFonts w:ascii="仿宋" w:eastAsia="仿宋" w:hAnsi="仿宋" w:cs="仿宋" w:hint="eastAsia"/>
          <w:sz w:val="28"/>
          <w:lang w:eastAsia="zh-CN"/>
        </w:rPr>
      </w:pPr>
      <w:bookmarkStart w:id="7" w:name="_Toc22899"/>
      <w:r>
        <w:rPr>
          <w:rFonts w:ascii="仿宋" w:eastAsia="仿宋" w:hAnsi="仿宋" w:cs="仿宋" w:hint="eastAsia"/>
          <w:sz w:val="28"/>
          <w:lang w:eastAsia="zh-CN"/>
        </w:rPr>
        <w:t>(三)、激励与奖惩机制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激励措施的设计应当巧妙平衡个体与组织的利益，以实现共赢。在制定激励计划时，首先要了解员工的激励需求，采用多样化的激励方式，包括薪酬激励、晋升机会、培训发展等。这有助于激发员工的积极性，提高其工作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建立公正而透明的奖惩机制。明确奖励的标准和方式，确保奖惩的公正性，避免任何形式的歧视。奖惩机制的建立应当与绩效评估体系相衔接，使员工能够清晰地理解自己的表现与相应的奖惩机制之间的关系。这有助于形成激励机制的有效执行力，推动组织整体的绩效提升。</w:t>
      </w:r>
    </w:p>
    <w:p>
      <w:pPr>
        <w:pStyle w:val="Heading1"/>
        <w:ind w:firstLine="560" w:firstLineChars="200"/>
        <w:rPr>
          <w:rFonts w:ascii="仿宋" w:eastAsia="仿宋" w:hAnsi="仿宋" w:cs="仿宋" w:hint="eastAsia"/>
          <w:sz w:val="28"/>
          <w:lang w:eastAsia="zh-CN"/>
        </w:rPr>
      </w:pPr>
      <w:bookmarkStart w:id="8" w:name="_Toc10789"/>
      <w:r>
        <w:rPr>
          <w:rFonts w:ascii="仿宋" w:eastAsia="仿宋" w:hAnsi="仿宋" w:cs="仿宋" w:hint="eastAsia"/>
          <w:sz w:val="28"/>
          <w:lang w:eastAsia="zh-CN"/>
        </w:rPr>
        <w:t>三、薪酬制度管理</w:t>
      </w:r>
      <w:bookmarkEnd w:id="8"/>
    </w:p>
    <w:p>
      <w:pPr>
        <w:pStyle w:val="Heading2"/>
        <w:rPr>
          <w:rFonts w:ascii="仿宋" w:eastAsia="仿宋" w:hAnsi="仿宋" w:cs="仿宋" w:hint="eastAsia"/>
          <w:lang w:eastAsia="zh-CN"/>
        </w:rPr>
      </w:pPr>
      <w:bookmarkStart w:id="9" w:name="_Toc17194"/>
      <w:r>
        <w:rPr>
          <w:rFonts w:ascii="仿宋" w:eastAsia="仿宋" w:hAnsi="仿宋" w:cs="仿宋" w:hint="eastAsia"/>
          <w:lang w:eastAsia="zh-CN"/>
        </w:rPr>
        <w:t>(一)、薪酬管理制度</w:t>
      </w:r>
      <w:bookmarkEnd w:id="9"/>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薪酬管理制度是企业规章制度的一部分，属于组织劳动过程和进行劳动管理的规则和制度的总和。它在企业内部扮演着类似“法律”的角色，为员工和雇主提供了关于薪酬体系的设计理念、方法、水平、支付方式等方面的规定性说明。薪酬管理制度的核心是将薪酬体系制度化，确保员工和雇主对薪酬安排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而言，薪酬制度在企业中体现为对薪酬管理运行目标、任务和手段的选择。这包括了企业对员工薪酬所采取的竞争策略、公平原则、薪酬成本与预算控制方式等内容。综合而言，薪酬制度是一个广泛的概念，它牵涉到企业的薪酬战略、薪酬体系、薪酬结构、薪酬政策、薪酬水平以及薪酬管理等多个方面的内容。通过制度化的薪酬管理，企业能够更好地达成对员工激励、公平公正和成本控制等方面的管理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1. 薪酬政策和目标：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承着坚持公平、竞争力和绩效导向的核心原则，确立了明晰的薪酬政策和目标，以引领员工向更高目标迈进。在制定薪酬政策时，公司注重将薪酬定位与市场对人才的需求相匹配，以确保薪酬水平具有竞争力。同时，薪酬发放标准坚持绩效导向，以员工的工作成果为核心评价标准，以激发员工的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定薪酬的核心原则方面，公司坚持公平原则，确保同等工作量和贡献的员工能够获得相应的薪酬。竞争力原则则体现在公司提供具有竞争力的薪酬水平，以吸引、留住和激励高素质的人才。同时，绩效导向原则体现在公司奖励那些在工作中取得优异成绩的员工，以激发全员积极性，推动整体绩效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2. 薪酬结构设计：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坚持制定差异化的薪酬结构，包括基本工资、绩效奖金、福利和其他激励机制，以全方位满足员工的多层次需求。在基本工资方面，公司根据员工的职务层级和业务部门的特点，制定了合理的基准薪资，确保与市场水平保持一致。绩效奖金则是根据员工的实际绩效表现进行差异化分配，激励员工追求卓越。</w:t>
      </w:r>
    </w:p>
    <w:p>
      <w:pPr>
        <w:ind w:firstLine="560" w:firstLineChars="200"/>
        <w:rPr>
          <w:rFonts w:ascii="仿宋" w:eastAsia="仿宋" w:hAnsi="仿宋" w:cs="仿宋" w:hint="eastAsia"/>
          <w:sz w:val="28"/>
        </w:rPr>
      </w:pPr>
      <w:r>
        <w:rPr>
          <w:rFonts w:ascii="仿宋" w:eastAsia="仿宋" w:hAnsi="仿宋" w:cs="仿宋" w:hint="eastAsia"/>
          <w:sz w:val="28"/>
          <w:lang w:eastAsia="zh-CN"/>
        </w:rPr>
        <w:t>差异化的薪酬结构不仅仅体现在金钱激励上，公司还注重提供全面福利和其他激励机制。这包括社会保险、商业保险、节假日福利等全面福利体系，以及津贴和补贴政策的合理设计，以满足员工在工作和生活中的多元需求。这一差异化的设计旨在更好地调动员工的工作积极性，促进员工的全方位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岗位薪酬测算：</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薪酬水平的合理性，公司制定了详细的岗位薪酬测算方案。首先，公司对各个岗位进行了仔细的分类，考虑了市场薪酬水平、电视制式转换器行业标准等多方面因素，确定了各岗位的基准薪资。在薪酬测算方法上，公司充分考虑了员工的工作经验、学历、技能等因素，以科学的方法为员工提供具有竞争力的薪酬待遇。</w:t>
      </w:r>
    </w:p>
    <w:p>
      <w:pPr>
        <w:ind w:firstLine="560" w:firstLineChars="200"/>
        <w:rPr>
          <w:rFonts w:ascii="仿宋" w:eastAsia="仿宋" w:hAnsi="仿宋" w:cs="仿宋" w:hint="eastAsia"/>
          <w:sz w:val="28"/>
        </w:rPr>
      </w:pPr>
      <w:r>
        <w:rPr>
          <w:rFonts w:ascii="仿宋" w:eastAsia="仿宋" w:hAnsi="仿宋" w:cs="仿宋" w:hint="eastAsia"/>
          <w:sz w:val="28"/>
          <w:lang w:eastAsia="zh-CN"/>
        </w:rPr>
        <w:t>4. 绩效考核与奖金制度：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设立了明确的绩效考核标准和流程，与公司战略目标相一致。这包括个人、团队和部门的绩效考核，确保每个员工的工作贡献都能被充分评估。公司制定了奖金分配机制，将绩效与薪酬挂钩，对于表现优异的员工给予更为丰厚的奖励，以激发员工的工作积极性和创造力。</w:t>
      </w:r>
    </w:p>
    <w:p>
      <w:pPr>
        <w:ind w:firstLine="560" w:firstLineChars="200"/>
        <w:rPr>
          <w:rFonts w:ascii="仿宋" w:eastAsia="仿宋" w:hAnsi="仿宋" w:cs="仿宋" w:hint="eastAsia"/>
          <w:sz w:val="28"/>
        </w:rPr>
      </w:pPr>
      <w:r>
        <w:rPr>
          <w:rFonts w:ascii="仿宋" w:eastAsia="仿宋" w:hAnsi="仿宋" w:cs="仿宋" w:hint="eastAsia"/>
          <w:sz w:val="28"/>
          <w:lang w:eastAsia="zh-CN"/>
        </w:rPr>
        <w:t>5. 福利和补贴：</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注重员工的整体福祉，因此建立了全面的福利体系。这包括完善的社会保险和商业保险计划，以及贴心的节假日福利。此外，公司还制定了合理的津贴和补贴政策，以应对员工在工作和生活中的多元需求。通过这些福利和补贴的设计，公司力求创造一个员工关怀的工作环境，提高员工对公司的归属感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6. 薪酬调整和晋升：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员工的薪酬水平与市场保持一致，公司规定了薪酬调整的频率和方式。公司将根据市场行情、员工绩效以及公司整体经济状况等因素，定期进行薪酬水平的评估和调整，以确保员工的收入具有持续的竞争力。同时，公司建立了明确的晋升机制，为表现优异的员工提供晋升的机会，鼓励员工通过不断提升自身能力实现事业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7. 透明度和沟通：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高度重视薪酬制度的透明度，通过定期的内部沟通，向员工详细解释薪酬政策的调整、变动和优化。公司致力于建立一个开放的沟通氛围，鼓励员工就薪酬政策提出建议和意见，以保持薪酬制度的公正性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薪酬管理制度始终遵守国家和地方相关法律法规，确保薪酬制度的合规性。公司建立了专业的法务团队，密切关注薪酬领域的法规变化，并及时调整薪酬政策，以适应外部环境和内部变化。公司的合规性操作为员工提供了薪酬待遇的法律保障，确保了公司在薪酬管理方面的可持续发展。</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0" w:name="_Toc26808"/>
      <w:r>
        <w:rPr>
          <w:rFonts w:ascii="仿宋" w:eastAsia="仿宋" w:hAnsi="仿宋" w:cs="仿宋" w:hint="eastAsia"/>
          <w:sz w:val="28"/>
          <w:lang w:eastAsia="zh-CN"/>
        </w:rPr>
        <w:t>(二)、奖金制度的制定</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奖金制度的制定程序</w:t>
      </w:r>
    </w:p>
    <w:p>
      <w:pPr>
        <w:ind w:firstLine="560" w:firstLineChars="200"/>
        <w:rPr>
          <w:rFonts w:ascii="仿宋" w:eastAsia="仿宋" w:hAnsi="仿宋" w:cs="仿宋" w:hint="eastAsia"/>
          <w:sz w:val="28"/>
        </w:rPr>
      </w:pPr>
      <w:r>
        <w:rPr>
          <w:rFonts w:ascii="仿宋" w:eastAsia="仿宋" w:hAnsi="仿宋" w:cs="仿宋" w:hint="eastAsia"/>
          <w:sz w:val="28"/>
          <w:lang w:eastAsia="zh-CN"/>
        </w:rPr>
        <w:t>1. 奖金总额确定： 首先，企业需要根据实际完成情况和经营计划考虑确定奖金总额。这一步需要综合考虑企业的财务状况、业绩表现以及市场竞争等因素，确保奖金总额既能够激励员工，又符合企业可承受的负担范围。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2. 奖金制度原则确立： 在制定奖金制度时，企业需要依据企业战略、企业文化等要素，明确奖金分配的原则。这包括奖金的定位、发放标准以及制度的灵活性，确保奖金制度与企业整体目标相一致。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3. 奖金发放对象明确： 定义奖金发放对象及范围，明确哪些员工将受益于奖金制度。这可能涉及到不同部门、职务层级或特定业绩的员工，确保奖金制度能够覆盖全员，并激发各层级的员工积极性。</w:t>
      </w:r>
    </w:p>
    <w:p>
      <w:pPr>
        <w:ind w:firstLine="560" w:firstLineChars="200"/>
        <w:rPr>
          <w:rFonts w:ascii="仿宋" w:eastAsia="仿宋" w:hAnsi="仿宋" w:cs="仿宋" w:hint="eastAsia"/>
          <w:sz w:val="28"/>
        </w:rPr>
      </w:pPr>
      <w:r>
        <w:rPr>
          <w:rFonts w:ascii="仿宋" w:eastAsia="仿宋" w:hAnsi="仿宋" w:cs="仿宋" w:hint="eastAsia"/>
          <w:sz w:val="28"/>
          <w:lang w:eastAsia="zh-CN"/>
        </w:rPr>
        <w:t>4. 个人奖金计算办法制定： 制定个人奖金计算办法，确保奖金的计算方式公平、合理、透明。这可能包括考虑员工的个人绩效、工作职责、贡献度等因素，确保奖金与员工的实际表现相符。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奖金设计方法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在奖金设计方面，每个奖金项目都需要考虑不同的设计方法，以达到激发员工积极性的效果。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佣金的设计： 制定适当的佣金比例，既要激发员工积极性，又要考虑企业负担能力。确保佣金比例能够有效推动销售人员达成销售目标，同时保持企业的盈利。</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超时奖：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设定明确的超时奖金标准，鼓励员工在规定时间内完成任务。这需要综合考虑工作时长、任务紧急程度等因素，确保奖金能够切实反映员工的付出。</w:t>
      </w:r>
    </w:p>
    <w:p>
      <w:pPr>
        <w:ind w:firstLine="560" w:firstLineChars="200"/>
        <w:rPr>
          <w:rFonts w:ascii="仿宋" w:eastAsia="仿宋" w:hAnsi="仿宋" w:cs="仿宋" w:hint="eastAsia"/>
          <w:sz w:val="28"/>
        </w:rPr>
      </w:pPr>
      <w:r>
        <w:rPr>
          <w:rFonts w:ascii="仿宋" w:eastAsia="仿宋" w:hAnsi="仿宋" w:cs="仿宋" w:hint="eastAsia"/>
          <w:sz w:val="28"/>
          <w:lang w:eastAsia="zh-CN"/>
        </w:rPr>
        <w:t>3. 绩效奖： 确立明确、合理的绩效标准，以递增方式设立奖金，激发员工提高绩效的动力。这可能涉及到销售额、生产效率、客户满意度等方面的考量。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4. 建议奖： 奖励出于达到组织目标的建议，设立较低金额的奖金，鼓励广泛提建议的员工。确保奖金设计能够公平地回报具有创新性建议的员工。</w:t>
      </w:r>
    </w:p>
    <w:p>
      <w:pPr>
        <w:ind w:firstLine="560" w:firstLineChars="200"/>
        <w:rPr>
          <w:rFonts w:ascii="仿宋" w:eastAsia="仿宋" w:hAnsi="仿宋" w:cs="仿宋" w:hint="eastAsia"/>
          <w:sz w:val="28"/>
        </w:rPr>
      </w:pPr>
      <w:r>
        <w:rPr>
          <w:rFonts w:ascii="仿宋" w:eastAsia="仿宋" w:hAnsi="仿宋" w:cs="仿宋" w:hint="eastAsia"/>
          <w:sz w:val="28"/>
          <w:lang w:eastAsia="zh-CN"/>
        </w:rPr>
        <w:t>5. 特殊贡献奖： 制定可操作的特殊贡献标准，奖金金额较高，鼓励员工为企业做出特殊贡献。这可能包括成本节约、技术创新、市场拓展等方面的表现。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6. 节约奖： 奖励真正的成本节约行为，通过指标明确是否降低了成本。确保奖金制度不仅鼓励成本控制，还要考虑产品质量和客户满意度等因素。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7. 超利润奖： 奖励全面超额完成利润指标的员工，根据个人对利润目标的贡献发放奖金。确保奖金设计既能激发团队协作，又能公平体现个体贡献。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8. 项目奖金设计： 制定项目奖金制度，强调团队协作和项目成果。设立明确的项目完成标准，确保奖金与项目目标的对应。这包括明确项目的关键绩效指标，如项目进度、质量标准和客户满意度等，以保证奖金的公正分配。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技能培训奖：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奖励员工参与和完成相关技能培训，提高员工的专业素养。设立明确的培训计划和奖金发放标准，鼓励员工持续学习和提升自身技能，以适应市场和电视制式转换器行业的变化。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10. 团队协作奖： 强调团队合作和协同工作的重要性。设立团队目标，根据团队整体表现发放奖金，促进员工之间的协作精神。确保奖金制度既能够鼓励个体贡献，也能够激发整个团队的凝聚力。</w:t>
      </w:r>
    </w:p>
    <w:p>
      <w:pPr>
        <w:ind w:firstLine="560" w:firstLineChars="200"/>
        <w:rPr>
          <w:rFonts w:ascii="仿宋" w:eastAsia="仿宋" w:hAnsi="仿宋" w:cs="仿宋" w:hint="eastAsia"/>
          <w:sz w:val="28"/>
        </w:rPr>
      </w:pPr>
      <w:r>
        <w:rPr>
          <w:rFonts w:ascii="仿宋" w:eastAsia="仿宋" w:hAnsi="仿宋" w:cs="仿宋" w:hint="eastAsia"/>
          <w:sz w:val="28"/>
          <w:lang w:eastAsia="zh-CN"/>
        </w:rPr>
        <w:t>11. 创新奖金设计： 鼓励员工提出创新点子和改进方案。设立创新评审机制，根据采纳的创新程度发放奖金。确保奖金设计能够有效激发员工的创造性思维，推动企业不断创新发展。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12. 客户满意度奖： 关注客户满意度，设定客户服务指标，并根据客户满意度评估结果发放奖金。强调员工对客户服务的重视，确保奖金与客户满意度直接相关，推动提升服务质量。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13. 安全绩效奖： 着重安全生产，设立安全绩效指标，鼓励员工遵守安全规定。通过设立安全奖金，提高员工对工作场所安全的重视，确保员工的工作环境安全可靠。</w:t>
      </w:r>
    </w:p>
    <w:p>
      <w:pPr>
        <w:ind w:firstLine="560" w:firstLineChars="200"/>
        <w:rPr>
          <w:rFonts w:ascii="仿宋" w:eastAsia="仿宋" w:hAnsi="仿宋" w:cs="仿宋" w:hint="eastAsia"/>
          <w:sz w:val="28"/>
        </w:rPr>
      </w:pPr>
      <w:r>
        <w:rPr>
          <w:rFonts w:ascii="仿宋" w:eastAsia="仿宋" w:hAnsi="仿宋" w:cs="仿宋" w:hint="eastAsia"/>
          <w:sz w:val="28"/>
          <w:lang w:eastAsia="zh-CN"/>
        </w:rPr>
        <w:t>14. 销售目标奖： 针对销售团队，设立明确的销售目标，根据销售额、市场份额等指标发放奖金。激励销售团队实现业绩目标，确保奖金与销售绩效直接相关。</w:t>
      </w:r>
    </w:p>
    <w:p>
      <w:pPr>
        <w:ind w:firstLine="560" w:firstLineChars="200"/>
        <w:rPr>
          <w:rFonts w:ascii="仿宋" w:eastAsia="仿宋" w:hAnsi="仿宋" w:cs="仿宋" w:hint="eastAsia"/>
          <w:sz w:val="28"/>
        </w:rPr>
      </w:pPr>
      <w:r>
        <w:rPr>
          <w:rFonts w:ascii="仿宋" w:eastAsia="仿宋" w:hAnsi="仿宋" w:cs="仿宋" w:hint="eastAsia"/>
          <w:sz w:val="28"/>
          <w:lang w:eastAsia="zh-CN"/>
        </w:rPr>
        <w:t>15. 员工关怀奖： 强调员工关怀，设立员工关怀项目，如健康检查、员工活动等，发放奖金以表达企业对员工的关心。通过员工关怀奖金，提高员工对企业的归属感和忠诚度。</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11" w:name="_Toc12393"/>
      <w:r>
        <w:rPr>
          <w:rFonts w:ascii="仿宋" w:eastAsia="仿宋" w:hAnsi="仿宋" w:cs="仿宋" w:hint="eastAsia"/>
          <w:sz w:val="28"/>
          <w:lang w:eastAsia="zh-CN"/>
        </w:rPr>
        <w:t>(三)、岗位薪酬体系设计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岗位薪酬体系的设计不仅仅是一个反映企业内外环境、确立薪酬策略的过程，更是一个关系到组织效能和员工激励的关键性举措。通过深入分析每个岗位的相对价值，体现了对员工贡献的公正认可。在企业实施岗位薪酬体系时，明晰的岗位说明书成为员工了解自身职责与期望的依据，同时稳定的组织环境和固定的工作对象有助于建立可持续的薪酬管理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确定岗位相对价值的过程中，科学合理地确定反映岗位价值的因素、指标和权重至关重要。这不仅需要全面的岗位分析，更需要对每个岗位的职责、权限、任职资格等进行客观评价。优势在于，岗位薪酬体系能够实现同岗同薪，减少不必要的内部矛盾，凸显公平性，同时系统管理成本也相对较低。然而，对员工个性特征的过度忽视可能使得员工在职业生涯规划上感到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特别是对于技术类员工，一旦达到某个岗位，晋升的机会可能变得有限，这对其职业发展构成挑战。此外，岗位薪酬体系容易忽视同岗位内部的绩效差异，可能导致员工工作积极性的下降。而且，作为高稳定薪酬模式，其对员工的激励效果有限，也加剧了组织的僵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岗位薪酬体系与组织结构、岗位设置和特征密切相关，实际上是一种等级薪酬。通过对每个岗位所需知识、技能和职责的评估，可形成薪酬金字塔，并通过市场薪酬调查确定适应企业的薪酬水平。这种设计应以企业战略为导向，同时满足法律规定，追求内外公平和对外竞争性与对内激励性的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岗位薪酬体系设计的步骤包括环境分析、薪酬策略确定、岗位分析、岗位评价、岗位等级划分、市场薪酬调查、薪酬结构与水平确定、实施与反馈。这一过程需要深刻了解企业内外环境，全面考虑组织战略和目标，以科学的方法构建薪酬体系，从而推动员工发展，提高整体绩效。</w:t>
      </w:r>
    </w:p>
    <w:p>
      <w:pPr>
        <w:pStyle w:val="Heading2"/>
        <w:ind w:firstLine="560" w:firstLineChars="200"/>
        <w:rPr>
          <w:rFonts w:ascii="仿宋" w:eastAsia="仿宋" w:hAnsi="仿宋" w:cs="仿宋" w:hint="eastAsia"/>
          <w:sz w:val="28"/>
          <w:lang w:eastAsia="zh-CN"/>
        </w:rPr>
      </w:pPr>
      <w:bookmarkStart w:id="12" w:name="_Toc20922"/>
      <w:r>
        <w:rPr>
          <w:rFonts w:ascii="仿宋" w:eastAsia="仿宋" w:hAnsi="仿宋" w:cs="仿宋" w:hint="eastAsia"/>
          <w:sz w:val="28"/>
          <w:lang w:eastAsia="zh-CN"/>
        </w:rPr>
        <w:t>(四)、绩效薪酬体系设计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绩效薪酬体系是一种基于员工表现和贡献水平的薪酬模式，强调个体绩效与薪酬之间的直接联系，为员工提供更大的发展激励和晋升机会。在设计绩效薪酬体系时，必须考虑多方面因素，以确保其科学、公正、可操作。设计绩效薪酬体系的一些建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明确绩效目标和指标： 绩效薪酬体系的首要任务是明确绩效目标和相应的评估指标，确保它们与企业的战略目标和价值观相一致。可能的绩效指标包括业绩目标的达成、团队协作、创新能力等。这样的明确性有助于员工理解期望，同时使薪酬体系更具针对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设立明确的评估周期： 绩效评估应周期性进行，通常是年度评估。这确保员工有足够的时间来展现他们的能力和贡献，并有助于灵活地调整薪酬以适应变化的业务环境。定期评估也为员工提供了持续改进和发展的机会。</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制定绩效评估标准：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建立明确的评估标准，以确保评估的公正性和客观性。这些标准可以基于具体的项目完成情况、工作目标的实现程度、领导力表现等方面。明晰的标准为员工提供了明确的行为指南，有助于提高整体绩效水平。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4. 差异化薪酬设计： 根据员工的绩效水平差异，设定不同的薪酬水平。高绩效者应该获得更高的薪酬奖励，这样的差异化设计能够更有效地激发员工的积极性，提高整体团队表现。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5. 制定激励机制： 引入额外的激励机制，如绩效奖金、股权激励或其他非金钱激励，以丰富薪酬体系，满足员工多样化的激励需求。这样的机制不仅能够提高员工满意度，还有助于吸引和留住优秀人才。</w:t>
      </w:r>
    </w:p>
    <w:p>
      <w:pPr>
        <w:ind w:firstLine="560" w:firstLineChars="200"/>
        <w:rPr>
          <w:rFonts w:ascii="仿宋" w:eastAsia="仿宋" w:hAnsi="仿宋" w:cs="仿宋" w:hint="eastAsia"/>
          <w:sz w:val="28"/>
        </w:rPr>
      </w:pPr>
      <w:r>
        <w:rPr>
          <w:rFonts w:ascii="仿宋" w:eastAsia="仿宋" w:hAnsi="仿宋" w:cs="仿宋" w:hint="eastAsia"/>
          <w:sz w:val="28"/>
          <w:lang w:eastAsia="zh-CN"/>
        </w:rPr>
        <w:t>6. 透明的沟通机制： 对绩效薪酬体系进行透明的沟通，向员工清晰地说明绩效评估的标准和薪酬激励机制。透明沟通有助于建立员工对薪酬体系的信任和理解，从而增强员工对工作目标的投入感。</w:t>
      </w:r>
    </w:p>
    <w:p>
      <w:pPr>
        <w:ind w:firstLine="560" w:firstLineChars="200"/>
        <w:rPr>
          <w:rFonts w:ascii="仿宋" w:eastAsia="仿宋" w:hAnsi="仿宋" w:cs="仿宋" w:hint="eastAsia"/>
          <w:sz w:val="28"/>
        </w:rPr>
      </w:pPr>
      <w:r>
        <w:rPr>
          <w:rFonts w:ascii="仿宋" w:eastAsia="仿宋" w:hAnsi="仿宋" w:cs="仿宋" w:hint="eastAsia"/>
          <w:sz w:val="28"/>
          <w:lang w:eastAsia="zh-CN"/>
        </w:rPr>
        <w:t>7. 反馈和改进机制： 设立定期的反馈机制，与员工讨论他们的绩效表现，提供指导和发展建议。通过及时反馈，员工可以更好地了解自己的强项和改进空间，同时，根据反馈对绩效薪酬体系进行调整，确保其与组织和员工的变化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8. 合法合规： 绩效薪酬体系的设计必须符合相关法规和劳动法规定，以避免潜在的法律纠纷和员工不满。合法合规的设计有助于建立积极的组织形象，吸引更多的人才加入和留在企业。</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通过以上步骤，企业可以建立一个与员工绩效直接挂钩的薪酬体系，激发员工的工作热情，提高整体绩效水平。同时，定期的评估和调整可以确保薪酬体系与企业战略保持一致，适应组织的变革和成长。</w:t>
      </w:r>
    </w:p>
    <w:p>
      <w:pPr>
        <w:pStyle w:val="Heading1"/>
        <w:ind w:firstLine="560" w:firstLineChars="200"/>
        <w:rPr>
          <w:rFonts w:ascii="仿宋" w:eastAsia="仿宋" w:hAnsi="仿宋" w:cs="仿宋" w:hint="eastAsia"/>
          <w:sz w:val="28"/>
          <w:lang w:eastAsia="zh-CN"/>
        </w:rPr>
      </w:pPr>
      <w:bookmarkStart w:id="13" w:name="_Toc24652"/>
      <w:r>
        <w:rPr>
          <w:rFonts w:ascii="仿宋" w:eastAsia="仿宋" w:hAnsi="仿宋" w:cs="仿宋" w:hint="eastAsia"/>
          <w:sz w:val="28"/>
          <w:lang w:eastAsia="zh-CN"/>
        </w:rPr>
        <w:t>四、员工压力管理及应对措施</w:t>
      </w:r>
      <w:bookmarkEnd w:id="13"/>
    </w:p>
    <w:p>
      <w:pPr>
        <w:pStyle w:val="Heading2"/>
        <w:rPr>
          <w:rFonts w:ascii="仿宋" w:eastAsia="仿宋" w:hAnsi="仿宋" w:cs="仿宋" w:hint="eastAsia"/>
          <w:lang w:eastAsia="zh-CN"/>
        </w:rPr>
      </w:pPr>
      <w:bookmarkStart w:id="14" w:name="_Toc2547"/>
      <w:r>
        <w:rPr>
          <w:rFonts w:ascii="仿宋" w:eastAsia="仿宋" w:hAnsi="仿宋" w:cs="仿宋" w:hint="eastAsia"/>
          <w:lang w:eastAsia="zh-CN"/>
        </w:rPr>
        <w:t>(一)、压力对员工的影响及管理原则</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在现代职场中，员工普遍面临着各种形式的压力，这些压力可能对其身心健康和工作表现产生深远的影响。公司深知良好的压力管理对员工的重要性，因此将遵循以下管理原则：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 认知员工差异：</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了解员工的个体差异至关重要。这包括性格、工作习惯和应对压力的方式。因为每个员工对同一压力源可能有不同的反应，公司将采用个性化的管理方法，以更好地满足员工的个体需求。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提前干预：</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公司将建立早期干预机制，通过定期的员工心理健康检查，及时识别员工可能面临的压力源。通过提前干预，公司将采取预防性措施，以防范潜在的问题，确保员工的身心健康。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创造支持体系：</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公司将建立全面的支持体系，以应对不同类型的压力。这包括提供心理健康服务、职业发展支持和鼓励同事之间的互助。通过提供多样化的帮助和支持，公司致力于帮助员工更好地适应职场压力。</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通过遵循这些管理原则，公司将建立一个关注员工个体差异、提前干预问题、创造多方位支持的管理体系，以更好地应对员工在职场中可能面临的各种压力。这不仅有助于维护员工的健康和幸福感，还有助于提升整体团队的工作效能。</w:t>
      </w:r>
    </w:p>
    <w:p>
      <w:pPr>
        <w:pStyle w:val="Heading2"/>
        <w:ind w:firstLine="560" w:firstLineChars="200"/>
        <w:rPr>
          <w:rFonts w:ascii="仿宋" w:eastAsia="仿宋" w:hAnsi="仿宋" w:cs="仿宋" w:hint="eastAsia"/>
          <w:sz w:val="28"/>
          <w:lang w:eastAsia="zh-CN"/>
        </w:rPr>
      </w:pPr>
      <w:bookmarkStart w:id="15" w:name="_Toc17943"/>
      <w:r>
        <w:rPr>
          <w:rFonts w:ascii="仿宋" w:eastAsia="仿宋" w:hAnsi="仿宋" w:cs="仿宋" w:hint="eastAsia"/>
          <w:sz w:val="28"/>
          <w:lang w:eastAsia="zh-CN"/>
        </w:rPr>
        <w:t>(二)、压力应对策略及其实施方案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为了帮助员工更有效地应对职业和生活中的压力，公司制定了一系列应对策略，并拟定了具体实施方案，以确保员工能够在面对压力时保持身心健康和高效工作。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1. 提供培训与资源：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设立定期的压力管理培训课程，由专业心理健康专家或培训机构提供。培训内容将涵盖认知行为疗法、情绪管理、时间管理等方面。通过这些培训，员工将学到应对压力的实用技能，提高对压力的认知和处理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灵活的工作安排：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鼓励和支持弹性工作时间和远程办公。员工可以根据个人需求和生活状况调整工作时间表，以更好地平衡工作和家庭责任。此外，公司还将提供必要的技术支持，确保远程工作的顺利进行，减轻员工因工作地点而产生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明确工作目标和期望：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公司将通过定期的目标设置和评估机制，帮助员工明确工作目标和期望。这有助于减轻员工因工作不明确而带来的焦虑感，提高工作的可预测性，从而减轻工作压力。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4. 提供心理健康支持：</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实施方案： 公司将建立心理健康支持系统，包括提供专业心理咨询服务和开展心理健康工作坊。员工可以通过这些渠道获得心理支持，借助专业帮助更好地理解和应对压力源。</w:t>
      </w:r>
    </w:p>
    <w:p>
      <w:pPr>
        <w:pStyle w:val="Heading2"/>
        <w:ind w:firstLine="560" w:firstLineChars="200"/>
        <w:rPr>
          <w:rFonts w:ascii="仿宋" w:eastAsia="仿宋" w:hAnsi="仿宋" w:cs="仿宋" w:hint="eastAsia"/>
          <w:sz w:val="28"/>
          <w:lang w:eastAsia="zh-CN"/>
        </w:rPr>
      </w:pPr>
      <w:bookmarkStart w:id="16" w:name="_Toc31436"/>
      <w:r>
        <w:rPr>
          <w:rFonts w:ascii="仿宋" w:eastAsia="仿宋" w:hAnsi="仿宋" w:cs="仿宋" w:hint="eastAsia"/>
          <w:sz w:val="28"/>
          <w:lang w:eastAsia="zh-CN"/>
        </w:rPr>
        <w:t>(三)、压力管理效果的评估及持续改进</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为确保压力管理措施的有效性和不断提升员工的幸福感，公司采用系统化的评估方法并实施持续改进计划。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定期评估员工压力水平：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进行员工压力水平的评估，通过匿名的调查问卷和面对面的个别访谈，了解员工的工作压力源、应对策略的使用情况以及对公司压力管理措施的感受。这些评估将提供实时、具体的数据，有助于全面了解员工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收集反馈和建议：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公司将定期组织反馈会议，邀请员工分享对压力管理措施的意见和建议。此外，设立专门的反馈渠道，员工可以随时提出他们的看法。通过积极收集员工的反馈，公司可以更准确地了解压力管理方案的实际效果。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持续改进计划：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实施方案： 基于员工的评估和反馈，公司将建立持续改进计划。这包括根据调查结果调整现有的压力管理策略、推出新的支持措施，以及提供更加个性化的支持服务。持续改进计划将是一个灵活的、反馈驱动的过程，以确保公司的压力管理措施始终符合员工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4. 促进文化的变革：</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r>
        <w:rPr>
          <w:rFonts w:ascii="仿宋" w:eastAsia="仿宋" w:hAnsi="仿宋" w:cs="仿宋" w:hint="eastAsia"/>
          <w:sz w:val="28"/>
          <w:lang w:eastAsia="zh-CN"/>
        </w:rPr>
        <w:t>实施方案：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公司将致力于促进压力管理的文化变革。通过员工教育和培训，建立压力管理的良好氛围，使员工更加自觉地关注和处理自己的压力。这将有助于在组织内部形成一种积极、开放的态度，推动压力管理的效果不断提升。</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7" w:name="_Toc9212"/>
      <w:r>
        <w:rPr>
          <w:rFonts w:ascii="仿宋" w:eastAsia="仿宋" w:hAnsi="仿宋" w:cs="仿宋" w:hint="eastAsia"/>
          <w:sz w:val="28"/>
          <w:lang w:eastAsia="zh-CN"/>
        </w:rPr>
        <w:t>五、公司简介</w:t>
      </w:r>
      <w:bookmarkEnd w:id="17"/>
    </w:p>
    <w:p>
      <w:pPr>
        <w:pStyle w:val="Heading2"/>
        <w:rPr>
          <w:rFonts w:ascii="仿宋" w:eastAsia="仿宋" w:hAnsi="仿宋" w:cs="仿宋" w:hint="eastAsia"/>
          <w:lang w:eastAsia="zh-CN"/>
        </w:rPr>
      </w:pPr>
      <w:bookmarkStart w:id="18" w:name="_Toc2678"/>
      <w:r>
        <w:rPr>
          <w:rFonts w:ascii="仿宋" w:eastAsia="仿宋" w:hAnsi="仿宋" w:cs="仿宋" w:hint="eastAsia"/>
          <w:lang w:eastAsia="zh-CN"/>
        </w:rPr>
        <w:t>(一)、公司基本信息</w:t>
      </w:r>
      <w:bookmarkEnd w:id="1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一、公司基本信息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1、 公司名称：XXXX（集团）有限公司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2、 法定代表人：xx</w:t>
      </w:r>
    </w:p>
    <w:p>
      <w:pPr>
        <w:ind w:firstLine="560" w:firstLineChars="200"/>
        <w:rPr>
          <w:rFonts w:ascii="仿宋" w:eastAsia="仿宋" w:hAnsi="仿宋" w:cs="仿宋" w:hint="eastAsia"/>
          <w:sz w:val="28"/>
        </w:rPr>
      </w:pPr>
      <w:r>
        <w:rPr>
          <w:rFonts w:ascii="仿宋" w:eastAsia="仿宋" w:hAnsi="仿宋" w:cs="仿宋" w:hint="eastAsia"/>
          <w:sz w:val="28"/>
          <w:lang w:eastAsia="zh-CN"/>
        </w:rPr>
        <w:t>3、 注册资本：1xxx元</w:t>
      </w:r>
    </w:p>
    <w:p>
      <w:pPr>
        <w:ind w:firstLine="560" w:firstLineChars="200"/>
        <w:rPr>
          <w:rFonts w:ascii="仿宋" w:eastAsia="仿宋" w:hAnsi="仿宋" w:cs="仿宋" w:hint="eastAsia"/>
          <w:sz w:val="28"/>
        </w:rPr>
      </w:pPr>
      <w:r>
        <w:rPr>
          <w:rFonts w:ascii="仿宋" w:eastAsia="仿宋" w:hAnsi="仿宋" w:cs="仿宋" w:hint="eastAsia"/>
          <w:sz w:val="28"/>
          <w:lang w:eastAsia="zh-CN"/>
        </w:rPr>
        <w:t>4、 统一社会信用代码：xxx</w:t>
      </w:r>
    </w:p>
    <w:p>
      <w:pPr>
        <w:ind w:firstLine="560" w:firstLineChars="200"/>
        <w:rPr>
          <w:rFonts w:ascii="仿宋" w:eastAsia="仿宋" w:hAnsi="仿宋" w:cs="仿宋" w:hint="eastAsia"/>
          <w:sz w:val="28"/>
        </w:rPr>
      </w:pPr>
      <w:r>
        <w:rPr>
          <w:rFonts w:ascii="仿宋" w:eastAsia="仿宋" w:hAnsi="仿宋" w:cs="仿宋" w:hint="eastAsia"/>
          <w:sz w:val="28"/>
          <w:lang w:eastAsia="zh-CN"/>
        </w:rPr>
        <w:t>5、 登记机关：XX市场监督管理局</w:t>
      </w:r>
    </w:p>
    <w:p>
      <w:pPr>
        <w:ind w:firstLine="560" w:firstLineChars="200"/>
        <w:rPr>
          <w:rFonts w:ascii="仿宋" w:eastAsia="仿宋" w:hAnsi="仿宋" w:cs="仿宋" w:hint="eastAsia"/>
          <w:sz w:val="28"/>
        </w:rPr>
      </w:pPr>
      <w:r>
        <w:rPr>
          <w:rFonts w:ascii="仿宋" w:eastAsia="仿宋" w:hAnsi="仿宋" w:cs="仿宋" w:hint="eastAsia"/>
          <w:sz w:val="28"/>
          <w:lang w:eastAsia="zh-CN"/>
        </w:rPr>
        <w:t>6、 成立日期：20XX-XX-XX</w:t>
      </w:r>
    </w:p>
    <w:p>
      <w:pPr>
        <w:ind w:firstLine="560" w:firstLineChars="200"/>
        <w:rPr>
          <w:rFonts w:ascii="仿宋" w:eastAsia="仿宋" w:hAnsi="仿宋" w:cs="仿宋" w:hint="eastAsia"/>
          <w:sz w:val="28"/>
        </w:rPr>
      </w:pPr>
      <w:r>
        <w:rPr>
          <w:rFonts w:ascii="仿宋" w:eastAsia="仿宋" w:hAnsi="仿宋" w:cs="仿宋" w:hint="eastAsia"/>
          <w:sz w:val="28"/>
          <w:lang w:eastAsia="zh-CN"/>
        </w:rPr>
        <w:t>7、 营业期限：20XX-XX-XX至无固定期限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8、 注册地址：XX市 XX区 XX街道</w:t>
      </w:r>
    </w:p>
    <w:p>
      <w:pPr>
        <w:ind w:firstLine="560" w:firstLineChars="200"/>
        <w:rPr>
          <w:rFonts w:ascii="仿宋" w:eastAsia="仿宋" w:hAnsi="仿宋" w:cs="仿宋" w:hint="eastAsia"/>
          <w:sz w:val="28"/>
        </w:rPr>
      </w:pPr>
      <w:r>
        <w:rPr>
          <w:rFonts w:ascii="仿宋" w:eastAsia="仿宋" w:hAnsi="仿宋" w:cs="仿宋" w:hint="eastAsia"/>
          <w:sz w:val="28"/>
          <w:lang w:eastAsia="zh-CN"/>
        </w:rPr>
        <w:t>9、 经营范围：从事XX相关业务（企业依法自主选择经营项目，开展经营活动；依法须经批准的项目，经相关部门批准后依批准的内容开展经营活动；不得从事本市产业政策禁止和限制类项目的经营活动。）</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仅供参考</w:t>
      </w:r>
    </w:p>
    <w:p>
      <w:pPr>
        <w:pStyle w:val="Heading2"/>
        <w:ind w:firstLine="560" w:firstLineChars="200"/>
        <w:rPr>
          <w:rFonts w:ascii="仿宋" w:eastAsia="仿宋" w:hAnsi="仿宋" w:cs="仿宋" w:hint="eastAsia"/>
          <w:sz w:val="28"/>
          <w:lang w:eastAsia="zh-CN"/>
        </w:rPr>
      </w:pPr>
      <w:bookmarkStart w:id="19" w:name="_Toc18719"/>
      <w:r>
        <w:rPr>
          <w:rFonts w:ascii="仿宋" w:eastAsia="仿宋" w:hAnsi="仿宋" w:cs="仿宋" w:hint="eastAsia"/>
          <w:sz w:val="28"/>
          <w:lang w:eastAsia="zh-CN"/>
        </w:rPr>
        <w:t>(二)、公司简介</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电视制式转换器 项目公司是一家致力于 电视制式转换器电视制式转换器行业的公司，成立于 [成立日期]，总部位于 [总部地址]。作为 [所属集团/母公司] 旗下的一员，项目公司在 [所在地区] 具有显著的市场影响力。公司秉承 [关键价值观/使命]，致力于提供 [产品或服务]，以满足客户不断变化的需求。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 公司使命与愿景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电视制式转换器 项目公司的使命是 [公司使命]，旨在通过 [关键业务活动] 提升电视制式转换器电视制式转换器行业的整体水平。公司的愿景是 [公司愿景]，立志成为 电视制式转换器 中的领军企业，引领电视制式转换器行业未来的发展方向。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3. 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公司专注于 [关键业务领域]，提供 [核心产品或服务]。通过不断的技术创新和服务升级，项目公司致力于为客户提供卓越的 [产品或服务]，并与客户建立长期稳固的合作关系。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4. 公司价值观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公司秉持着 [公司核心价值观]，将 [关键价值观] 融入到日常经营和团队合作中。员工在公司的工作中体现出团结、创新和责任的价值观，共同推动公司不断发展壮大。</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公司团队</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项目公司拥有一支充满活力、高度专业化的团队。团队成员具备丰富的电视制式转换器行业经验和专业知识，致力于通过协同合作实现公司设定的战略目标。公司注重员工培训和发展，提供广阔的职业发展空间。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作为社会责任的一部分，公司积极参与 [社会责任项目]，关注环境保护、公益事业等领域。通过可持续发展的经营理念，公司努力为社会创造更多的积极价值。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正在积极构建和完善企业信息化服务平台，实施专项行动，推广符合企业需求的信息化产品和服务，促使互联网和信息技术在企业经营管理的各个层面得以更广泛地应用，从而提高经营效率和效益。通过建设信息化服务平台，公司致力于培育产业链，建构创新链，提升价值链，以促进产业链上下游企业的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展望未来，公司将紧密围绕实现企业发展目标，秉持核心价值观，重构业务、管理、人才体系。推动体制机制的改革和管理、业务模式的创新，不断强化团队的能力建设，提高核心竞争力。通过这些努力，公司立志成为国内领先的供应链管理平台。</w:t>
      </w:r>
    </w:p>
    <w:p>
      <w:pPr>
        <w:pStyle w:val="Heading2"/>
        <w:ind w:firstLine="560" w:firstLineChars="200"/>
        <w:rPr>
          <w:rFonts w:ascii="仿宋" w:eastAsia="仿宋" w:hAnsi="仿宋" w:cs="仿宋" w:hint="eastAsia"/>
          <w:sz w:val="28"/>
          <w:lang w:eastAsia="zh-CN"/>
        </w:rPr>
      </w:pPr>
      <w:bookmarkStart w:id="20" w:name="_Toc11854"/>
      <w:r>
        <w:rPr>
          <w:rFonts w:ascii="仿宋" w:eastAsia="仿宋" w:hAnsi="仿宋" w:cs="仿宋" w:hint="eastAsia"/>
          <w:sz w:val="28"/>
          <w:lang w:eastAsia="zh-CN"/>
        </w:rPr>
        <w:t>(三)、核心人员介绍</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核心人员介绍</w:t>
      </w:r>
    </w:p>
    <w:p>
      <w:pPr>
        <w:ind w:firstLine="560" w:firstLineChars="200"/>
        <w:rPr>
          <w:rFonts w:ascii="仿宋" w:eastAsia="仿宋" w:hAnsi="仿宋" w:cs="仿宋" w:hint="eastAsia"/>
          <w:sz w:val="28"/>
        </w:rPr>
      </w:pPr>
      <w:r>
        <w:rPr>
          <w:rFonts w:ascii="仿宋" w:eastAsia="仿宋" w:hAnsi="仿宋" w:cs="仿宋" w:hint="eastAsia"/>
          <w:sz w:val="28"/>
          <w:lang w:eastAsia="zh-CN"/>
        </w:rPr>
        <w:t>1. 张XX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出生于XXXX年，XX学历。</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r>
        <w:rPr>
          <w:rFonts w:ascii="仿宋" w:eastAsia="仿宋" w:hAnsi="仿宋" w:cs="仿宋" w:hint="eastAsia"/>
          <w:sz w:val="28"/>
          <w:lang w:eastAsia="zh-CN"/>
        </w:rPr>
        <w:t>XXXX年XX月至XXXX年XX月，曾在XXX有限公司工作。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自XXXX年XX月起至今，任公司董事。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2. 陆XX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XXXX年XX月至XXXX年XX月，历任XXX有限责任公司执行董事、总经理。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自XXXX年XX月起至今，担任公司董事长、总经理。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3. 钟XX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中国国籍，出生于XXXX年，XX学历。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自XXXX年XX月起至今，历任公司办公室主任。</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w:t>
      </w:r>
    </w:p>
    <w:p>
      <w:pPr>
        <w:ind w:firstLine="560" w:firstLineChars="200"/>
        <w:rPr>
          <w:rFonts w:ascii="仿宋" w:eastAsia="仿宋" w:hAnsi="仿宋" w:cs="仿宋" w:hint="eastAsia"/>
          <w:sz w:val="28"/>
        </w:rPr>
      </w:pPr>
      <w:r>
        <w:rPr>
          <w:rFonts w:ascii="仿宋" w:eastAsia="仿宋" w:hAnsi="仿宋" w:cs="仿宋" w:hint="eastAsia"/>
          <w:sz w:val="28"/>
          <w:lang w:eastAsia="zh-CN"/>
        </w:rPr>
        <w:t>4. 胡XX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中国国籍，无永久境外居留权，出生于XXXX年，XX学历，高级工程师。</w:t>
      </w:r>
    </w:p>
    <w:p>
      <w:pPr>
        <w:ind w:firstLine="560" w:firstLineChars="200"/>
        <w:rPr>
          <w:rFonts w:ascii="仿宋" w:eastAsia="仿宋" w:hAnsi="仿宋" w:cs="仿宋" w:hint="eastAsia"/>
          <w:sz w:val="28"/>
        </w:rPr>
      </w:pPr>
      <w:r>
        <w:rPr>
          <w:rFonts w:ascii="仿宋" w:eastAsia="仿宋" w:hAnsi="仿宋" w:cs="仿宋" w:hint="eastAsia"/>
          <w:sz w:val="28"/>
          <w:lang w:eastAsia="zh-CN"/>
        </w:rPr>
        <w:t>自XXXX年XX月至今，担任XXX总经理。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XXXX年XX月至今，兼任公司独立董事。</w:t>
      </w:r>
    </w:p>
    <w:p>
      <w:pPr>
        <w:ind w:firstLine="560" w:firstLineChars="200"/>
        <w:rPr>
          <w:rFonts w:ascii="仿宋" w:eastAsia="仿宋" w:hAnsi="仿宋" w:cs="仿宋" w:hint="eastAsia"/>
          <w:sz w:val="28"/>
        </w:rPr>
      </w:pPr>
      <w:r>
        <w:rPr>
          <w:rFonts w:ascii="仿宋" w:eastAsia="仿宋" w:hAnsi="仿宋" w:cs="仿宋" w:hint="eastAsia"/>
          <w:sz w:val="28"/>
          <w:lang w:eastAsia="zh-CN"/>
        </w:rPr>
        <w:t>5. 卢XX</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出生于XXXX年，研究生学历。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XXXX年XX月至XXXX年XX月，曾在XXX有限责任公司就职。</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XXXX年XX月至XXXX年XX月，担任XXX有限责任公司销售部副经理。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XXXX年XX月至今，历任公司监事、销售部副部长、部长。</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XXXX年XX月至今，担任公司监事会主席。</w:t>
      </w:r>
    </w:p>
    <w:p>
      <w:pPr>
        <w:ind w:firstLine="560" w:firstLineChars="200"/>
        <w:rPr>
          <w:rFonts w:ascii="仿宋" w:eastAsia="仿宋" w:hAnsi="仿宋" w:cs="仿宋" w:hint="eastAsia"/>
          <w:sz w:val="28"/>
        </w:rPr>
      </w:pPr>
      <w:r>
        <w:rPr>
          <w:rFonts w:ascii="仿宋" w:eastAsia="仿宋" w:hAnsi="仿宋" w:cs="仿宋" w:hint="eastAsia"/>
          <w:sz w:val="28"/>
          <w:lang w:eastAsia="zh-CN"/>
        </w:rPr>
        <w:t>6. 王XX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XXXX年XX月至XXXX年XX月，曾在XXX集团担任市场营销经理。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XXXX年XX月至今，历任公司销售部经理、营销总监。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在市场拓展和品牌建设方面具有丰富经验，致力于提升公司在电视制式转换器行业中的市场份额。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7. 陈XX</w:t>
      </w:r>
    </w:p>
    <w:p>
      <w:pPr>
        <w:ind w:firstLine="560" w:firstLineChars="200"/>
        <w:rPr>
          <w:rFonts w:ascii="仿宋" w:eastAsia="仿宋" w:hAnsi="仿宋" w:cs="仿宋" w:hint="eastAsia"/>
          <w:sz w:val="28"/>
        </w:rPr>
      </w:pPr>
      <w:r>
        <w:rPr>
          <w:rFonts w:ascii="仿宋" w:eastAsia="仿宋" w:hAnsi="仿宋" w:cs="仿宋" w:hint="eastAsia"/>
          <w:sz w:val="28"/>
          <w:lang w:eastAsia="zh-CN"/>
        </w:rPr>
        <w:t>中国国籍，出生于XXXX年，硕士学历。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XXXX年XX月至XXXX年XX月，在XXX科技有限公司从事研发工作。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XXXX年XX月至今，加入公司担任技术总监，负责产品研发和创新项目管理。具备深厚的技术功底和团队领导能力，对电视制式转换器行业技术发展有深刻见解。</w:t>
      </w:r>
    </w:p>
    <w:p>
      <w:pPr>
        <w:ind w:firstLine="560" w:firstLineChars="200"/>
        <w:rPr>
          <w:rFonts w:ascii="仿宋" w:eastAsia="仿宋" w:hAnsi="仿宋" w:cs="仿宋" w:hint="eastAsia"/>
          <w:sz w:val="28"/>
        </w:rPr>
      </w:pPr>
      <w:r>
        <w:rPr>
          <w:rFonts w:ascii="仿宋" w:eastAsia="仿宋" w:hAnsi="仿宋" w:cs="仿宋" w:hint="eastAsia"/>
          <w:sz w:val="28"/>
          <w:lang w:eastAsia="zh-CN"/>
        </w:rPr>
        <w:t>8. 李XX</w:t>
      </w:r>
    </w:p>
    <w:p>
      <w:pPr>
        <w:ind w:firstLine="560" w:firstLineChars="200"/>
        <w:rPr>
          <w:rFonts w:ascii="仿宋" w:eastAsia="仿宋" w:hAnsi="仿宋" w:cs="仿宋" w:hint="eastAsia"/>
          <w:sz w:val="28"/>
        </w:rPr>
      </w:pPr>
      <w:r>
        <w:rPr>
          <w:rFonts w:ascii="仿宋" w:eastAsia="仿宋" w:hAnsi="仿宋" w:cs="仿宋" w:hint="eastAsia"/>
          <w:sz w:val="28"/>
          <w:lang w:eastAsia="zh-CN"/>
        </w:rPr>
        <w:t>出生于XXXX年，本科学历。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XXXX年XX月至XXXX年XX月，曾在XXX集团担任人力资源专员。</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0" w:history="1">
        <w:r>
          <w:rPr>
            <w:rFonts w:ascii="SimSun" w:eastAsia="SimSun" w:hAnsi="SimSun" w:cs="SimSun"/>
            <w:b/>
            <w:bCs/>
            <w:color w:val="0000EE"/>
            <w:kern w:val="0"/>
            <w:sz w:val="30"/>
            <w:szCs w:val="30"/>
            <w:u w:val="single" w:color="0000EE"/>
          </w:rPr>
          <w:t>https://d.book118.com/725220223132011043</w:t>
        </w:r>
      </w:hyperlink>
    </w:p>
    <w:p>
      <w:pPr>
        <w:ind w:firstLine="560" w:firstLineChars="200"/>
        <w:rPr>
          <w:rFonts w:ascii="仿宋" w:eastAsia="仿宋" w:hAnsi="仿宋" w:cs="仿宋" w:hint="eastAsia"/>
          <w:sz w:val="28"/>
        </w:rPr>
      </w:pPr>
    </w:p>
    <w:sectPr>
      <w:headerReference w:type="default" r:id="rId51"/>
      <w:footerReference w:type="default" r:id="rId52"/>
      <w:type w:val="nextPage"/>
      <w:pgSz w:w="11906" w:h="16838"/>
      <w:pgMar w:top="1440" w:right="1800" w:bottom="1440" w:left="1800" w:header="851" w:footer="992" w:gutter="0"/>
      <w:pgNumType w:start="24"/>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电视制式转换器相关行业公司员工职业发展支持与推动</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电视制式转换器相关行业公司员工职业发展支持与推动</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电视制式转换器相关行业公司员工职业发展支持与推动</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电视制式转换器相关行业公司员工职业发展支持与推动</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电视制式转换器相关行业公司员工职业发展支持与推动</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电视制式转换器相关行业公司员工职业发展支持与推动</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电视制式转换器相关行业公司员工职业发展支持与推动</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电视制式转换器相关行业公司员工职业发展支持与推动</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电视制式转换器相关行业公司员工职业发展支持与推动</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电视制式转换器相关行业公司员工职业发展支持与推动</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电视制式转换器相关行业公司员工职业发展支持与推动</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电视制式转换器相关行业公司员工职业发展支持与推动</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电视制式转换器相关行业公司员工职业发展支持与推动</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电视制式转换器相关行业公司员工职业发展支持与推动</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电视制式转换器相关行业公司员工职业发展支持与推动</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电视制式转换器相关行业公司员工职业发展支持与推动</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电视制式转换器相关行业公司员工职业发展支持与推动</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电视制式转换器相关行业公司员工职业发展支持与推动</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电视制式转换器相关行业公司员工职业发展支持与推动</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电视制式转换器相关行业公司员工职业发展支持与推动</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电视制式转换器相关行业公司员工职业发展支持与推动</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电视制式转换器相关行业公司员工职业发展支持与推动</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电视制式转换器相关行业公司员工职业发展支持与推动</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电视制式转换器相关行业公司员工职业发展支持与推动</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9E3F34"/>
    <w:rsid w:val="1E9E3F3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yperlink" Target="https://d.book118.com/725220223132011043" TargetMode="External" /><Relationship Id="rId51" Type="http://schemas.openxmlformats.org/officeDocument/2006/relationships/header" Target="header24.xml" /><Relationship Id="rId52" Type="http://schemas.openxmlformats.org/officeDocument/2006/relationships/footer" Target="footer24.xml" /><Relationship Id="rId53" Type="http://schemas.openxmlformats.org/officeDocument/2006/relationships/theme" Target="theme/theme1.xml" /><Relationship Id="rId54"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35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一建必过</dc:creator>
  <cp:lastModifiedBy>一建必过</cp:lastModifiedBy>
  <cp:revision>1</cp:revision>
  <dcterms:created xsi:type="dcterms:W3CDTF">2023-12-11T09:51:00Z</dcterms:created>
  <dcterms:modified xsi:type="dcterms:W3CDTF">2023-12-11T09:52:02Z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9143736DC8FA4E4EB4EBC02CBCC9DBD7_11</vt:lpwstr>
  </property>
  <property fmtid="{D5CDD505-2E9C-101B-9397-08002B2CF9AE}" pid="3" name="KSOProductBuildVer">
    <vt:lpwstr>2052-12.1.0.15712</vt:lpwstr>
  </property>
</Properties>
</file>