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高精度压力、差压变送器行业相关公司筹备报告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0759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_Toc10759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279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_Toc16279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21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_Toc16221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7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_Toc2137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77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_Toc30577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13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_Toc9013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468" w:history="1">
        <w:r>
          <w:rPr>
            <w:rFonts w:ascii="仿宋" w:eastAsia="仿宋" w:hAnsi="仿宋" w:cs="仿宋" w:hint="eastAsia"/>
            <w:lang w:eastAsia="zh-CN"/>
          </w:rPr>
          <w:t>二、高精度压力、差压变送器项目概况</w:t>
        </w:r>
        <w:r>
          <w:tab/>
        </w:r>
        <w:r>
          <w:fldChar w:fldCharType="begin"/>
        </w:r>
        <w:r>
          <w:instrText xml:space="preserve"> PAGEREF _Toc28468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79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_Toc11779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24" w:history="1">
        <w:r>
          <w:rPr>
            <w:rFonts w:ascii="仿宋" w:eastAsia="仿宋" w:hAnsi="仿宋" w:cs="仿宋" w:hint="eastAsia"/>
            <w:lang w:eastAsia="zh-CN"/>
          </w:rPr>
          <w:t>(二)、高精度压力、差压变送器项目提出的理由</w:t>
        </w:r>
        <w:r>
          <w:tab/>
        </w:r>
        <w:r>
          <w:fldChar w:fldCharType="begin"/>
        </w:r>
        <w:r>
          <w:instrText xml:space="preserve"> PAGEREF _Toc5924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" w:history="1">
        <w:r>
          <w:rPr>
            <w:rFonts w:ascii="仿宋" w:eastAsia="仿宋" w:hAnsi="仿宋" w:cs="仿宋" w:hint="eastAsia"/>
            <w:lang w:eastAsia="zh-CN"/>
          </w:rPr>
          <w:t>(三)、高精度压力、差压变送器项目选址</w:t>
        </w:r>
        <w:r>
          <w:tab/>
        </w:r>
        <w:r>
          <w:fldChar w:fldCharType="begin"/>
        </w:r>
        <w:r>
          <w:instrText xml:space="preserve"> PAGEREF _Toc322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38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_Toc20438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0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_Toc1280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84" w:history="1">
        <w:r>
          <w:rPr>
            <w:rFonts w:ascii="仿宋" w:eastAsia="仿宋" w:hAnsi="仿宋" w:cs="仿宋" w:hint="eastAsia"/>
            <w:lang w:eastAsia="zh-CN"/>
          </w:rPr>
          <w:t>(六)、高精度压力、差压变送器项目投资</w:t>
        </w:r>
        <w:r>
          <w:tab/>
        </w:r>
        <w:r>
          <w:fldChar w:fldCharType="begin"/>
        </w:r>
        <w:r>
          <w:instrText xml:space="preserve"> PAGEREF _Toc27584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38" w:history="1">
        <w:r>
          <w:rPr>
            <w:rFonts w:ascii="仿宋" w:eastAsia="仿宋" w:hAnsi="仿宋" w:cs="仿宋" w:hint="eastAsia"/>
            <w:lang w:eastAsia="zh-CN"/>
          </w:rPr>
          <w:t>(七)、高精度压力、差压变送器项目进度规划</w:t>
        </w:r>
        <w:r>
          <w:tab/>
        </w:r>
        <w:r>
          <w:fldChar w:fldCharType="begin"/>
        </w:r>
        <w:r>
          <w:instrText xml:space="preserve"> PAGEREF _Toc10738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52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_Toc18552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62" w:history="1">
        <w:r>
          <w:rPr>
            <w:rFonts w:ascii="仿宋" w:eastAsia="仿宋" w:hAnsi="仿宋" w:cs="仿宋" w:hint="eastAsia"/>
            <w:lang w:eastAsia="zh-CN"/>
          </w:rPr>
          <w:t>(九)、高精度压力、差压变送器项目综合评价</w:t>
        </w:r>
        <w:r>
          <w:tab/>
        </w:r>
        <w:r>
          <w:fldChar w:fldCharType="begin"/>
        </w:r>
        <w:r>
          <w:instrText xml:space="preserve"> PAGEREF _Toc4162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05" w:history="1">
        <w:r>
          <w:rPr>
            <w:rFonts w:ascii="仿宋" w:eastAsia="仿宋" w:hAnsi="仿宋" w:cs="仿宋" w:hint="eastAsia"/>
            <w:lang w:eastAsia="zh-CN"/>
          </w:rPr>
          <w:t>三、高精度压力、差压变送器筹建公司基本信息</w:t>
        </w:r>
        <w:r>
          <w:tab/>
        </w:r>
        <w:r>
          <w:fldChar w:fldCharType="begin"/>
        </w:r>
        <w:r>
          <w:instrText xml:space="preserve"> PAGEREF _Toc705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53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_Toc29153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39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_Toc9239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03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_Toc21603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72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_Toc23972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79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_Toc26279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38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_Toc17338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701" w:history="1">
        <w:r>
          <w:rPr>
            <w:rFonts w:ascii="仿宋" w:eastAsia="仿宋" w:hAnsi="仿宋" w:cs="仿宋" w:hint="eastAsia"/>
            <w:lang w:eastAsia="zh-CN"/>
          </w:rPr>
          <w:t>四、选址分析</w:t>
        </w:r>
        <w:r>
          <w:tab/>
        </w:r>
        <w:r>
          <w:fldChar w:fldCharType="begin"/>
        </w:r>
        <w:r>
          <w:instrText xml:space="preserve"> PAGEREF _Toc20701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92" w:history="1">
        <w:r>
          <w:rPr>
            <w:rFonts w:ascii="仿宋" w:eastAsia="仿宋" w:hAnsi="仿宋" w:cs="仿宋" w:hint="eastAsia"/>
            <w:lang w:eastAsia="zh-CN"/>
          </w:rPr>
          <w:t>(一)、高精度压力、差压变送器项目选址原则</w:t>
        </w:r>
        <w:r>
          <w:tab/>
        </w:r>
        <w:r>
          <w:fldChar w:fldCharType="begin"/>
        </w:r>
        <w:r>
          <w:instrText xml:space="preserve"> PAGEREF _Toc22092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16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_Toc12716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12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_Toc17912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25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_Toc6525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67" w:history="1">
        <w:r>
          <w:rPr>
            <w:rFonts w:ascii="仿宋" w:eastAsia="仿宋" w:hAnsi="仿宋" w:cs="仿宋" w:hint="eastAsia"/>
            <w:lang w:eastAsia="zh-CN"/>
          </w:rPr>
          <w:t>(五)、高精度压力、差压变送器项目选址综合评价</w:t>
        </w:r>
        <w:r>
          <w:tab/>
        </w:r>
        <w:r>
          <w:fldChar w:fldCharType="begin"/>
        </w:r>
        <w:r>
          <w:instrText xml:space="preserve"> PAGEREF _Toc8867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486" w:history="1">
        <w:r>
          <w:rPr>
            <w:rFonts w:ascii="仿宋" w:eastAsia="仿宋" w:hAnsi="仿宋" w:cs="仿宋" w:hint="eastAsia"/>
            <w:lang w:eastAsia="zh-CN"/>
          </w:rPr>
          <w:t>五、公司成立背景及可行性分析</w:t>
        </w:r>
        <w:r>
          <w:tab/>
        </w:r>
        <w:r>
          <w:fldChar w:fldCharType="begin"/>
        </w:r>
        <w:r>
          <w:instrText xml:space="preserve"> PAGEREF _Toc7486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61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_Toc18361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37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_Toc9237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36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_Toc15236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40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_Toc28640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69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_Toc8769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94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_Toc7794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69" w:history="1">
        <w:r>
          <w:rPr>
            <w:rFonts w:ascii="仿宋" w:eastAsia="仿宋" w:hAnsi="仿宋" w:cs="仿宋" w:hint="eastAsia"/>
            <w:lang w:eastAsia="zh-CN"/>
          </w:rPr>
          <w:t>(七)、高精度压力、差压变送器项目建设必要性分析</w:t>
        </w:r>
        <w:r>
          <w:tab/>
        </w:r>
        <w:r>
          <w:fldChar w:fldCharType="begin"/>
        </w:r>
        <w:r>
          <w:instrText xml:space="preserve"> PAGEREF _Toc10969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581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_Toc4581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50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_Toc19050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17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_Toc24717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06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_Toc12606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3616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_Toc13616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29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_Toc20229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68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_Toc4468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17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_Toc22417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71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_Toc25971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45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_Toc16845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81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_Toc26281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67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_Toc9867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5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_Toc1785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86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_Toc17186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055" w:history="1">
        <w:r>
          <w:rPr>
            <w:rFonts w:ascii="仿宋" w:eastAsia="仿宋" w:hAnsi="仿宋" w:cs="仿宋" w:hint="eastAsia"/>
            <w:lang w:eastAsia="zh-CN"/>
          </w:rPr>
          <w:t>七、高精度压力、差压变送器项目风险分析</w:t>
        </w:r>
        <w:r>
          <w:tab/>
        </w:r>
        <w:r>
          <w:fldChar w:fldCharType="begin"/>
        </w:r>
        <w:r>
          <w:instrText xml:space="preserve"> PAGEREF _Toc32055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94" w:history="1">
        <w:r>
          <w:rPr>
            <w:rFonts w:ascii="仿宋" w:eastAsia="仿宋" w:hAnsi="仿宋" w:cs="仿宋" w:hint="eastAsia"/>
            <w:lang w:eastAsia="zh-CN"/>
          </w:rPr>
          <w:t>(一)、高精度压力、差压变送器项目风险分析</w:t>
        </w:r>
        <w:r>
          <w:tab/>
        </w:r>
        <w:r>
          <w:fldChar w:fldCharType="begin"/>
        </w:r>
        <w:r>
          <w:instrText xml:space="preserve"> PAGEREF _Toc11894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27" w:history="1">
        <w:r>
          <w:rPr>
            <w:rFonts w:ascii="仿宋" w:eastAsia="仿宋" w:hAnsi="仿宋" w:cs="仿宋" w:hint="eastAsia"/>
            <w:lang w:eastAsia="zh-CN"/>
          </w:rPr>
          <w:t>(二)、高精度压力、差压变送器项目风险对策</w:t>
        </w:r>
        <w:r>
          <w:tab/>
        </w:r>
        <w:r>
          <w:fldChar w:fldCharType="begin"/>
        </w:r>
        <w:r>
          <w:instrText xml:space="preserve"> PAGEREF _Toc15027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041" w:history="1">
        <w:r>
          <w:rPr>
            <w:rFonts w:ascii="仿宋" w:eastAsia="仿宋" w:hAnsi="仿宋" w:cs="仿宋" w:hint="eastAsia"/>
            <w:lang w:eastAsia="zh-CN"/>
          </w:rPr>
          <w:t>八、SWOT分析</w:t>
        </w:r>
        <w:r>
          <w:tab/>
        </w:r>
        <w:r>
          <w:fldChar w:fldCharType="begin"/>
        </w:r>
        <w:r>
          <w:instrText xml:space="preserve"> PAGEREF _Toc15041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15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_Toc32315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78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_Toc4878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85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_Toc30785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70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_Toc22870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730" w:history="1">
        <w:r>
          <w:rPr>
            <w:rFonts w:ascii="仿宋" w:eastAsia="仿宋" w:hAnsi="仿宋" w:cs="仿宋" w:hint="eastAsia"/>
            <w:lang w:eastAsia="zh-CN"/>
          </w:rPr>
          <w:t>九、公司组建背景分析</w:t>
        </w:r>
        <w:r>
          <w:tab/>
        </w:r>
        <w:r>
          <w:fldChar w:fldCharType="begin"/>
        </w:r>
        <w:r>
          <w:instrText xml:space="preserve"> PAGEREF _Toc20730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28" w:history="1">
        <w:r>
          <w:rPr>
            <w:rFonts w:ascii="仿宋" w:eastAsia="仿宋" w:hAnsi="仿宋" w:cs="仿宋" w:hint="eastAsia"/>
            <w:lang w:eastAsia="zh-CN"/>
          </w:rPr>
          <w:t>(一)、高精度压力、差压变送器项目背景分析</w:t>
        </w:r>
        <w:r>
          <w:tab/>
        </w:r>
        <w:r>
          <w:fldChar w:fldCharType="begin"/>
        </w:r>
        <w:r>
          <w:instrText xml:space="preserve"> PAGEREF _Toc29328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23" w:history="1">
        <w:r>
          <w:rPr>
            <w:rFonts w:ascii="仿宋" w:eastAsia="仿宋" w:hAnsi="仿宋" w:cs="仿宋" w:hint="eastAsia"/>
            <w:lang w:eastAsia="zh-CN"/>
          </w:rPr>
          <w:t>(二)、高精度压力、差压变送器项目建设必要性分析</w:t>
        </w:r>
        <w:r>
          <w:tab/>
        </w:r>
        <w:r>
          <w:fldChar w:fldCharType="begin"/>
        </w:r>
        <w:r>
          <w:instrText xml:space="preserve"> PAGEREF _Toc10423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83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_Toc22583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08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_Toc11208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173" w:history="1">
        <w:r>
          <w:rPr>
            <w:rFonts w:ascii="仿宋" w:eastAsia="仿宋" w:hAnsi="仿宋" w:cs="仿宋" w:hint="eastAsia"/>
            <w:lang w:eastAsia="zh-CN"/>
          </w:rPr>
          <w:t>十、投资方案分析</w:t>
        </w:r>
        <w:r>
          <w:tab/>
        </w:r>
        <w:r>
          <w:fldChar w:fldCharType="begin"/>
        </w:r>
        <w:r>
          <w:instrText xml:space="preserve"> PAGEREF _Toc17173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26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_Toc24226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14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_Toc24914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05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_Toc11305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86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_Toc6686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94" w:history="1">
        <w:r>
          <w:rPr>
            <w:rFonts w:ascii="仿宋" w:eastAsia="仿宋" w:hAnsi="仿宋" w:cs="仿宋" w:hint="eastAsia"/>
            <w:lang w:eastAsia="zh-CN"/>
          </w:rPr>
          <w:t>(五)、高精度压力、差压变送器项目总投资</w:t>
        </w:r>
        <w:r>
          <w:tab/>
        </w:r>
        <w:r>
          <w:fldChar w:fldCharType="begin"/>
        </w:r>
        <w:r>
          <w:instrText xml:space="preserve"> PAGEREF _Toc20294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57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_Toc13157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901" w:history="1">
        <w:r>
          <w:rPr>
            <w:rFonts w:ascii="仿宋" w:eastAsia="仿宋" w:hAnsi="仿宋" w:cs="仿宋" w:hint="eastAsia"/>
            <w:lang w:eastAsia="zh-CN"/>
          </w:rPr>
          <w:t>十一、战略合作伙伴</w:t>
        </w:r>
        <w:r>
          <w:tab/>
        </w:r>
        <w:r>
          <w:fldChar w:fldCharType="begin"/>
        </w:r>
        <w:r>
          <w:instrText xml:space="preserve"> PAGEREF _Toc14901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20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_Toc4720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70" w:history="1">
        <w:r>
          <w:rPr>
            <w:rFonts w:ascii="仿宋" w:eastAsia="仿宋" w:hAnsi="仿宋" w:cs="仿宋" w:hint="eastAsia"/>
            <w:lang w:eastAsia="zh-CN"/>
          </w:rPr>
          <w:t>(二)、合作高精度压力、差压变送器项目</w:t>
        </w:r>
        <w:r>
          <w:tab/>
        </w:r>
        <w:r>
          <w:fldChar w:fldCharType="begin"/>
        </w:r>
        <w:r>
          <w:instrText xml:space="preserve"> PAGEREF _Toc28970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25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_Toc22125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0759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6279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6221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https://d.book118.com/725221001220011110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高精度压力、差压变送器行业相关公司筹备报告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高精度压力、差压变送器行业相关公司筹备报告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高精度压力、差压变送器行业相关公司筹备报告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高精度压力、差压变送器行业相关公司筹备报告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高精度压力、差压变送器行业相关公司筹备报告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72522100122001111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2024-02-09T20:25:00Z</dcterms:created>
  <dcterms:modified xsi:type="dcterms:W3CDTF">2024-02-09T20:25:36Z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185245AE08E24883BB6C5D8FFBA4986A_11</vt:lpwstr>
  </property>
  <property fmtid="{D5CDD505-2E9C-101B-9397-08002B2CF9AE}" pid="3" name="KSOProductBuildVer">
    <vt:lpwstr>2052-12.1.0.16250</vt:lpwstr>
  </property>
</Properties>
</file>