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2024年广告发布行业趋势报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一、质量管理与持续改进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_Toc14957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_Toc4526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二、制度运行与优化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_Toc12554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三、广告发布行业制度建设与执行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_Toc30830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_Toc11009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四、广告发布行业投资管理策略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(一)、广告发布行业投资估算主要内容</w:t>
        </w:r>
        <w:r>
          <w:tab/>
        </w:r>
        <w:r>
          <w:fldChar w:fldCharType="begin"/>
        </w:r>
        <w:r>
          <w:instrText xml:space="preserve"> PAGEREF _Toc31719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(二)、广告发布行业设备购置投资费用管理</w:t>
        </w:r>
        <w:r>
          <w:tab/>
        </w:r>
        <w:r>
          <w:fldChar w:fldCharType="begin"/>
        </w:r>
        <w:r>
          <w:instrText xml:space="preserve"> PAGEREF _Toc12959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(三)、广告发布行业装修施工投资费用管理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(四)、广告发布行业流动资金管理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五、广告发布行业运营管理及商业模式分析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(一)、广告发布行业数字化发展方案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(二)、广告发布行业新型运营方式</w:t>
        </w:r>
        <w:r>
          <w:tab/>
        </w:r>
        <w:r>
          <w:fldChar w:fldCharType="begin"/>
        </w:r>
        <w:r>
          <w:instrText xml:space="preserve"> PAGEREF _Toc28696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(三)、广告发布行业风险管理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六、制度建设与管理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七、资金筹措与投资分析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八、环境与社会责任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_Toc7639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_Toc10250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十二、领导力发展与企业文化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https://d.book118.com/725341013044011044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  <w:rsid w:val="6FD00E74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25341013044011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