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2023</w:t>
      </w:r>
      <w:r>
        <w:rPr>
          <w:color w:val="000000"/>
          <w:spacing w:val="0"/>
          <w:w w:val="100"/>
          <w:position w:val="0"/>
          <w:shd w:val="clear" w:color="auto" w:fill="auto"/>
        </w:rPr>
        <w:t>年二级造价工程师考试《建设工程计量与计价实务（土木建筑工程）》模拟</w:t>
      </w:r>
      <w:r>
        <w:rPr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color w:val="000000"/>
          <w:spacing w:val="0"/>
          <w:w w:val="100"/>
          <w:position w:val="0"/>
          <w:shd w:val="clear" w:color="auto" w:fill="auto"/>
        </w:rPr>
        <w:t>试卷二（浙江省）</w:t>
      </w:r>
    </w:p>
    <w:p>
      <w:pPr>
        <w:pStyle w:val="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296"/>
        </w:tabs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【单选选择题】进行混凝土配合比设（江南博哥）计时，水胶比是根据混凝士（）性质确定的。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Λ.</w:t>
      </w:r>
      <w:r>
        <w:rPr>
          <w:color w:val="000000"/>
          <w:spacing w:val="0"/>
          <w:w w:val="100"/>
          <w:position w:val="0"/>
          <w:shd w:val="clear" w:color="auto" w:fill="auto"/>
        </w:rPr>
        <w:t>施工和易性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</w:rPr>
        <w:t>.体积变形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耐久性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强度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参考解析：本题考查水胶比的概念和影响因素。</w:t>
      </w:r>
    </w:p>
    <w:p>
      <w:pPr>
        <w:pStyle w:val="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08"/>
        </w:tabs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【单选选择题】土方运输距离不超过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Om</w:t>
      </w:r>
      <w:r>
        <w:rPr>
          <w:color w:val="000000"/>
          <w:spacing w:val="0"/>
          <w:w w:val="100"/>
          <w:position w:val="0"/>
          <w:shd w:val="clear" w:color="auto" w:fill="auto"/>
        </w:rPr>
        <w:t>范围，一般采用人力或人力配合机动翻斗车。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700" w:line="366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A.500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D.2000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参考解析：一般土方运输距离不超过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IOOOm</w:t>
      </w:r>
      <w:r>
        <w:rPr>
          <w:color w:val="000000"/>
          <w:spacing w:val="0"/>
          <w:w w:val="100"/>
          <w:position w:val="0"/>
          <w:shd w:val="clear" w:color="auto" w:fill="auto"/>
        </w:rPr>
        <w:t>范围，采用人力或人力配合机动翻斗车；超出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IOOOm</w:t>
      </w:r>
      <w:r>
        <w:rPr>
          <w:color w:val="000000"/>
          <w:spacing w:val="0"/>
          <w:w w:val="100"/>
          <w:position w:val="0"/>
          <w:shd w:val="clear" w:color="auto" w:fill="auto"/>
        </w:rPr>
        <w:t>范围往往采用自卸汽车运输土方。</w:t>
      </w:r>
    </w:p>
    <w:p>
      <w:pPr>
        <w:pStyle w:val="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14"/>
        </w:tabs>
        <w:bidi w:val="0"/>
        <w:spacing w:before="0" w:after="0" w:line="3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【单选选择题】直径大于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Omm</w:t>
      </w:r>
      <w:r>
        <w:rPr>
          <w:color w:val="000000"/>
          <w:spacing w:val="0"/>
          <w:w w:val="100"/>
          <w:position w:val="0"/>
          <w:shd w:val="clear" w:color="auto" w:fill="auto"/>
        </w:rPr>
        <w:t>以上的钢筋，应优先采用焊接接头或机械连接接头。</w:t>
      </w:r>
    </w:p>
    <w:p>
      <w:pPr>
        <w:pStyle w:val="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50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10</w:t>
      </w:r>
    </w:p>
    <w:p>
      <w:pPr>
        <w:pStyle w:val="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50"/>
        </w:tabs>
        <w:bidi w:val="0"/>
        <w:spacing w:before="0" w:after="0" w:line="378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12</w:t>
      </w:r>
    </w:p>
    <w:p>
      <w:pPr>
        <w:pStyle w:val="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50"/>
        </w:tabs>
        <w:bidi w:val="0"/>
        <w:spacing w:before="0" w:after="0" w:line="378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14</w:t>
      </w:r>
    </w:p>
    <w:p>
      <w:pPr>
        <w:pStyle w:val="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50"/>
        </w:tabs>
        <w:bidi w:val="0"/>
        <w:spacing w:before="0" w:after="0" w:line="378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参考解析：直径大于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12mm</w:t>
      </w:r>
      <w:r>
        <w:rPr>
          <w:color w:val="000000"/>
          <w:spacing w:val="0"/>
          <w:w w:val="100"/>
          <w:position w:val="0"/>
          <w:shd w:val="clear" w:color="auto" w:fill="auto"/>
        </w:rPr>
        <w:t>以上的钢筋，应优先采用焊接接头或机械连接接头。</w:t>
      </w:r>
    </w:p>
    <w:p>
      <w:pPr>
        <w:pStyle w:val="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314"/>
        </w:tabs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【单选选择题】为保证杯形基础杯口底标高的正确性，应（），以免杯口模挤向一侧或由于混凝土泛起而使芯模上升。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从上至下浇筑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对称浇筑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从下至上浇筑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60" w:line="37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一侧一侧浇筑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8" w:lineRule="exact"/>
        <w:ind w:left="0" w:right="0" w:firstLine="0"/>
        <w:jc w:val="both"/>
        <w:sectPr>
          <w:pgSz w:w="11909" w:h="16840"/>
          <w:pgMar w:top="1421" w:right="1032" w:bottom="855" w:left="983" w:header="0" w:footer="3" w:gutter="0"/>
          <w:cols w:num="1" w:space="72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为保证杯形基础杯口底标高的正确性，宜先将杯口底混凝土振实并稍停片刻，再浇筑振捣杯口模四周的混凝土,振动时间尽可能缩短。同时还应特别注意杯口模板的位置，应对称浇筑，以免杯口模挤向一侧或由于混凝土泛起而使芯模上升。</w:t>
      </w:r>
    </w:p>
    <w:p>
      <w:pPr>
        <w:pStyle w:val="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14"/>
        </w:tabs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【单选选择题】碾压机械中，()适用于压实砂类土和黏性土。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平碾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羊足碾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气胎碾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振动碾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参考解析：碾压机械有平碾、羊足碾和气胎碾。平碾适用于压实砂类土和黏性±,羊足碾只能用来压实黏性土，气胎碾对土壤碾压较为均匀。</w:t>
      </w:r>
    </w:p>
    <w:p>
      <w:pPr>
        <w:pStyle w:val="1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14"/>
        </w:tabs>
        <w:bidi w:val="0"/>
        <w:spacing w:before="0" w:after="0" w:line="3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［</w:t>
      </w:r>
      <w:r>
        <w:rPr>
          <w:color w:val="000000"/>
          <w:spacing w:val="0"/>
          <w:w w:val="100"/>
          <w:position w:val="0"/>
          <w:shd w:val="clear" w:color="auto" w:fill="auto"/>
        </w:rPr>
        <w:t>单选选择题】下列表述()是正确的。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84" w:lineRule="exact"/>
        <w:ind w:left="0" w:right="0" w:firstLine="0"/>
        <w:jc w:val="left"/>
      </w:pPr>
      <w:r>
        <mc:AlternateContent>
          <mc:Choice Requires="wps">
            <w:drawing>
              <wp:anchor distT="0" distB="929640" distL="104140" distR="88900" simplePos="0" relativeHeight="251659264" behindDoc="0" locked="0" layoutInCell="1" allowOverlap="1">
                <wp:simplePos x="0" y="0"/>
                <wp:positionH relativeFrom="page">
                  <wp:posOffset>4531360</wp:posOffset>
                </wp:positionH>
                <wp:positionV relativeFrom="paragraph">
                  <wp:posOffset>63500</wp:posOffset>
                </wp:positionV>
                <wp:extent cx="2316480" cy="201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648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以楼地面结构标高处的外围水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182.4pt;height:15.9pt;margin-top:5pt;margin-left:356.8pt;mso-position-horizontal-relative:page;mso-wrap-distance-bottom:73.2pt;mso-wrap-distance-left:8.2pt;mso-wrap-distance-right:7pt;mso-wrap-distance-top:0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以楼地面结构标高处的外围水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30530" distB="0" distL="88900" distR="797560" simplePos="0" relativeHeight="251661312" behindDoc="0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494030</wp:posOffset>
                </wp:positionV>
                <wp:extent cx="1623060" cy="7010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306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3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取平均厚度计算面积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取厚度小的计算面积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取厚度大的计算面积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6" type="#_x0000_t202" style="width:127.8pt;height:55.2pt;margin-top:38.9pt;margin-left:355.6pt;mso-position-horizontal-relative:page;mso-wrap-distance-bottom:0;mso-wrap-distance-left:7pt;mso-wrap-distance-right:62.8pt;mso-wrap-distance-top:33.9pt;position:absolute;v-text-anchor:top;z-index:251660288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3" w:lineRule="exact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取平均厚度计算面积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取厚度小的计算面积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取厚度大的计算面积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当外墙结构本身在一个层高范围内不等厚时,平面积计算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当外墙结构本身在一个层高范围内不等厚时,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当外墙结构本身在一个层高范围内不等厚时,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当外墙结构本身在一个层高范围内不等厚时,</w:t>
      </w:r>
      <w:r>
        <w:rPr>
          <w:color w:val="C63D41"/>
          <w:spacing w:val="0"/>
          <w:w w:val="100"/>
          <w:position w:val="0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</w:rPr>
        <w:t>参考解析：根据《建筑工程建筑面积计算规范》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GB/T50353—2013</w:t>
      </w:r>
      <w:r>
        <w:rPr>
          <w:color w:val="000000"/>
          <w:spacing w:val="0"/>
          <w:w w:val="100"/>
          <w:position w:val="0"/>
          <w:shd w:val="clear" w:color="auto" w:fill="auto"/>
        </w:rPr>
        <w:t>第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3.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0.1</w:t>
      </w:r>
      <w:r>
        <w:rPr>
          <w:color w:val="000000"/>
          <w:spacing w:val="0"/>
          <w:w w:val="100"/>
          <w:position w:val="0"/>
          <w:shd w:val="clear" w:color="auto" w:fill="auto"/>
        </w:rPr>
        <w:t>条条文说明，建筑面积计算，在主体结构内形成的建筑空间，满足计算面积结构层高要求的均应按本条规定计算建筑面积。主体结构外的室外阳台、雨篷、檐廊、室外走廊、室外楼梯等按相应条款计算建筑面积。当外墙结构本身在一个层高范围内不等厚时，以楼地面结构标高处的外围水平面积计算。</w:t>
      </w:r>
    </w:p>
    <w:p>
      <w:pPr>
        <w:pStyle w:val="1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val="left" w:pos="848"/>
        </w:tabs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单选选择题】下列各项中按其水平投影面积的一半计算建筑面积的是()。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舞台</w:t>
      </w:r>
    </w:p>
    <w:p>
      <w:pPr>
        <w:pStyle w:val="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26"/>
        </w:tabs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电梯井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垃圾道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主体结构外阳台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参考解析：根据《建筑工程建筑面积计算规范》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GB/T50353—2013</w:t>
      </w:r>
      <w:r>
        <w:rPr>
          <w:color w:val="000000"/>
          <w:spacing w:val="0"/>
          <w:w w:val="100"/>
          <w:position w:val="0"/>
          <w:shd w:val="clear" w:color="auto" w:fill="auto"/>
        </w:rPr>
        <w:t>第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3.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0.21</w:t>
      </w:r>
      <w:r>
        <w:rPr>
          <w:color w:val="000000"/>
          <w:spacing w:val="0"/>
          <w:w w:val="100"/>
          <w:position w:val="0"/>
          <w:shd w:val="clear" w:color="auto" w:fill="auto"/>
        </w:rPr>
        <w:t>条，在主体结构内的阳台，应按其结构外围水平面积计算全面积；在主体结构外的阳台，应按其结构底板水平投影面积计算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/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面积。</w:t>
      </w:r>
    </w:p>
    <w:p>
      <w:pPr>
        <w:pStyle w:val="1"/>
        <w:keepNext w:val="0"/>
        <w:keepLines w:val="0"/>
        <w:widowControl w:val="0"/>
        <w:numPr>
          <w:ilvl w:val="1"/>
          <w:numId w:val="6"/>
        </w:numPr>
        <w:shd w:val="clear" w:color="auto" w:fill="auto"/>
        <w:tabs>
          <w:tab w:val="left" w:pos="842"/>
        </w:tabs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单选选择题】某附墙有柱雨篷，柱外围水平尺寸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4m×2.05m,</w:t>
      </w:r>
      <w:r>
        <w:rPr>
          <w:color w:val="000000"/>
          <w:spacing w:val="0"/>
          <w:w w:val="100"/>
          <w:position w:val="0"/>
          <w:shd w:val="clear" w:color="auto" w:fill="auto"/>
        </w:rPr>
        <w:t>结构板伸出外墙结构外边的水平尺寸为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5m×2.1m,</w:t>
      </w:r>
      <w:r>
        <w:rPr>
          <w:color w:val="000000"/>
          <w:spacing w:val="0"/>
          <w:w w:val="100"/>
          <w:position w:val="0"/>
          <w:shd w:val="clear" w:color="auto" w:fill="auto"/>
        </w:rPr>
        <w:t>该雨篷的建筑面积为()而。</w:t>
      </w:r>
    </w:p>
    <w:p>
      <w:pPr>
        <w:pStyle w:val="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426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6.83</w:t>
      </w:r>
    </w:p>
    <w:p>
      <w:pPr>
        <w:pStyle w:val="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426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0</w:t>
      </w:r>
    </w:p>
    <w:p>
      <w:pPr>
        <w:pStyle w:val="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426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13.65</w:t>
      </w:r>
    </w:p>
    <w:p>
      <w:pPr>
        <w:pStyle w:val="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426"/>
        </w:tabs>
        <w:bidi w:val="0"/>
        <w:spacing w:before="0" w:after="6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11.07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参考解析：根据《建筑工程建筑面积计算规范》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GBff50353—2013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第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3.0,16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条，有柱雨篷应按其结构板水平投影面积的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1/2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计算建筑面积，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6.5×2.1÷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2=6.83(m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)o</w:t>
      </w:r>
    </w:p>
    <w:p>
      <w:pPr>
        <w:pStyle w:val="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314"/>
        </w:tabs>
        <w:bidi w:val="0"/>
        <w:spacing w:before="0" w:after="0" w:line="372" w:lineRule="exact"/>
        <w:ind w:left="0" w:right="0" w:firstLine="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2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【单选选择题】采用挖掘机开挖大型基坑时，留有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30Cn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</w:p>
    <w:p>
      <w:pPr>
        <w:pStyle w:val="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314"/>
        </w:tabs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的土层进行人工基底清理，以下正确的处理方法是()。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已经考虑在机械土方定额中，不再另行计算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按照人工挖土单独列项计算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套用机械开挖定额乘以系数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25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机械挖土深度应扣减人工清理部分的高度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参考解析：机械挖土方定额已经综合了挖掘机挖土后遗留的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30cm</w:t>
      </w:r>
      <w:r>
        <w:rPr>
          <w:color w:val="000000"/>
          <w:spacing w:val="0"/>
          <w:w w:val="100"/>
          <w:position w:val="0"/>
          <w:shd w:val="clear" w:color="auto" w:fill="auto"/>
        </w:rPr>
        <w:t>以内的基底清理和边坡修整所需的人工，不再另行计算。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10.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【单选选择题】《浙江省房屋建筑与装饰工程预算定额》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(2018</w:t>
      </w:r>
      <w:r>
        <w:rPr>
          <w:color w:val="000000"/>
          <w:spacing w:val="0"/>
          <w:w w:val="100"/>
          <w:position w:val="0"/>
          <w:shd w:val="clear" w:color="auto" w:fill="auto"/>
        </w:rPr>
        <w:t>版)桩基工程桩施工产生的渣土，套()定额。</w:t>
      </w:r>
    </w:p>
    <w:p>
      <w:pPr>
        <w:pStyle w:val="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386"/>
        </w:tabs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土方汽车运输</w:t>
      </w:r>
    </w:p>
    <w:p>
      <w:pPr>
        <w:pStyle w:val="1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386"/>
        </w:tabs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土方人力运输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石方汽车运输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石方人力运输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参考解析：根据《浙江省房屋建筑与装饰工程预算定额》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(2018</w:t>
      </w:r>
      <w:r>
        <w:rPr>
          <w:color w:val="000000"/>
          <w:spacing w:val="0"/>
          <w:w w:val="100"/>
          <w:position w:val="0"/>
          <w:shd w:val="clear" w:color="auto" w:fill="auto"/>
        </w:rPr>
        <w:t>版)第三章说明，桩施工产生的渣土和泥浆经过固化后的渣土处理，套用定额第一章土石方工程土方汽车运输定额。</w:t>
      </w:r>
    </w:p>
    <w:p>
      <w:pPr>
        <w:pStyle w:val="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440"/>
        </w:tabs>
        <w:bidi w:val="0"/>
        <w:spacing w:before="0" w:after="0" w:line="3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【单选选择题】《房屋建筑与装饰工程工程量清单计算规范》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GB50854-2013</w:t>
      </w:r>
      <w:r>
        <w:rPr>
          <w:color w:val="000000"/>
          <w:spacing w:val="0"/>
          <w:w w:val="100"/>
          <w:position w:val="0"/>
          <w:shd w:val="clear" w:color="auto" w:fill="auto"/>
        </w:rPr>
        <w:t>中，短肢剪力墙是指截面厚度不大于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300mm,</w:t>
      </w:r>
      <w:r>
        <w:rPr>
          <w:color w:val="000000"/>
          <w:spacing w:val="0"/>
          <w:w w:val="100"/>
          <w:position w:val="0"/>
          <w:shd w:val="clear" w:color="auto" w:fill="auto"/>
        </w:rPr>
        <w:t>且各肢截面高度与厚度之比()的剪力墙。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小于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B,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4,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8,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参考解析：短肢剪力墙是指截面厚度不大于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300mm,</w:t>
      </w:r>
      <w:r>
        <w:rPr>
          <w:color w:val="000000"/>
          <w:spacing w:val="0"/>
          <w:w w:val="100"/>
          <w:position w:val="0"/>
          <w:shd w:val="clear" w:color="auto" w:fill="auto"/>
        </w:rPr>
        <w:t>且各肢截面高度与厚度之比大于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4,</w:t>
      </w:r>
      <w:r>
        <w:rPr>
          <w:color w:val="000000"/>
          <w:spacing w:val="0"/>
          <w:w w:val="100"/>
          <w:position w:val="0"/>
          <w:shd w:val="clear" w:color="auto" w:fill="auto"/>
        </w:rPr>
        <w:t>不大于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的剪力墙。</w:t>
      </w:r>
    </w:p>
    <w:p>
      <w:pPr>
        <w:pStyle w:val="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452"/>
        </w:tabs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【单选选择题】根据《房屋建筑与装饰工程工程量计算规范》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GB50854-2013,</w:t>
      </w:r>
      <w:r>
        <w:rPr>
          <w:color w:val="000000"/>
          <w:spacing w:val="0"/>
          <w:w w:val="100"/>
          <w:position w:val="0"/>
          <w:shd w:val="clear" w:color="auto" w:fill="auto"/>
        </w:rPr>
        <w:t>扶手栏杆按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</w:rPr>
        <w:t>相应清单项目列项。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楼地面工程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墙柱面工程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天棚工程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其他装饰工程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2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参考解析：扶手栏杆按其他装饰工程相应清单项目列项。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60" w:right="0" w:hanging="16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13.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【单选选择题】施工现场地面硬化费用，属于安全文明施工措施费中的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环境保护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文明施工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60" w:right="0" w:hanging="16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3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安全施工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60" w:right="0" w:hanging="16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</w:rPr>
        <w:t>.临时设施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114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参考解析：文明施工费是指施工现场施工所需要的各项费用，一般包括施工现场的标牌设置，施工现场地面硬化，现场周边设立围护设施，现场安全保卫及保持场貌、场容整洁等发生的费用。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14.</w:t>
      </w:r>
      <w:r>
        <w:rPr>
          <w:color w:val="000000"/>
          <w:spacing w:val="0"/>
          <w:w w:val="100"/>
          <w:position w:val="0"/>
          <w:shd w:val="clear" w:color="auto" w:fill="auto"/>
        </w:rPr>
        <w:t>【单选选择题】根据《建设工程工程量清单计价规范》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GB50500-2013</w:t>
      </w:r>
      <w:r>
        <w:rPr>
          <w:color w:val="000000"/>
          <w:spacing w:val="0"/>
          <w:w w:val="100"/>
          <w:position w:val="0"/>
          <w:shd w:val="clear" w:color="auto" w:fill="auto"/>
        </w:rPr>
        <w:t>的规定，分部分项工程量清单项目编码为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020601003004,</w:t>
      </w:r>
      <w:r>
        <w:rPr>
          <w:color w:val="000000"/>
          <w:spacing w:val="0"/>
          <w:w w:val="100"/>
          <w:position w:val="0"/>
          <w:shd w:val="clear" w:color="auto" w:fill="auto"/>
        </w:rPr>
        <w:t>其中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01</w:t>
      </w:r>
      <w:r>
        <w:rPr>
          <w:color w:val="000000"/>
          <w:spacing w:val="0"/>
          <w:w w:val="100"/>
          <w:position w:val="0"/>
          <w:shd w:val="clear" w:color="auto" w:fill="auto"/>
        </w:rPr>
        <w:t>表示()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°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工程分类顺序码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分部工程顺序码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分项工程项目名称顺序码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专业工程顺序码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114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分部分项工程量清单项目编码以五级编码设置，用十二位阿拉伯数字表示。第一、二位为专业工程顺序码，第三、四位为附录分类顺序码，第五、六位为分部工程顺序码，第七八九位为分项工程顺序码，第十至十二位为清单项目顺序码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160" w:right="0" w:hanging="16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【单选选择题】采用网络图分析法处理可原谅延期，下列说法中正确的是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()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只有在关键线路上的工作延误，才能索赔工期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非关键线路上的工作延误，不应索赔工期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如延误的工作为关键工作，则延误的时间为工期索赔值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关键线路不会转移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114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参考解析：在网络计划中，如延误的工作为关键工作，则延误的时间为工期索赔值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【多选选择题】下列不属于居住建筑的是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商场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单身宿舍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音乐厅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医院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  <w:shd w:val="clear" w:color="auto" w:fill="auto"/>
        </w:rPr>
        <w:t>招待所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1140" w:right="0" w:firstLine="0"/>
        <w:jc w:val="left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A,C,D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参考解析：本题考查建筑根据功能的分类。商场、医院和音乐厅属于公共建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筑。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17.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【多选选择题】下列说法正确的是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反铲挖土机的挖土特点是“前进向上、强制切土”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推土机多用于场地清理和场地平整，开挖深度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5m</w:t>
      </w:r>
      <w:r>
        <w:rPr>
          <w:color w:val="000000"/>
          <w:spacing w:val="0"/>
          <w:w w:val="100"/>
          <w:position w:val="0"/>
          <w:shd w:val="clear" w:color="auto" w:fill="auto"/>
        </w:rPr>
        <w:t>以内的基坑（槽）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铲运机是一种能独立完成铲土、运土、卸土、填筑和整平的土方机械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推土机的适宜运距是在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IOOm</w:t>
      </w:r>
      <w:r>
        <w:rPr>
          <w:color w:val="000000"/>
          <w:spacing w:val="0"/>
          <w:w w:val="100"/>
          <w:position w:val="0"/>
          <w:shd w:val="clear" w:color="auto" w:fill="auto"/>
        </w:rPr>
        <w:t>以内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  <w:shd w:val="clear" w:color="auto" w:fill="auto"/>
        </w:rPr>
        <w:t>铲运机按行走方式分为自行式铲运机和拖式铲运机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40" w:right="0" w:firstLine="0"/>
        <w:jc w:val="both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B,C,D,E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参考解析：本题考查土方机械挖掘机、推土机、铲运机等的特点及应用。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18.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【多选选择题】在选择施工方案时应着重研究以下内容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4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确定施工起点流向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确定各分部分项工程施工顺序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选择主要分部分项工程的施工方法与施工机械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分析工程造价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  <w:shd w:val="clear" w:color="auto" w:fill="auto"/>
        </w:rPr>
        <w:t>确定流水施工组织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40" w:right="0" w:firstLine="0"/>
        <w:jc w:val="both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A,B,C,E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参考解析：在选择施工方案时应着重研究以下四个方面的内容：确定施工起点流向，确定各分部分项工程施工顺序，选择主要分部分项工程的施工方法和适用的施工机械，确定流水施工组织。</w:t>
      </w:r>
    </w:p>
    <w:p>
      <w:pPr>
        <w:pStyle w:val="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428"/>
        </w:tabs>
        <w:bidi w:val="0"/>
        <w:spacing w:before="0" w:after="0" w:line="363" w:lineRule="exact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【多选选择题】定额的描述中正确的是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规定标准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数量标准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科学测定的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也反映非合格产品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  <w:shd w:val="clear" w:color="auto" w:fill="auto"/>
        </w:rPr>
        <w:t>长期数据的积累反映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1140" w:right="0" w:firstLine="0"/>
        <w:jc w:val="both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A,B,C,E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参考解析：定额点映而足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</w:rPr>
        <w:t>格产品的数量关系。定额是在一定的社会制度、生产技术和组织条件下规定完成单位合格产品所需人工、材料、机械台班的消耗标准。</w:t>
      </w:r>
    </w:p>
    <w:p>
      <w:pPr>
        <w:pStyle w:val="1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458"/>
        </w:tabs>
        <w:bidi w:val="0"/>
        <w:spacing w:before="0" w:after="0" w:line="354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【多选选择题】关于概算指标描述正确的是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是以整个建筑物为对象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交易性计价定额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在概算定额和预算定额基础上编制的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确定概算依据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E.</w:t>
      </w:r>
      <w:r>
        <w:rPr>
          <w:color w:val="000000"/>
          <w:spacing w:val="0"/>
          <w:w w:val="100"/>
          <w:position w:val="0"/>
          <w:shd w:val="clear" w:color="auto" w:fill="auto"/>
        </w:rPr>
        <w:t>投资估算指标的编制基础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4" w:lineRule="exact"/>
        <w:ind w:left="1140" w:right="0" w:firstLine="0"/>
        <w:jc w:val="both"/>
        <w:rPr>
          <w:sz w:val="28"/>
          <w:szCs w:val="28"/>
        </w:rPr>
      </w:pPr>
      <w:r>
        <w:rPr>
          <w:color w:val="C63D41"/>
          <w:spacing w:val="0"/>
          <w:w w:val="100"/>
          <w:position w:val="0"/>
          <w:sz w:val="26"/>
          <w:szCs w:val="26"/>
          <w:shd w:val="clear" w:color="auto" w:fill="auto"/>
        </w:rPr>
        <w:t>正确答案：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A,C,D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参考解析：概算指标是非交易性计价定额。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21.</w:t>
      </w:r>
      <w:r>
        <w:rPr>
          <w:color w:val="000000"/>
          <w:spacing w:val="0"/>
          <w:w w:val="100"/>
          <w:position w:val="0"/>
          <w:shd w:val="clear" w:color="auto" w:fill="auto"/>
        </w:rPr>
        <w:t>【简答题】【题中未做说明的工、料、机价格均以《定额》为准，不考虑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120" w:line="3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92</w:t>
      </w:r>
      <w:r>
        <w:rPr>
          <w:color w:val="000000"/>
          <w:spacing w:val="0"/>
          <w:w w:val="100"/>
          <w:position w:val="0"/>
          <w:shd w:val="clear" w:color="auto" w:fill="auto"/>
        </w:rPr>
        <w:t>号文所涉及的调整系数；综合单价所含费用费率按一般计税方法以招标控制价编制原则取定，不考虑费率调整因素。表内计量单位与《定额》同口径，所有计算结果均保留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位小数】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810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项目内容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球壳方式安装焊接空心球钢网架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6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横向安装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75mm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厚彩钢夹芯墙面板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7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60mm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厚屋面玻纤保温棉施工，钢丝网实际不施工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9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横向安装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18Omm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厚硅酸钙板墙面板双面隔墙,镀锌钢龙骨含量为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18kg∕π?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现场制作型钢格构柱（主材用量比例为：型钢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65%,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钢板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35%）</w:t>
            </w:r>
          </w:p>
        </w:tc>
      </w:tr>
    </w:tbl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5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参考解析: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1476"/>
        <w:gridCol w:w="834"/>
        <w:gridCol w:w="5784"/>
      </w:tblGrid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定额编号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单位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计算式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5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6-1H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808.02×1.2+334.47+368.1X1.2=1745.81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2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808.02X1.2+368,1X1.2=1411.34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1745.81+141134X（16.57%+8.1%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=2093.99（TC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56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6-59H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1939.05X1.20÷10095.49+94.29X1.20=12535.5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4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I939.05X1.20+94.29X1.20=2440.01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12535.5+2440.01×（16.57%+8.1%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=13137.45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6-58H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2911.41-1×155-22.26×18.28÷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60/50-1）×I9.48×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104=2754.68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4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20" w:after="12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人工费+机械费：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279-1×155+94.29=218.29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2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754.68÷218.29X（16.57%+8.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 w:bidi="en-US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=2808.53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6-67H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23149.59+5630.69x0.2+1889.29x0.2+（18/15-1）×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1500x4.31=25946.59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人工费+机械费：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5630.69×1.2+1889.29X1.2=9023.98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4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25946.59+9023.98X（16.57%+8.1%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=28172.81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8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6-73H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6109.97+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1.06×65%-0.866）×3836+（1.06×35%-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0.194）×3750=6094.75（π）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6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1396.4+414.25=1810.65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2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6094.75+1810.65×（16.57%+8.1%）=6541.44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（元）</w:t>
            </w:r>
          </w:p>
        </w:tc>
      </w:tr>
    </w:tbl>
    <w:p>
      <w:pPr>
        <w:pStyle w:val="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558"/>
        </w:tabs>
        <w:bidi w:val="0"/>
        <w:spacing w:before="0" w:after="0" w:line="357" w:lineRule="exact"/>
        <w:ind w:left="0" w:right="0" w:firstLine="28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球壳方式安装焊接空心球钢网架：套取《定额》子目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6-10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本题考查钢网架安装方式换算。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7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根据《定额》第六章说明，钢网架安装按平面网格网架安装考虑，如设计为筒壳、球壳及其他曲面结构时，安装人工、机械乘以系数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。房屋建筑工程企业管理费、利润税率：按照《计价规则》表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8.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574"/>
        </w:tabs>
        <w:bidi w:val="0"/>
        <w:spacing w:before="0" w:after="0" w:line="362" w:lineRule="exact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横向安装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75</w:t>
      </w:r>
      <w:r>
        <w:rPr>
          <w:color w:val="000000"/>
          <w:spacing w:val="0"/>
          <w:w w:val="100"/>
          <w:position w:val="0"/>
          <w:shd w:val="clear" w:color="auto" w:fill="auto"/>
        </w:rPr>
        <w:t>厚彩钢夹芯墙面板：套取《定额》子目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6-59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6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本题考查墙面板安装方向的换算。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根据《定额》第六章说明，墙面板安装按竖装考虑，如发生横向铺设，按相应定额子目人工、机械乘以系数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20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8.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590"/>
        </w:tabs>
        <w:bidi w:val="0"/>
        <w:spacing w:before="0" w:after="0" w:line="362" w:lineRule="exact"/>
        <w:ind w:left="0" w:right="0" w:firstLine="28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.60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厚屋面玻纤保温棉施工，钢丝网实际不施工：套取《定额》子目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6-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58o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本题考查屋面玻纤保温棉厚度的换算。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根据《定额》第六章说明，屋面墙面保温棉铺设按厚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50mm</w:t>
      </w:r>
      <w:r>
        <w:rPr>
          <w:color w:val="000000"/>
          <w:spacing w:val="0"/>
          <w:w w:val="100"/>
          <w:position w:val="0"/>
          <w:shd w:val="clear" w:color="auto" w:fill="auto"/>
        </w:rPr>
        <w:t>列入，实际铺设厚度不同时保温棉主材价调整，其他不变。另外，屋面保温棉已考虑铺设需要的钢丝网费用，如不发生，扣除不锈钢丝含量，同时按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工日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/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oom?</w:t>
      </w:r>
      <w:r>
        <w:rPr>
          <w:color w:val="000000"/>
          <w:spacing w:val="0"/>
          <w:w w:val="100"/>
          <w:position w:val="0"/>
          <w:shd w:val="clear" w:color="auto" w:fill="auto"/>
        </w:rPr>
        <w:t>予以扣减人工费。房屋建筑工程企业管理费、利润税率：按照《计价规则》表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1%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590"/>
        </w:tabs>
        <w:bidi w:val="0"/>
        <w:spacing w:before="0" w:after="0" w:line="402" w:lineRule="exact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横向安装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180</w:t>
      </w:r>
      <w:r>
        <w:rPr>
          <w:color w:val="000000"/>
          <w:spacing w:val="0"/>
          <w:w w:val="100"/>
          <w:position w:val="0"/>
          <w:shd w:val="clear" w:color="auto" w:fill="auto"/>
        </w:rPr>
        <w:t>厚硅酸钙板墙面板双面隔墙，镀锌钢龙骨含量为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18kg/nA</w:t>
      </w:r>
      <w:r>
        <w:rPr>
          <w:color w:val="000000"/>
          <w:spacing w:val="0"/>
          <w:w w:val="100"/>
          <w:position w:val="0"/>
          <w:shd w:val="clear" w:color="auto" w:fill="auto"/>
        </w:rPr>
        <w:t>套取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14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6-67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本题考查墙面板安装方向及钢骨架含量调整的换算。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根据《定额》第六章说明，墙面板安装按竖装考虑，如发生横向铺设，按相应定额子目人工、机械乘以系数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1.20</w:t>
      </w:r>
      <w:r>
        <w:rPr>
          <w:color w:val="000000"/>
          <w:spacing w:val="0"/>
          <w:w w:val="100"/>
          <w:position w:val="0"/>
          <w:shd w:val="clear" w:color="auto" w:fill="auto"/>
        </w:rPr>
        <w:t>。另外，硅酸钙板墙面板项目中双面隔墙定额墙体厚度按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180mm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镀锌钢龙骨按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15kg/in?</w:t>
      </w:r>
      <w:r>
        <w:rPr>
          <w:color w:val="000000"/>
          <w:spacing w:val="0"/>
          <w:w w:val="100"/>
          <w:position w:val="0"/>
          <w:shd w:val="clear" w:color="auto" w:fill="auto"/>
        </w:rPr>
        <w:t>编制，设计与定额不同时材料调整换算。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16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8.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140" w:right="0" w:firstLine="14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  <w:shd w:val="clear" w:color="auto" w:fill="auto"/>
        </w:rPr>
        <w:t>现场制作型钢格构柱（主材用量比例为：型钢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65%,</w:t>
      </w:r>
      <w:r>
        <w:rPr>
          <w:color w:val="000000"/>
          <w:spacing w:val="0"/>
          <w:w w:val="100"/>
          <w:position w:val="0"/>
          <w:shd w:val="clear" w:color="auto" w:fill="auto"/>
        </w:rPr>
        <w:t>钢板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35%）：</w:t>
      </w:r>
      <w:r>
        <w:rPr>
          <w:color w:val="000000"/>
          <w:spacing w:val="0"/>
          <w:w w:val="100"/>
          <w:position w:val="0"/>
          <w:shd w:val="clear" w:color="auto" w:fill="auto"/>
        </w:rPr>
        <w:t>套取《定额》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—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73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本题考查现场制作型钢格构柱设计含量调整的换算。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51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根据《定额》第六章说明，型钢格构柱设计用量与定额用量不同时调整含量。房屋建筑工程企业管理费、利润税率：按照《计价规则》表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8.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0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  <w:sectPr>
          <w:type w:val="nextPage"/>
          <w:pgSz w:w="11909" w:h="16840"/>
          <w:pgMar w:top="1421" w:right="1032" w:bottom="855" w:left="983" w:header="0" w:footer="3" w:gutter="0"/>
          <w:pgNumType w:start="7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22.</w:t>
      </w:r>
      <w:r>
        <w:rPr>
          <w:color w:val="000000"/>
          <w:spacing w:val="0"/>
          <w:w w:val="100"/>
          <w:position w:val="0"/>
          <w:shd w:val="clear" w:color="auto" w:fill="auto"/>
        </w:rPr>
        <w:t>【简答题】【题中未做说明的工、料、机价格均以《定额》为准，不考虑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92</w:t>
      </w:r>
      <w:r>
        <w:rPr>
          <w:color w:val="000000"/>
          <w:spacing w:val="0"/>
          <w:w w:val="100"/>
          <w:position w:val="0"/>
          <w:shd w:val="clear" w:color="auto" w:fill="auto"/>
        </w:rPr>
        <w:t>号文所涉及的调整系数；综合单价所含费用费率按一般计税方法以招标控制价编制原则取定，不考虑费率调整因素。表内计量单位与《定额》同口径，所有计算结果均保留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位小数】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1476"/>
        <w:gridCol w:w="840"/>
        <w:gridCol w:w="5778"/>
      </w:tblGrid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项目内容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某墙面安装圆弧形不锈钢压条，规格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40x1.2,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单价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8.20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/m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某天棚面安装直线形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PVC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装饰线条，单价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6.00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/m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6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某天棚面安装圆弧形木装饰线,规格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66x20.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单价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18.00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/m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某墙面安装规格为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500x80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的瓷砖装饰线条，单价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8.65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元/块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6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•一般平面广告牌,独立式钢结构基层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8"/>
        </w:trPr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zh-CN" w:eastAsia="zh-CN" w:bidi="zh-CN"/>
              </w:rPr>
              <w:t>参考解木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perscript"/>
                <w:lang w:val="en-US" w:eastAsia="en-US" w:bidi="en-US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f: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9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定额编号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单位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计算式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8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15-36H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364.25X1.2+[545.83+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8.20-4.36)×106]×1.1=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1485.26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2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364.25X1.2=437.10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8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I485.26+437.10X(16.57%+8.1%)=1593.09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38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15-65H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248×1.34+489.28+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6-4.24)X106=1008.16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38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248×134=332.32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86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1008.16+332.32X(16.57%+8.1%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)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=1090.14(π)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8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15-28H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2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36735×1.60+[963.06+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18-8.91)×106]×1.10+4.10=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2711.12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38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机械费：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367.35×1.60+4.10=591.86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(元)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2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2711.12+59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 w:bidi="en-US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.86×(16.57%+8.1%)=2857.13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(元)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4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15-63H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IOOm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500X80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线条的定额消耗量：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300" w:right="0" w:firstLine="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IOO÷0.5X[∣+(53O-1OO÷O.2)∕(IOO÷O.2)]=212(ft)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=2667.60-3.45X530+8.65×212=2672.9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44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人工费+机械费：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759.50（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86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2672.9+759.50×(16.57%+8.1%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)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=2860.27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(元)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44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15-134H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IOm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基价：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1481.26+713.00×0.1=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 w:bidi="en-US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552.56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(%)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38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人工费+机械费：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713.00X1.1+18.53=80X83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(元)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92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综合单价：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1552.56+802.83×(16.57%+8.1%)=i750.62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zh-CN" w:eastAsia="zh-CN" w:bidi="zh-CN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zh-CN" w:eastAsia="zh-CN" w:bidi="zh-CN"/>
              </w:rPr>
              <w:t>元)</w:t>
            </w:r>
          </w:p>
        </w:tc>
      </w:tr>
    </w:tbl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260"/>
        <w:jc w:val="both"/>
        <w:rPr>
          <w:sz w:val="28"/>
          <w:szCs w:val="28"/>
        </w:rPr>
        <w:sectPr>
          <w:type w:val="nextPage"/>
          <w:pgSz w:w="11909" w:h="16840"/>
          <w:pgMar w:top="1421" w:right="1032" w:bottom="855" w:left="983" w:header="0" w:footer="3" w:gutter="0"/>
          <w:pgNumType w:start="8"/>
          <w:cols w:num="1" w:space="720"/>
          <w:titlePg w:val="0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金属压条：套取《定额》子目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15-36o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本题考查墙面安装圆弧形装饰线条的换算。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根据《定额》第十五章说明，墙面安装圆弧形装饰线条，人工乘以系数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、材料乘以系数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10,</w:t>
      </w:r>
      <w:r>
        <w:rPr>
          <w:color w:val="000000"/>
          <w:spacing w:val="0"/>
          <w:w w:val="100"/>
          <w:position w:val="0"/>
          <w:shd w:val="clear" w:color="auto" w:fill="auto"/>
        </w:rPr>
        <w:t>同时由于材料种类发生变化，还需调整单价。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7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∙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260"/>
        <w:jc w:val="both"/>
        <w:rPr>
          <w:sz w:val="28"/>
          <w:szCs w:val="28"/>
        </w:rPr>
      </w:pP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PVC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装饰线条：套取《定额》子目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15—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65o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本题考查天棚面安装直形装饰线条的换算。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根据《定额》第十五章说明，天棚面安装直形装饰线条，人工乘以系数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34,</w:t>
      </w:r>
      <w:r>
        <w:rPr>
          <w:color w:val="000000"/>
          <w:spacing w:val="0"/>
          <w:w w:val="100"/>
          <w:position w:val="0"/>
          <w:shd w:val="clear" w:color="auto" w:fill="auto"/>
        </w:rPr>
        <w:t>同时由于材料种类发生变化，还需调整单价。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1%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  <w:shd w:val="clear" w:color="auto" w:fill="auto"/>
        </w:rPr>
        <w:t>木装饰线，宽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80mm</w:t>
      </w:r>
      <w:r>
        <w:rPr>
          <w:color w:val="000000"/>
          <w:spacing w:val="0"/>
          <w:w w:val="100"/>
          <w:position w:val="0"/>
          <w:shd w:val="clear" w:color="auto" w:fill="auto"/>
        </w:rPr>
        <w:t>以内：套取《定额》子目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15—28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本题考查天棚面安装圆弧形装饰线条的换算。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根据《定额》第十五章说明，天棚面安装圆弧形装饰线条，人工乘以系数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60</w:t>
      </w:r>
      <w:r>
        <w:rPr>
          <w:color w:val="000000"/>
          <w:spacing w:val="0"/>
          <w:w w:val="100"/>
          <w:position w:val="0"/>
          <w:shd w:val="clear" w:color="auto" w:fill="auto"/>
        </w:rPr>
        <w:t>、材料乘以系数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10,</w:t>
      </w:r>
      <w:r>
        <w:rPr>
          <w:color w:val="000000"/>
          <w:spacing w:val="0"/>
          <w:w w:val="100"/>
          <w:position w:val="0"/>
          <w:shd w:val="clear" w:color="auto" w:fill="auto"/>
        </w:rPr>
        <w:t>同时由于材料种类发生变化，还需调整单价。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16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8.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260"/>
        <w:jc w:val="both"/>
        <w:rPr>
          <w:sz w:val="28"/>
          <w:szCs w:val="28"/>
        </w:rPr>
      </w:pP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瓷砖装饰线平线：套取《定额》子目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15-63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本题考查瓷砖装饰线条消耗量的调整。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15-63,</w:t>
      </w:r>
      <w:r>
        <w:rPr>
          <w:color w:val="000000"/>
          <w:spacing w:val="0"/>
          <w:w w:val="100"/>
          <w:position w:val="0"/>
          <w:shd w:val="clear" w:color="auto" w:fill="auto"/>
        </w:rPr>
        <w:t>线条单位是“块”，故不同规格线条需调整消耗量并换算单价，消耗量调整思路为先根据原消耗量推算出损耗率（因附录三没有瓷砖装饰线条的损耗率），再计算出消耗量。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450"/>
        </w:tabs>
        <w:bidi w:val="0"/>
        <w:spacing w:before="0" w:after="0" w:line="360" w:lineRule="exact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1.2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16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57%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8.</w:t>
      </w:r>
      <w:r>
        <w:rPr>
          <w:rFonts w:hint="eastAsia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%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710"/>
        </w:tabs>
        <w:bidi w:val="0"/>
        <w:spacing w:before="0" w:after="0" w:line="360" w:lineRule="exact"/>
        <w:ind w:left="0" w:right="0" w:firstLine="26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一般平面广告牌木结构基层：套取《定额》子目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15-134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本题考查广告牌基层设计为独立式时的换算。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根据《定额》第十五章说明，广告牌基层以附墙方式考虑，设计为独立式的，人工乘以系数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房屋建筑工程企业管理费、利润税率：按照《计价规则》表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4.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和表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4.1.2</w:t>
      </w:r>
      <w:r>
        <w:rPr>
          <w:color w:val="000000"/>
          <w:spacing w:val="0"/>
          <w:w w:val="100"/>
          <w:position w:val="0"/>
          <w:shd w:val="clear" w:color="auto" w:fill="auto"/>
        </w:rPr>
        <w:t>不同费率取值，中值分别是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16.57%</w:t>
      </w:r>
      <w:r>
        <w:rPr>
          <w:color w:val="000000"/>
          <w:spacing w:val="0"/>
          <w:w w:val="100"/>
          <w:position w:val="0"/>
          <w:shd w:val="clear" w:color="auto" w:fill="auto"/>
        </w:rPr>
        <w:t>和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8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1%</w:t>
      </w:r>
      <w:r>
        <w:rPr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23.</w:t>
      </w:r>
      <w:r>
        <w:rPr>
          <w:color w:val="000000"/>
          <w:spacing w:val="0"/>
          <w:w w:val="100"/>
          <w:position w:val="0"/>
          <w:shd w:val="clear" w:color="auto" w:fill="auto"/>
        </w:rPr>
        <w:t>【简答题】【题中未做说明的工、料、机价格均以《定额》为准，不考虑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92</w:t>
      </w:r>
      <w:r>
        <w:rPr>
          <w:color w:val="000000"/>
          <w:spacing w:val="0"/>
          <w:w w:val="100"/>
          <w:position w:val="0"/>
          <w:shd w:val="clear" w:color="auto" w:fill="auto"/>
        </w:rPr>
        <w:t>号文所涉及的调整系数；综合单价所含费用费率按一般计税方法以招标控制价编制原则取定，不考虑费率调整因素。表内计量单位与《定额》同口径，所有计算结果均保留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位小数】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https://d.book118.com/725343304103011103</w:t>
        </w:r>
      </w:hyperlink>
    </w:p>
    <w:p>
      <w:pPr>
        <w:pStyle w:val="1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</w:pPr>
    </w:p>
    <w:sectPr>
      <w:type w:val="nextPage"/>
      <w:pgSz w:w="11909" w:h="16840"/>
      <w:pgMar w:top="1421" w:right="1032" w:bottom="855" w:left="983" w:header="0" w:footer="3" w:gutter="0"/>
      <w:pgNumType w:start="9"/>
      <w:cols w:num="1" w:space="720"/>
      <w:titlePg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4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B934A2"/>
    <w:multiLevelType w:val="singleLevel"/>
    <w:tmpl w:val="8CB934A2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">
    <w:nsid w:val="9E61437E"/>
    <w:multiLevelType w:val="singleLevel"/>
    <w:tmpl w:val="9E61437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nsid w:val="A3CE94AE"/>
    <w:multiLevelType w:val="singleLevel"/>
    <w:tmpl w:val="A3CE94A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3">
    <w:nsid w:val="AB41EE9B"/>
    <w:multiLevelType w:val="singleLevel"/>
    <w:tmpl w:val="AB41EE9B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4">
    <w:nsid w:val="B78E37B8"/>
    <w:multiLevelType w:val="singleLevel"/>
    <w:tmpl w:val="B78E37B8"/>
    <w:lvl w:ilvl="0">
      <w:start w:val="1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5">
    <w:nsid w:val="BB31DCBB"/>
    <w:multiLevelType w:val="singleLevel"/>
    <w:tmpl w:val="BB31DCBB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6">
    <w:nsid w:val="C97CE0A0"/>
    <w:multiLevelType w:val="multilevel"/>
    <w:tmpl w:val="C97CE0A0"/>
    <w:lvl w:ilvl="0">
      <w:start w:val="8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CA175847"/>
    <w:multiLevelType w:val="singleLevel"/>
    <w:tmpl w:val="CA175847"/>
    <w:lvl w:ilvl="0">
      <w:start w:val="5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8">
    <w:nsid w:val="E4836A2F"/>
    <w:multiLevelType w:val="singleLevel"/>
    <w:tmpl w:val="E4836A2F"/>
    <w:lvl w:ilvl="0">
      <w:start w:val="4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9">
    <w:nsid w:val="F7632770"/>
    <w:multiLevelType w:val="singleLevel"/>
    <w:tmpl w:val="F7632770"/>
    <w:lvl w:ilvl="0">
      <w:start w:val="3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0">
    <w:nsid w:val="0AA02BFA"/>
    <w:multiLevelType w:val="singleLevel"/>
    <w:tmpl w:val="0AA02BFA"/>
    <w:lvl w:ilvl="0">
      <w:start w:val="4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1">
    <w:nsid w:val="0F63553C"/>
    <w:multiLevelType w:val="singleLevel"/>
    <w:tmpl w:val="0F63553C"/>
    <w:lvl w:ilvl="0">
      <w:start w:val="4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2">
    <w:nsid w:val="3D60913C"/>
    <w:multiLevelType w:val="singleLevel"/>
    <w:tmpl w:val="F7632770"/>
    <w:lvl w:ilvl="0">
      <w:start w:val="3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3">
    <w:nsid w:val="40F3C299"/>
    <w:multiLevelType w:val="singleLevel"/>
    <w:tmpl w:val="40F3C299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4">
    <w:nsid w:val="41CADD07"/>
    <w:multiLevelType w:val="singleLevel"/>
    <w:tmpl w:val="41CADD07"/>
    <w:lvl w:ilvl="0">
      <w:start w:val="3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5">
    <w:nsid w:val="4404C3B6"/>
    <w:multiLevelType w:val="singleLevel"/>
    <w:tmpl w:val="4404C3B6"/>
    <w:lvl w:ilvl="0">
      <w:start w:val="3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6">
    <w:nsid w:val="5690720B"/>
    <w:multiLevelType w:val="singleLevel"/>
    <w:tmpl w:val="5690720B"/>
    <w:lvl w:ilvl="0">
      <w:start w:val="3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7">
    <w:nsid w:val="5ED1DC8F"/>
    <w:multiLevelType w:val="multilevel"/>
    <w:tmpl w:val="5ED1DC8F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62A51EF1"/>
    <w:multiLevelType w:val="singleLevel"/>
    <w:tmpl w:val="62A51EF1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9">
    <w:nsid w:val="6ED483D6"/>
    <w:multiLevelType w:val="singleLevel"/>
    <w:tmpl w:val="6ED483D6"/>
    <w:lvl w:ilvl="0">
      <w:start w:val="19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7"/>
  </w:num>
  <w:num w:numId="5">
    <w:abstractNumId w:val="1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19"/>
  </w:num>
  <w:num w:numId="11">
    <w:abstractNumId w:val="18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8"/>
  </w:num>
  <w:num w:numId="17">
    <w:abstractNumId w:val="13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1B19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脚注_"/>
    <w:basedOn w:val="DefaultParagraphFont"/>
    <w:link w:val="a0"/>
    <w:rPr>
      <w:rFonts w:ascii="宋体" w:eastAsia="宋体" w:hAnsi="宋体" w:cs="宋体"/>
      <w:sz w:val="26"/>
      <w:szCs w:val="26"/>
      <w:u w:val="none"/>
      <w:lang w:val="zh-CN" w:eastAsia="zh-CN" w:bidi="zh-CN"/>
    </w:rPr>
  </w:style>
  <w:style w:type="paragraph" w:customStyle="1" w:styleId="a0">
    <w:name w:val="脚注"/>
    <w:basedOn w:val="Normal"/>
    <w:link w:val="a"/>
    <w:qFormat/>
    <w:pPr>
      <w:widowControl w:val="0"/>
      <w:shd w:val="clear" w:color="auto" w:fill="auto"/>
      <w:spacing w:line="361" w:lineRule="exact"/>
    </w:pPr>
    <w:rPr>
      <w:rFonts w:ascii="宋体" w:eastAsia="宋体" w:hAnsi="宋体" w:cs="宋体"/>
      <w:sz w:val="26"/>
      <w:szCs w:val="26"/>
      <w:u w:val="none"/>
      <w:lang w:val="zh-CN" w:eastAsia="zh-CN" w:bidi="zh-CN"/>
    </w:rPr>
  </w:style>
  <w:style w:type="character" w:customStyle="1" w:styleId="a1">
    <w:name w:val="正文文本_"/>
    <w:basedOn w:val="DefaultParagraphFont"/>
    <w:link w:val="1"/>
    <w:qFormat/>
    <w:rPr>
      <w:rFonts w:ascii="宋体" w:eastAsia="宋体" w:hAnsi="宋体" w:cs="宋体"/>
      <w:sz w:val="26"/>
      <w:szCs w:val="26"/>
      <w:u w:val="none"/>
      <w:lang w:val="zh-CN" w:eastAsia="zh-CN" w:bidi="zh-CN"/>
    </w:rPr>
  </w:style>
  <w:style w:type="paragraph" w:customStyle="1" w:styleId="1">
    <w:name w:val="正文文本1"/>
    <w:basedOn w:val="Normal"/>
    <w:link w:val="a1"/>
    <w:qFormat/>
    <w:pPr>
      <w:widowControl w:val="0"/>
      <w:shd w:val="clear" w:color="auto" w:fill="auto"/>
      <w:spacing w:line="276" w:lineRule="auto"/>
    </w:pPr>
    <w:rPr>
      <w:rFonts w:ascii="宋体" w:eastAsia="宋体" w:hAnsi="宋体" w:cs="宋体"/>
      <w:sz w:val="26"/>
      <w:szCs w:val="26"/>
      <w:u w:val="none"/>
      <w:lang w:val="zh-CN" w:eastAsia="zh-CN" w:bidi="zh-CN"/>
    </w:rPr>
  </w:style>
  <w:style w:type="character" w:customStyle="1" w:styleId="a2">
    <w:name w:val="其他_"/>
    <w:basedOn w:val="DefaultParagraphFont"/>
    <w:link w:val="a3"/>
    <w:qFormat/>
    <w:rPr>
      <w:rFonts w:ascii="宋体" w:eastAsia="宋体" w:hAnsi="宋体" w:cs="宋体"/>
      <w:sz w:val="26"/>
      <w:szCs w:val="26"/>
      <w:u w:val="none"/>
    </w:rPr>
  </w:style>
  <w:style w:type="paragraph" w:customStyle="1" w:styleId="a3">
    <w:name w:val="其他"/>
    <w:basedOn w:val="Normal"/>
    <w:link w:val="a2"/>
    <w:qFormat/>
    <w:pPr>
      <w:widowControl w:val="0"/>
      <w:shd w:val="clear" w:color="auto" w:fill="auto"/>
      <w:spacing w:line="276" w:lineRule="auto"/>
    </w:pPr>
    <w:rPr>
      <w:rFonts w:ascii="宋体" w:eastAsia="宋体" w:hAnsi="宋体" w:cs="宋体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72534330410301110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0</cp:revision>
  <dcterms:created xsi:type="dcterms:W3CDTF">2023-07-17T02:52:19Z</dcterms:created>
  <dcterms:modified xsi:type="dcterms:W3CDTF">2023-07-17T02:52:21Z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3D6BBC922A994AB38D6675728E38F4E1</vt:lpwstr>
  </property>
  <property fmtid="{D5CDD505-2E9C-101B-9397-08002B2CF9AE}" pid="3" name="KSOProductBuildVer">
    <vt:lpwstr>2052-11.1.0.13703</vt:lpwstr>
  </property>
</Properties>
</file>