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体育专用地坪漆项目规划设计方案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55" w:history="1">
        <w:r>
          <w:rPr>
            <w:rFonts w:ascii="仿宋" w:eastAsia="仿宋" w:hAnsi="仿宋" w:cs="仿宋" w:hint="eastAsia"/>
            <w:lang w:eastAsia="zh-CN"/>
          </w:rPr>
          <w:t>前言</w:t>
        </w:r>
        <w:r>
          <w:tab/>
        </w:r>
        <w:r>
          <w:fldChar w:fldCharType="begin"/>
        </w:r>
        <w:r>
          <w:instrText xml:space="preserve"> PAGEREF _Toc16355 \h </w:instrText>
        </w:r>
        <w:r>
          <w:fldChar w:fldCharType="separate"/>
        </w:r>
        <w:r>
          <w:t>3</w:t>
        </w:r>
        <w:r>
          <w:fldChar w:fldCharType="end"/>
        </w:r>
      </w:hyperlink>
    </w:p>
    <w:p>
      <w:pPr>
        <w:pStyle w:val="TOC1"/>
        <w:tabs>
          <w:tab w:val="right" w:leader="dot" w:pos="8306"/>
        </w:tabs>
      </w:pPr>
      <w:hyperlink w:anchor="_Toc23519" w:history="1">
        <w:r>
          <w:rPr>
            <w:rFonts w:ascii="仿宋" w:eastAsia="仿宋" w:hAnsi="仿宋" w:cs="仿宋" w:hint="eastAsia"/>
            <w:lang w:eastAsia="zh-CN"/>
          </w:rPr>
          <w:t>一、体育专用地坪漆项目概论</w:t>
        </w:r>
        <w:r>
          <w:tab/>
        </w:r>
        <w:r>
          <w:fldChar w:fldCharType="begin"/>
        </w:r>
        <w:r>
          <w:instrText xml:space="preserve"> PAGEREF _Toc23519 \h </w:instrText>
        </w:r>
        <w:r>
          <w:fldChar w:fldCharType="separate"/>
        </w:r>
        <w:r>
          <w:t>3</w:t>
        </w:r>
        <w:r>
          <w:fldChar w:fldCharType="end"/>
        </w:r>
      </w:hyperlink>
    </w:p>
    <w:p>
      <w:pPr>
        <w:pStyle w:val="TOC2"/>
        <w:tabs>
          <w:tab w:val="right" w:leader="dot" w:pos="8306"/>
        </w:tabs>
      </w:pPr>
      <w:hyperlink w:anchor="_Toc13255" w:history="1">
        <w:r>
          <w:rPr>
            <w:rFonts w:ascii="仿宋" w:eastAsia="仿宋" w:hAnsi="仿宋" w:cs="仿宋" w:hint="eastAsia"/>
            <w:lang w:eastAsia="zh-CN"/>
          </w:rPr>
          <w:t>(一)、体育专用地坪漆项目概况</w:t>
        </w:r>
        <w:r>
          <w:tab/>
        </w:r>
        <w:r>
          <w:fldChar w:fldCharType="begin"/>
        </w:r>
        <w:r>
          <w:instrText xml:space="preserve"> PAGEREF _Toc13255 \h </w:instrText>
        </w:r>
        <w:r>
          <w:fldChar w:fldCharType="separate"/>
        </w:r>
        <w:r>
          <w:t>3</w:t>
        </w:r>
        <w:r>
          <w:fldChar w:fldCharType="end"/>
        </w:r>
      </w:hyperlink>
    </w:p>
    <w:p>
      <w:pPr>
        <w:pStyle w:val="TOC2"/>
        <w:tabs>
          <w:tab w:val="right" w:leader="dot" w:pos="8306"/>
        </w:tabs>
      </w:pPr>
      <w:hyperlink w:anchor="_Toc26344" w:history="1">
        <w:r>
          <w:rPr>
            <w:rFonts w:ascii="仿宋" w:eastAsia="仿宋" w:hAnsi="仿宋" w:cs="仿宋" w:hint="eastAsia"/>
            <w:lang w:eastAsia="zh-CN"/>
          </w:rPr>
          <w:t>(二)、体育专用地坪漆项目目标</w:t>
        </w:r>
        <w:r>
          <w:tab/>
        </w:r>
        <w:r>
          <w:fldChar w:fldCharType="begin"/>
        </w:r>
        <w:r>
          <w:instrText xml:space="preserve"> PAGEREF _Toc26344 \h </w:instrText>
        </w:r>
        <w:r>
          <w:fldChar w:fldCharType="separate"/>
        </w:r>
        <w:r>
          <w:t>5</w:t>
        </w:r>
        <w:r>
          <w:fldChar w:fldCharType="end"/>
        </w:r>
      </w:hyperlink>
    </w:p>
    <w:p>
      <w:pPr>
        <w:pStyle w:val="TOC2"/>
        <w:tabs>
          <w:tab w:val="right" w:leader="dot" w:pos="8306"/>
        </w:tabs>
      </w:pPr>
      <w:hyperlink w:anchor="_Toc8617" w:history="1">
        <w:r>
          <w:rPr>
            <w:rFonts w:ascii="仿宋" w:eastAsia="仿宋" w:hAnsi="仿宋" w:cs="仿宋" w:hint="eastAsia"/>
            <w:lang w:eastAsia="zh-CN"/>
          </w:rPr>
          <w:t>(三)、体育专用地坪漆项目提出的理由</w:t>
        </w:r>
        <w:r>
          <w:tab/>
        </w:r>
        <w:r>
          <w:fldChar w:fldCharType="begin"/>
        </w:r>
        <w:r>
          <w:instrText xml:space="preserve"> PAGEREF _Toc8617 \h </w:instrText>
        </w:r>
        <w:r>
          <w:fldChar w:fldCharType="separate"/>
        </w:r>
        <w:r>
          <w:t>6</w:t>
        </w:r>
        <w:r>
          <w:fldChar w:fldCharType="end"/>
        </w:r>
      </w:hyperlink>
    </w:p>
    <w:p>
      <w:pPr>
        <w:pStyle w:val="TOC2"/>
        <w:tabs>
          <w:tab w:val="right" w:leader="dot" w:pos="8306"/>
        </w:tabs>
      </w:pPr>
      <w:hyperlink w:anchor="_Toc9962" w:history="1">
        <w:r>
          <w:rPr>
            <w:rFonts w:ascii="仿宋" w:eastAsia="仿宋" w:hAnsi="仿宋" w:cs="仿宋" w:hint="eastAsia"/>
            <w:lang w:eastAsia="zh-CN"/>
          </w:rPr>
          <w:t>(四)、体育专用地坪漆项目意义</w:t>
        </w:r>
        <w:r>
          <w:tab/>
        </w:r>
        <w:r>
          <w:fldChar w:fldCharType="begin"/>
        </w:r>
        <w:r>
          <w:instrText xml:space="preserve"> PAGEREF _Toc9962 \h </w:instrText>
        </w:r>
        <w:r>
          <w:fldChar w:fldCharType="separate"/>
        </w:r>
        <w:r>
          <w:t>8</w:t>
        </w:r>
        <w:r>
          <w:fldChar w:fldCharType="end"/>
        </w:r>
      </w:hyperlink>
    </w:p>
    <w:p>
      <w:pPr>
        <w:pStyle w:val="TOC2"/>
        <w:tabs>
          <w:tab w:val="right" w:leader="dot" w:pos="8306"/>
        </w:tabs>
      </w:pPr>
      <w:hyperlink w:anchor="_Toc8392" w:history="1">
        <w:r>
          <w:rPr>
            <w:rFonts w:ascii="仿宋" w:eastAsia="仿宋" w:hAnsi="仿宋" w:cs="仿宋" w:hint="eastAsia"/>
            <w:lang w:eastAsia="zh-CN"/>
          </w:rPr>
          <w:t>(五)、体育专用地坪漆项目背景</w:t>
        </w:r>
        <w:r>
          <w:tab/>
        </w:r>
        <w:r>
          <w:fldChar w:fldCharType="begin"/>
        </w:r>
        <w:r>
          <w:instrText xml:space="preserve"> PAGEREF _Toc8392 \h </w:instrText>
        </w:r>
        <w:r>
          <w:fldChar w:fldCharType="separate"/>
        </w:r>
        <w:r>
          <w:t>9</w:t>
        </w:r>
        <w:r>
          <w:fldChar w:fldCharType="end"/>
        </w:r>
      </w:hyperlink>
    </w:p>
    <w:p>
      <w:pPr>
        <w:pStyle w:val="TOC1"/>
        <w:tabs>
          <w:tab w:val="right" w:leader="dot" w:pos="8306"/>
        </w:tabs>
      </w:pPr>
      <w:hyperlink w:anchor="_Toc22459" w:history="1">
        <w:r>
          <w:rPr>
            <w:rFonts w:ascii="仿宋" w:eastAsia="仿宋" w:hAnsi="仿宋" w:cs="仿宋" w:hint="eastAsia"/>
            <w:lang w:eastAsia="zh-CN"/>
          </w:rPr>
          <w:t>二、体育专用地坪漆项目绩效评估</w:t>
        </w:r>
        <w:r>
          <w:tab/>
        </w:r>
        <w:r>
          <w:fldChar w:fldCharType="begin"/>
        </w:r>
        <w:r>
          <w:instrText xml:space="preserve"> PAGEREF _Toc22459 \h </w:instrText>
        </w:r>
        <w:r>
          <w:fldChar w:fldCharType="separate"/>
        </w:r>
        <w:r>
          <w:t>10</w:t>
        </w:r>
        <w:r>
          <w:fldChar w:fldCharType="end"/>
        </w:r>
      </w:hyperlink>
    </w:p>
    <w:p>
      <w:pPr>
        <w:pStyle w:val="TOC2"/>
        <w:tabs>
          <w:tab w:val="right" w:leader="dot" w:pos="8306"/>
        </w:tabs>
      </w:pPr>
      <w:hyperlink w:anchor="_Toc16625" w:history="1">
        <w:r>
          <w:rPr>
            <w:rFonts w:ascii="仿宋" w:eastAsia="仿宋" w:hAnsi="仿宋" w:cs="仿宋" w:hint="eastAsia"/>
            <w:lang w:eastAsia="zh-CN"/>
          </w:rPr>
          <w:t>(一)、绩效评估指标</w:t>
        </w:r>
        <w:r>
          <w:tab/>
        </w:r>
        <w:r>
          <w:fldChar w:fldCharType="begin"/>
        </w:r>
        <w:r>
          <w:instrText xml:space="preserve"> PAGEREF _Toc16625 \h </w:instrText>
        </w:r>
        <w:r>
          <w:fldChar w:fldCharType="separate"/>
        </w:r>
        <w:r>
          <w:t>10</w:t>
        </w:r>
        <w:r>
          <w:fldChar w:fldCharType="end"/>
        </w:r>
      </w:hyperlink>
    </w:p>
    <w:p>
      <w:pPr>
        <w:pStyle w:val="TOC2"/>
        <w:tabs>
          <w:tab w:val="right" w:leader="dot" w:pos="8306"/>
        </w:tabs>
      </w:pPr>
      <w:hyperlink w:anchor="_Toc10259" w:history="1">
        <w:r>
          <w:rPr>
            <w:rFonts w:ascii="仿宋" w:eastAsia="仿宋" w:hAnsi="仿宋" w:cs="仿宋" w:hint="eastAsia"/>
            <w:lang w:eastAsia="zh-CN"/>
          </w:rPr>
          <w:t>(二)、绩效评估方法</w:t>
        </w:r>
        <w:r>
          <w:tab/>
        </w:r>
        <w:r>
          <w:fldChar w:fldCharType="begin"/>
        </w:r>
        <w:r>
          <w:instrText xml:space="preserve"> PAGEREF _Toc10259 \h </w:instrText>
        </w:r>
        <w:r>
          <w:fldChar w:fldCharType="separate"/>
        </w:r>
        <w:r>
          <w:t>11</w:t>
        </w:r>
        <w:r>
          <w:fldChar w:fldCharType="end"/>
        </w:r>
      </w:hyperlink>
    </w:p>
    <w:p>
      <w:pPr>
        <w:pStyle w:val="TOC2"/>
        <w:tabs>
          <w:tab w:val="right" w:leader="dot" w:pos="8306"/>
        </w:tabs>
      </w:pPr>
      <w:hyperlink w:anchor="_Toc25486" w:history="1">
        <w:r>
          <w:rPr>
            <w:rFonts w:ascii="仿宋" w:eastAsia="仿宋" w:hAnsi="仿宋" w:cs="仿宋" w:hint="eastAsia"/>
            <w:lang w:eastAsia="zh-CN"/>
          </w:rPr>
          <w:t>(三)、绩效评估周期</w:t>
        </w:r>
        <w:r>
          <w:tab/>
        </w:r>
        <w:r>
          <w:fldChar w:fldCharType="begin"/>
        </w:r>
        <w:r>
          <w:instrText xml:space="preserve"> PAGEREF _Toc25486 \h </w:instrText>
        </w:r>
        <w:r>
          <w:fldChar w:fldCharType="separate"/>
        </w:r>
        <w:r>
          <w:t>12</w:t>
        </w:r>
        <w:r>
          <w:fldChar w:fldCharType="end"/>
        </w:r>
      </w:hyperlink>
    </w:p>
    <w:p>
      <w:pPr>
        <w:pStyle w:val="TOC1"/>
        <w:tabs>
          <w:tab w:val="right" w:leader="dot" w:pos="8306"/>
        </w:tabs>
      </w:pPr>
      <w:hyperlink w:anchor="_Toc4840" w:history="1">
        <w:r>
          <w:rPr>
            <w:rFonts w:ascii="仿宋" w:eastAsia="仿宋" w:hAnsi="仿宋" w:cs="仿宋" w:hint="eastAsia"/>
            <w:lang w:eastAsia="zh-CN"/>
          </w:rPr>
          <w:t>三、体育专用地坪漆项目建设背景及必要性分析</w:t>
        </w:r>
        <w:r>
          <w:tab/>
        </w:r>
        <w:r>
          <w:fldChar w:fldCharType="begin"/>
        </w:r>
        <w:r>
          <w:instrText xml:space="preserve"> PAGEREF _Toc4840 \h </w:instrText>
        </w:r>
        <w:r>
          <w:fldChar w:fldCharType="separate"/>
        </w:r>
        <w:r>
          <w:t>13</w:t>
        </w:r>
        <w:r>
          <w:fldChar w:fldCharType="end"/>
        </w:r>
      </w:hyperlink>
    </w:p>
    <w:p>
      <w:pPr>
        <w:pStyle w:val="TOC2"/>
        <w:tabs>
          <w:tab w:val="right" w:leader="dot" w:pos="8306"/>
        </w:tabs>
      </w:pPr>
      <w:hyperlink w:anchor="_Toc558" w:history="1">
        <w:r>
          <w:rPr>
            <w:rFonts w:ascii="仿宋" w:eastAsia="仿宋" w:hAnsi="仿宋" w:cs="仿宋" w:hint="eastAsia"/>
            <w:lang w:eastAsia="zh-CN"/>
          </w:rPr>
          <w:t>(一)、体育专用地坪漆项目背景分析</w:t>
        </w:r>
        <w:r>
          <w:tab/>
        </w:r>
        <w:r>
          <w:fldChar w:fldCharType="begin"/>
        </w:r>
        <w:r>
          <w:instrText xml:space="preserve"> PAGEREF _Toc558 \h </w:instrText>
        </w:r>
        <w:r>
          <w:fldChar w:fldCharType="separate"/>
        </w:r>
        <w:r>
          <w:t>13</w:t>
        </w:r>
        <w:r>
          <w:fldChar w:fldCharType="end"/>
        </w:r>
      </w:hyperlink>
    </w:p>
    <w:p>
      <w:pPr>
        <w:pStyle w:val="TOC2"/>
        <w:tabs>
          <w:tab w:val="right" w:leader="dot" w:pos="8306"/>
        </w:tabs>
      </w:pPr>
      <w:hyperlink w:anchor="_Toc5197" w:history="1">
        <w:r>
          <w:rPr>
            <w:rFonts w:ascii="仿宋" w:eastAsia="仿宋" w:hAnsi="仿宋" w:cs="仿宋" w:hint="eastAsia"/>
            <w:lang w:eastAsia="zh-CN"/>
          </w:rPr>
          <w:t>(二)、体育专用地坪漆项目建设必要性分析</w:t>
        </w:r>
        <w:r>
          <w:tab/>
        </w:r>
        <w:r>
          <w:fldChar w:fldCharType="begin"/>
        </w:r>
        <w:r>
          <w:instrText xml:space="preserve"> PAGEREF _Toc5197 \h </w:instrText>
        </w:r>
        <w:r>
          <w:fldChar w:fldCharType="separate"/>
        </w:r>
        <w:r>
          <w:t>15</w:t>
        </w:r>
        <w:r>
          <w:fldChar w:fldCharType="end"/>
        </w:r>
      </w:hyperlink>
    </w:p>
    <w:p>
      <w:pPr>
        <w:pStyle w:val="TOC1"/>
        <w:tabs>
          <w:tab w:val="right" w:leader="dot" w:pos="8306"/>
        </w:tabs>
      </w:pPr>
      <w:hyperlink w:anchor="_Toc30287" w:history="1">
        <w:r>
          <w:rPr>
            <w:rFonts w:ascii="仿宋" w:eastAsia="仿宋" w:hAnsi="仿宋" w:cs="仿宋" w:hint="eastAsia"/>
            <w:lang w:eastAsia="zh-CN"/>
          </w:rPr>
          <w:t>四、市场分析、调研</w:t>
        </w:r>
        <w:r>
          <w:tab/>
        </w:r>
        <w:r>
          <w:fldChar w:fldCharType="begin"/>
        </w:r>
        <w:r>
          <w:instrText xml:space="preserve"> PAGEREF _Toc30287 \h </w:instrText>
        </w:r>
        <w:r>
          <w:fldChar w:fldCharType="separate"/>
        </w:r>
        <w:r>
          <w:t>16</w:t>
        </w:r>
        <w:r>
          <w:fldChar w:fldCharType="end"/>
        </w:r>
      </w:hyperlink>
    </w:p>
    <w:p>
      <w:pPr>
        <w:pStyle w:val="TOC2"/>
        <w:tabs>
          <w:tab w:val="right" w:leader="dot" w:pos="8306"/>
        </w:tabs>
      </w:pPr>
      <w:hyperlink w:anchor="_Toc7835" w:history="1">
        <w:r>
          <w:rPr>
            <w:rFonts w:ascii="仿宋" w:eastAsia="仿宋" w:hAnsi="仿宋" w:cs="仿宋" w:hint="eastAsia"/>
            <w:lang w:eastAsia="zh-CN"/>
          </w:rPr>
          <w:t>(一)、体育专用地坪漆行业分析</w:t>
        </w:r>
        <w:r>
          <w:tab/>
        </w:r>
        <w:r>
          <w:fldChar w:fldCharType="begin"/>
        </w:r>
        <w:r>
          <w:instrText xml:space="preserve"> PAGEREF _Toc7835 \h </w:instrText>
        </w:r>
        <w:r>
          <w:fldChar w:fldCharType="separate"/>
        </w:r>
        <w:r>
          <w:t>16</w:t>
        </w:r>
        <w:r>
          <w:fldChar w:fldCharType="end"/>
        </w:r>
      </w:hyperlink>
    </w:p>
    <w:p>
      <w:pPr>
        <w:pStyle w:val="TOC2"/>
        <w:tabs>
          <w:tab w:val="right" w:leader="dot" w:pos="8306"/>
        </w:tabs>
      </w:pPr>
      <w:hyperlink w:anchor="_Toc13423" w:history="1">
        <w:r>
          <w:rPr>
            <w:rFonts w:ascii="仿宋" w:eastAsia="仿宋" w:hAnsi="仿宋" w:cs="仿宋" w:hint="eastAsia"/>
            <w:lang w:eastAsia="zh-CN"/>
          </w:rPr>
          <w:t>(二)、体育专用地坪漆市场分析预测</w:t>
        </w:r>
        <w:r>
          <w:tab/>
        </w:r>
        <w:r>
          <w:fldChar w:fldCharType="begin"/>
        </w:r>
        <w:r>
          <w:instrText xml:space="preserve"> PAGEREF _Toc13423 \h </w:instrText>
        </w:r>
        <w:r>
          <w:fldChar w:fldCharType="separate"/>
        </w:r>
        <w:r>
          <w:t>17</w:t>
        </w:r>
        <w:r>
          <w:fldChar w:fldCharType="end"/>
        </w:r>
      </w:hyperlink>
    </w:p>
    <w:p>
      <w:pPr>
        <w:pStyle w:val="TOC1"/>
        <w:tabs>
          <w:tab w:val="right" w:leader="dot" w:pos="8306"/>
        </w:tabs>
      </w:pPr>
      <w:hyperlink w:anchor="_Toc6587" w:history="1">
        <w:r>
          <w:rPr>
            <w:rFonts w:ascii="仿宋" w:eastAsia="仿宋" w:hAnsi="仿宋" w:cs="仿宋" w:hint="eastAsia"/>
            <w:lang w:eastAsia="zh-CN"/>
          </w:rPr>
          <w:t>五、产品规划分析</w:t>
        </w:r>
        <w:r>
          <w:tab/>
        </w:r>
        <w:r>
          <w:fldChar w:fldCharType="begin"/>
        </w:r>
        <w:r>
          <w:instrText xml:space="preserve"> PAGEREF _Toc6587 \h </w:instrText>
        </w:r>
        <w:r>
          <w:fldChar w:fldCharType="separate"/>
        </w:r>
        <w:r>
          <w:t>18</w:t>
        </w:r>
        <w:r>
          <w:fldChar w:fldCharType="end"/>
        </w:r>
      </w:hyperlink>
    </w:p>
    <w:p>
      <w:pPr>
        <w:pStyle w:val="TOC2"/>
        <w:tabs>
          <w:tab w:val="right" w:leader="dot" w:pos="8306"/>
        </w:tabs>
      </w:pPr>
      <w:hyperlink w:anchor="_Toc15535" w:history="1">
        <w:r>
          <w:rPr>
            <w:rFonts w:ascii="仿宋" w:eastAsia="仿宋" w:hAnsi="仿宋" w:cs="仿宋" w:hint="eastAsia"/>
            <w:lang w:eastAsia="zh-CN"/>
          </w:rPr>
          <w:t>(一)、产品规划</w:t>
        </w:r>
        <w:r>
          <w:tab/>
        </w:r>
        <w:r>
          <w:fldChar w:fldCharType="begin"/>
        </w:r>
        <w:r>
          <w:instrText xml:space="preserve"> PAGEREF _Toc15535 \h </w:instrText>
        </w:r>
        <w:r>
          <w:fldChar w:fldCharType="separate"/>
        </w:r>
        <w:r>
          <w:t>18</w:t>
        </w:r>
        <w:r>
          <w:fldChar w:fldCharType="end"/>
        </w:r>
      </w:hyperlink>
    </w:p>
    <w:p>
      <w:pPr>
        <w:pStyle w:val="TOC2"/>
        <w:tabs>
          <w:tab w:val="right" w:leader="dot" w:pos="8306"/>
        </w:tabs>
      </w:pPr>
      <w:hyperlink w:anchor="_Toc17850" w:history="1">
        <w:r>
          <w:rPr>
            <w:rFonts w:ascii="仿宋" w:eastAsia="仿宋" w:hAnsi="仿宋" w:cs="仿宋" w:hint="eastAsia"/>
            <w:lang w:eastAsia="zh-CN"/>
          </w:rPr>
          <w:t>(二)、建设规模</w:t>
        </w:r>
        <w:r>
          <w:tab/>
        </w:r>
        <w:r>
          <w:fldChar w:fldCharType="begin"/>
        </w:r>
        <w:r>
          <w:instrText xml:space="preserve"> PAGEREF _Toc17850 \h </w:instrText>
        </w:r>
        <w:r>
          <w:fldChar w:fldCharType="separate"/>
        </w:r>
        <w:r>
          <w:t>19</w:t>
        </w:r>
        <w:r>
          <w:fldChar w:fldCharType="end"/>
        </w:r>
      </w:hyperlink>
    </w:p>
    <w:p>
      <w:pPr>
        <w:pStyle w:val="TOC1"/>
        <w:tabs>
          <w:tab w:val="right" w:leader="dot" w:pos="8306"/>
        </w:tabs>
      </w:pPr>
      <w:hyperlink w:anchor="_Toc21905" w:history="1">
        <w:r>
          <w:rPr>
            <w:rFonts w:ascii="仿宋" w:eastAsia="仿宋" w:hAnsi="仿宋" w:cs="仿宋" w:hint="eastAsia"/>
            <w:lang w:eastAsia="zh-CN"/>
          </w:rPr>
          <w:t>六、体育专用地坪漆项目危机管理</w:t>
        </w:r>
        <w:r>
          <w:tab/>
        </w:r>
        <w:r>
          <w:fldChar w:fldCharType="begin"/>
        </w:r>
        <w:r>
          <w:instrText xml:space="preserve"> PAGEREF _Toc21905 \h </w:instrText>
        </w:r>
        <w:r>
          <w:fldChar w:fldCharType="separate"/>
        </w:r>
        <w:r>
          <w:t>20</w:t>
        </w:r>
        <w:r>
          <w:fldChar w:fldCharType="end"/>
        </w:r>
      </w:hyperlink>
    </w:p>
    <w:p>
      <w:pPr>
        <w:pStyle w:val="TOC2"/>
        <w:tabs>
          <w:tab w:val="right" w:leader="dot" w:pos="8306"/>
        </w:tabs>
      </w:pPr>
      <w:hyperlink w:anchor="_Toc25367" w:history="1">
        <w:r>
          <w:rPr>
            <w:rFonts w:ascii="仿宋" w:eastAsia="仿宋" w:hAnsi="仿宋" w:cs="仿宋" w:hint="eastAsia"/>
            <w:lang w:eastAsia="zh-CN"/>
          </w:rPr>
          <w:t>(一)、危机预警与识别</w:t>
        </w:r>
        <w:r>
          <w:tab/>
        </w:r>
        <w:r>
          <w:fldChar w:fldCharType="begin"/>
        </w:r>
        <w:r>
          <w:instrText xml:space="preserve"> PAGEREF _Toc25367 \h </w:instrText>
        </w:r>
        <w:r>
          <w:fldChar w:fldCharType="separate"/>
        </w:r>
        <w:r>
          <w:t>20</w:t>
        </w:r>
        <w:r>
          <w:fldChar w:fldCharType="end"/>
        </w:r>
      </w:hyperlink>
    </w:p>
    <w:p>
      <w:pPr>
        <w:pStyle w:val="TOC2"/>
        <w:tabs>
          <w:tab w:val="right" w:leader="dot" w:pos="8306"/>
        </w:tabs>
      </w:pPr>
      <w:hyperlink w:anchor="_Toc2450" w:history="1">
        <w:r>
          <w:rPr>
            <w:rFonts w:ascii="仿宋" w:eastAsia="仿宋" w:hAnsi="仿宋" w:cs="仿宋" w:hint="eastAsia"/>
            <w:lang w:eastAsia="zh-CN"/>
          </w:rPr>
          <w:t>(二)、危机应对与恢复</w:t>
        </w:r>
        <w:r>
          <w:tab/>
        </w:r>
        <w:r>
          <w:fldChar w:fldCharType="begin"/>
        </w:r>
        <w:r>
          <w:instrText xml:space="preserve"> PAGEREF _Toc2450 \h </w:instrText>
        </w:r>
        <w:r>
          <w:fldChar w:fldCharType="separate"/>
        </w:r>
        <w:r>
          <w:t>21</w:t>
        </w:r>
        <w:r>
          <w:fldChar w:fldCharType="end"/>
        </w:r>
      </w:hyperlink>
    </w:p>
    <w:p>
      <w:pPr>
        <w:pStyle w:val="TOC1"/>
        <w:tabs>
          <w:tab w:val="right" w:leader="dot" w:pos="8306"/>
        </w:tabs>
      </w:pPr>
      <w:hyperlink w:anchor="_Toc22122" w:history="1">
        <w:r>
          <w:rPr>
            <w:rFonts w:ascii="仿宋" w:eastAsia="仿宋" w:hAnsi="仿宋" w:cs="仿宋" w:hint="eastAsia"/>
            <w:lang w:eastAsia="zh-CN"/>
          </w:rPr>
          <w:t>七、体育专用地坪漆项目投资规划</w:t>
        </w:r>
        <w:r>
          <w:tab/>
        </w:r>
        <w:r>
          <w:fldChar w:fldCharType="begin"/>
        </w:r>
        <w:r>
          <w:instrText xml:space="preserve"> PAGEREF _Toc22122 \h </w:instrText>
        </w:r>
        <w:r>
          <w:fldChar w:fldCharType="separate"/>
        </w:r>
        <w:r>
          <w:t>22</w:t>
        </w:r>
        <w:r>
          <w:fldChar w:fldCharType="end"/>
        </w:r>
      </w:hyperlink>
    </w:p>
    <w:p>
      <w:pPr>
        <w:pStyle w:val="TOC2"/>
        <w:tabs>
          <w:tab w:val="right" w:leader="dot" w:pos="8306"/>
        </w:tabs>
      </w:pPr>
      <w:hyperlink w:anchor="_Toc26291" w:history="1">
        <w:r>
          <w:rPr>
            <w:rFonts w:ascii="仿宋" w:eastAsia="仿宋" w:hAnsi="仿宋" w:cs="仿宋" w:hint="eastAsia"/>
            <w:lang w:eastAsia="zh-CN"/>
          </w:rPr>
          <w:t>(一)、体育专用地坪漆项目总投资估算</w:t>
        </w:r>
        <w:r>
          <w:tab/>
        </w:r>
        <w:r>
          <w:fldChar w:fldCharType="begin"/>
        </w:r>
        <w:r>
          <w:instrText xml:space="preserve"> PAGEREF _Toc26291 \h </w:instrText>
        </w:r>
        <w:r>
          <w:fldChar w:fldCharType="separate"/>
        </w:r>
        <w:r>
          <w:t>22</w:t>
        </w:r>
        <w:r>
          <w:fldChar w:fldCharType="end"/>
        </w:r>
      </w:hyperlink>
    </w:p>
    <w:p>
      <w:pPr>
        <w:pStyle w:val="TOC2"/>
        <w:tabs>
          <w:tab w:val="right" w:leader="dot" w:pos="8306"/>
        </w:tabs>
      </w:pPr>
      <w:hyperlink w:anchor="_Toc27220" w:history="1">
        <w:r>
          <w:rPr>
            <w:rFonts w:ascii="仿宋" w:eastAsia="仿宋" w:hAnsi="仿宋" w:cs="仿宋" w:hint="eastAsia"/>
            <w:lang w:eastAsia="zh-CN"/>
          </w:rPr>
          <w:t>(二)、资金筹措</w:t>
        </w:r>
        <w:r>
          <w:tab/>
        </w:r>
        <w:r>
          <w:fldChar w:fldCharType="begin"/>
        </w:r>
        <w:r>
          <w:instrText xml:space="preserve"> PAGEREF _Toc27220 \h </w:instrText>
        </w:r>
        <w:r>
          <w:fldChar w:fldCharType="separate"/>
        </w:r>
        <w:r>
          <w:t>24</w:t>
        </w:r>
        <w:r>
          <w:fldChar w:fldCharType="end"/>
        </w:r>
      </w:hyperlink>
    </w:p>
    <w:p>
      <w:pPr>
        <w:pStyle w:val="TOC1"/>
        <w:tabs>
          <w:tab w:val="right" w:leader="dot" w:pos="8306"/>
        </w:tabs>
      </w:pPr>
      <w:hyperlink w:anchor="_Toc14127" w:history="1">
        <w:r>
          <w:rPr>
            <w:rFonts w:ascii="仿宋" w:eastAsia="仿宋" w:hAnsi="仿宋" w:cs="仿宋" w:hint="eastAsia"/>
            <w:lang w:eastAsia="zh-CN"/>
          </w:rPr>
          <w:t>八、体育专用地坪漆项目计划安排</w:t>
        </w:r>
        <w:r>
          <w:tab/>
        </w:r>
        <w:r>
          <w:fldChar w:fldCharType="begin"/>
        </w:r>
        <w:r>
          <w:instrText xml:space="preserve"> PAGEREF _Toc14127 \h </w:instrText>
        </w:r>
        <w:r>
          <w:fldChar w:fldCharType="separate"/>
        </w:r>
        <w:r>
          <w:t>24</w:t>
        </w:r>
        <w:r>
          <w:fldChar w:fldCharType="end"/>
        </w:r>
      </w:hyperlink>
    </w:p>
    <w:p>
      <w:pPr>
        <w:pStyle w:val="TOC2"/>
        <w:tabs>
          <w:tab w:val="right" w:leader="dot" w:pos="8306"/>
        </w:tabs>
      </w:pPr>
      <w:hyperlink w:anchor="_Toc10710" w:history="1">
        <w:r>
          <w:rPr>
            <w:rFonts w:ascii="仿宋" w:eastAsia="仿宋" w:hAnsi="仿宋" w:cs="仿宋" w:hint="eastAsia"/>
            <w:lang w:eastAsia="zh-CN"/>
          </w:rPr>
          <w:t>(一)、建设周期</w:t>
        </w:r>
        <w:r>
          <w:tab/>
        </w:r>
        <w:r>
          <w:fldChar w:fldCharType="begin"/>
        </w:r>
        <w:r>
          <w:instrText xml:space="preserve"> PAGEREF _Toc10710 \h </w:instrText>
        </w:r>
        <w:r>
          <w:fldChar w:fldCharType="separate"/>
        </w:r>
        <w:r>
          <w:t>24</w:t>
        </w:r>
        <w:r>
          <w:fldChar w:fldCharType="end"/>
        </w:r>
      </w:hyperlink>
    </w:p>
    <w:p>
      <w:pPr>
        <w:pStyle w:val="TOC2"/>
        <w:tabs>
          <w:tab w:val="right" w:leader="dot" w:pos="8306"/>
        </w:tabs>
      </w:pPr>
      <w:hyperlink w:anchor="_Toc25835" w:history="1">
        <w:r>
          <w:rPr>
            <w:rFonts w:ascii="仿宋" w:eastAsia="仿宋" w:hAnsi="仿宋" w:cs="仿宋" w:hint="eastAsia"/>
            <w:lang w:eastAsia="zh-CN"/>
          </w:rPr>
          <w:t>(二)、建设进度</w:t>
        </w:r>
        <w:r>
          <w:tab/>
        </w:r>
        <w:r>
          <w:fldChar w:fldCharType="begin"/>
        </w:r>
        <w:r>
          <w:instrText xml:space="preserve"> PAGEREF _Toc25835 \h </w:instrText>
        </w:r>
        <w:r>
          <w:fldChar w:fldCharType="separate"/>
        </w:r>
        <w:r>
          <w:t>25</w:t>
        </w:r>
        <w:r>
          <w:fldChar w:fldCharType="end"/>
        </w:r>
      </w:hyperlink>
    </w:p>
    <w:p>
      <w:pPr>
        <w:pStyle w:val="TOC2"/>
        <w:tabs>
          <w:tab w:val="right" w:leader="dot" w:pos="8306"/>
        </w:tabs>
      </w:pPr>
      <w:hyperlink w:anchor="_Toc24194" w:history="1">
        <w:r>
          <w:rPr>
            <w:rFonts w:ascii="仿宋" w:eastAsia="仿宋" w:hAnsi="仿宋" w:cs="仿宋" w:hint="eastAsia"/>
            <w:lang w:eastAsia="zh-CN"/>
          </w:rPr>
          <w:t>(三)、进度安排注意事项</w:t>
        </w:r>
        <w:r>
          <w:tab/>
        </w:r>
        <w:r>
          <w:fldChar w:fldCharType="begin"/>
        </w:r>
        <w:r>
          <w:instrText xml:space="preserve"> PAGEREF _Toc24194 \h </w:instrText>
        </w:r>
        <w:r>
          <w:fldChar w:fldCharType="separate"/>
        </w:r>
        <w:r>
          <w:t>26</w:t>
        </w:r>
        <w:r>
          <w:fldChar w:fldCharType="end"/>
        </w:r>
      </w:hyperlink>
    </w:p>
    <w:p>
      <w:pPr>
        <w:pStyle w:val="TOC2"/>
        <w:tabs>
          <w:tab w:val="right" w:leader="dot" w:pos="8306"/>
        </w:tabs>
      </w:pPr>
      <w:hyperlink w:anchor="_Toc1383" w:history="1">
        <w:r>
          <w:rPr>
            <w:rFonts w:ascii="仿宋" w:eastAsia="仿宋" w:hAnsi="仿宋" w:cs="仿宋" w:hint="eastAsia"/>
            <w:lang w:eastAsia="zh-CN"/>
          </w:rPr>
          <w:t>(四)、人力资源配置</w:t>
        </w:r>
        <w:r>
          <w:tab/>
        </w:r>
        <w:r>
          <w:fldChar w:fldCharType="begin"/>
        </w:r>
        <w:r>
          <w:instrText xml:space="preserve"> PAGEREF _Toc1383 \h </w:instrText>
        </w:r>
        <w:r>
          <w:fldChar w:fldCharType="separate"/>
        </w:r>
        <w:r>
          <w:t>28</w:t>
        </w:r>
        <w:r>
          <w:fldChar w:fldCharType="end"/>
        </w:r>
      </w:hyperlink>
    </w:p>
    <w:p>
      <w:pPr>
        <w:pStyle w:val="TOC1"/>
        <w:tabs>
          <w:tab w:val="right" w:leader="dot" w:pos="8306"/>
        </w:tabs>
      </w:pPr>
      <w:hyperlink w:anchor="_Toc22828" w:history="1">
        <w:r>
          <w:rPr>
            <w:rFonts w:ascii="仿宋" w:eastAsia="仿宋" w:hAnsi="仿宋" w:cs="仿宋" w:hint="eastAsia"/>
            <w:lang w:eastAsia="zh-CN"/>
          </w:rPr>
          <w:t>九、体育专用地坪漆项目社会影响</w:t>
        </w:r>
        <w:r>
          <w:tab/>
        </w:r>
        <w:r>
          <w:fldChar w:fldCharType="begin"/>
        </w:r>
        <w:r>
          <w:instrText xml:space="preserve"> PAGEREF _Toc22828 \h </w:instrText>
        </w:r>
        <w:r>
          <w:fldChar w:fldCharType="separate"/>
        </w:r>
        <w:r>
          <w:t>29</w:t>
        </w:r>
        <w:r>
          <w:fldChar w:fldCharType="end"/>
        </w:r>
      </w:hyperlink>
    </w:p>
    <w:p>
      <w:pPr>
        <w:pStyle w:val="TOC2"/>
        <w:tabs>
          <w:tab w:val="right" w:leader="dot" w:pos="8306"/>
        </w:tabs>
      </w:pPr>
      <w:hyperlink w:anchor="_Toc14903" w:history="1">
        <w:r>
          <w:rPr>
            <w:rFonts w:ascii="仿宋" w:eastAsia="仿宋" w:hAnsi="仿宋" w:cs="仿宋" w:hint="eastAsia"/>
            <w:lang w:eastAsia="zh-CN"/>
          </w:rPr>
          <w:t>(一)、社会责任与义务</w:t>
        </w:r>
        <w:r>
          <w:tab/>
        </w:r>
        <w:r>
          <w:fldChar w:fldCharType="begin"/>
        </w:r>
        <w:r>
          <w:instrText xml:space="preserve"> PAGEREF _Toc14903 \h </w:instrText>
        </w:r>
        <w:r>
          <w:fldChar w:fldCharType="separate"/>
        </w:r>
        <w:r>
          <w:t>29</w:t>
        </w:r>
        <w:r>
          <w:fldChar w:fldCharType="end"/>
        </w:r>
      </w:hyperlink>
    </w:p>
    <w:p>
      <w:pPr>
        <w:pStyle w:val="TOC2"/>
        <w:tabs>
          <w:tab w:val="right" w:leader="dot" w:pos="8306"/>
        </w:tabs>
      </w:pPr>
      <w:hyperlink w:anchor="_Toc8435" w:history="1">
        <w:r>
          <w:rPr>
            <w:rFonts w:ascii="仿宋" w:eastAsia="仿宋" w:hAnsi="仿宋" w:cs="仿宋" w:hint="eastAsia"/>
            <w:lang w:eastAsia="zh-CN"/>
          </w:rPr>
          <w:t>(二)、社会参与与沟通</w:t>
        </w:r>
        <w:r>
          <w:tab/>
        </w:r>
        <w:r>
          <w:fldChar w:fldCharType="begin"/>
        </w:r>
        <w:r>
          <w:instrText xml:space="preserve"> PAGEREF _Toc8435 \h </w:instrText>
        </w:r>
        <w:r>
          <w:fldChar w:fldCharType="separate"/>
        </w:r>
        <w:r>
          <w:t>29</w:t>
        </w:r>
        <w:r>
          <w:fldChar w:fldCharType="end"/>
        </w:r>
      </w:hyperlink>
    </w:p>
    <w:p>
      <w:pPr>
        <w:pStyle w:val="TOC1"/>
        <w:tabs>
          <w:tab w:val="right" w:leader="dot" w:pos="8306"/>
        </w:tabs>
      </w:pPr>
      <w:hyperlink w:anchor="_Toc12884" w:history="1">
        <w:r>
          <w:rPr>
            <w:rFonts w:ascii="仿宋" w:eastAsia="仿宋" w:hAnsi="仿宋" w:cs="仿宋" w:hint="eastAsia"/>
            <w:lang w:eastAsia="zh-CN"/>
          </w:rPr>
          <w:t>十、体育专用地坪漆项目环境影响分析</w:t>
        </w:r>
        <w:r>
          <w:tab/>
        </w:r>
        <w:r>
          <w:fldChar w:fldCharType="begin"/>
        </w:r>
        <w:r>
          <w:instrText xml:space="preserve"> PAGEREF _Toc12884 \h </w:instrText>
        </w:r>
        <w:r>
          <w:fldChar w:fldCharType="separate"/>
        </w:r>
        <w:r>
          <w:t>30</w:t>
        </w:r>
        <w:r>
          <w:fldChar w:fldCharType="end"/>
        </w:r>
      </w:hyperlink>
    </w:p>
    <w:p>
      <w:pPr>
        <w:pStyle w:val="TOC2"/>
        <w:tabs>
          <w:tab w:val="right" w:leader="dot" w:pos="8306"/>
        </w:tabs>
      </w:pPr>
      <w:hyperlink w:anchor="_Toc17383" w:history="1">
        <w:r>
          <w:rPr>
            <w:rFonts w:ascii="仿宋" w:eastAsia="仿宋" w:hAnsi="仿宋" w:cs="仿宋" w:hint="eastAsia"/>
            <w:lang w:eastAsia="zh-CN"/>
          </w:rPr>
          <w:t>(一)、建设区域环境质量现状</w:t>
        </w:r>
        <w:r>
          <w:tab/>
        </w:r>
        <w:r>
          <w:fldChar w:fldCharType="begin"/>
        </w:r>
        <w:r>
          <w:instrText xml:space="preserve"> PAGEREF _Toc17383 \h </w:instrText>
        </w:r>
        <w:r>
          <w:fldChar w:fldCharType="separate"/>
        </w:r>
        <w:r>
          <w:t>30</w:t>
        </w:r>
        <w:r>
          <w:fldChar w:fldCharType="end"/>
        </w:r>
      </w:hyperlink>
    </w:p>
    <w:p>
      <w:pPr>
        <w:pStyle w:val="TOC2"/>
        <w:tabs>
          <w:tab w:val="right" w:leader="dot" w:pos="8306"/>
        </w:tabs>
      </w:pPr>
      <w:hyperlink w:anchor="_Toc15031" w:history="1">
        <w:r>
          <w:rPr>
            <w:rFonts w:ascii="仿宋" w:eastAsia="仿宋" w:hAnsi="仿宋" w:cs="仿宋" w:hint="eastAsia"/>
            <w:lang w:eastAsia="zh-CN"/>
          </w:rPr>
          <w:t>(二)、建设期环境保护</w:t>
        </w:r>
        <w:r>
          <w:tab/>
        </w:r>
        <w:r>
          <w:fldChar w:fldCharType="begin"/>
        </w:r>
        <w:r>
          <w:instrText xml:space="preserve"> PAGEREF _Toc15031 \h </w:instrText>
        </w:r>
        <w:r>
          <w:fldChar w:fldCharType="separate"/>
        </w:r>
        <w:r>
          <w:t>32</w:t>
        </w:r>
        <w:r>
          <w:fldChar w:fldCharType="end"/>
        </w:r>
      </w:hyperlink>
    </w:p>
    <w:p>
      <w:pPr>
        <w:pStyle w:val="TOC2"/>
        <w:tabs>
          <w:tab w:val="right" w:leader="dot" w:pos="8306"/>
        </w:tabs>
      </w:pPr>
      <w:hyperlink w:anchor="_Toc7580" w:history="1">
        <w:r>
          <w:rPr>
            <w:rFonts w:ascii="仿宋" w:eastAsia="仿宋" w:hAnsi="仿宋" w:cs="仿宋" w:hint="eastAsia"/>
            <w:lang w:eastAsia="zh-CN"/>
          </w:rPr>
          <w:t>(三)、运营期环境保护</w:t>
        </w:r>
        <w:r>
          <w:tab/>
        </w:r>
        <w:r>
          <w:fldChar w:fldCharType="begin"/>
        </w:r>
        <w:r>
          <w:instrText xml:space="preserve"> PAGEREF _Toc7580 \h </w:instrText>
        </w:r>
        <w:r>
          <w:fldChar w:fldCharType="separate"/>
        </w:r>
        <w:r>
          <w:t>33</w:t>
        </w:r>
        <w:r>
          <w:fldChar w:fldCharType="end"/>
        </w:r>
      </w:hyperlink>
    </w:p>
    <w:p>
      <w:pPr>
        <w:pStyle w:val="TOC2"/>
        <w:tabs>
          <w:tab w:val="right" w:leader="dot" w:pos="8306"/>
        </w:tabs>
      </w:pPr>
      <w:hyperlink w:anchor="_Toc292" w:history="1">
        <w:r>
          <w:rPr>
            <w:rFonts w:ascii="仿宋" w:eastAsia="仿宋" w:hAnsi="仿宋" w:cs="仿宋" w:hint="eastAsia"/>
            <w:lang w:eastAsia="zh-CN"/>
          </w:rPr>
          <w:t>(四)、体育专用地坪漆项目建设对区域经济的影响</w:t>
        </w:r>
        <w:r>
          <w:tab/>
        </w:r>
        <w:r>
          <w:fldChar w:fldCharType="begin"/>
        </w:r>
        <w:r>
          <w:instrText xml:space="preserve"> PAGEREF _Toc292 \h </w:instrText>
        </w:r>
        <w:r>
          <w:fldChar w:fldCharType="separate"/>
        </w:r>
        <w:r>
          <w:t>35</w:t>
        </w:r>
        <w:r>
          <w:fldChar w:fldCharType="end"/>
        </w:r>
      </w:hyperlink>
    </w:p>
    <w:p>
      <w:pPr>
        <w:pStyle w:val="TOC2"/>
        <w:tabs>
          <w:tab w:val="right" w:leader="dot" w:pos="8306"/>
        </w:tabs>
      </w:pPr>
      <w:hyperlink w:anchor="_Toc19284" w:history="1">
        <w:r>
          <w:rPr>
            <w:rFonts w:ascii="仿宋" w:eastAsia="仿宋" w:hAnsi="仿宋" w:cs="仿宋" w:hint="eastAsia"/>
            <w:lang w:eastAsia="zh-CN"/>
          </w:rPr>
          <w:t>(五)、废弃物处理</w:t>
        </w:r>
        <w:r>
          <w:tab/>
        </w:r>
        <w:r>
          <w:fldChar w:fldCharType="begin"/>
        </w:r>
        <w:r>
          <w:instrText xml:space="preserve"> PAGEREF _Toc19284 \h </w:instrText>
        </w:r>
        <w:r>
          <w:fldChar w:fldCharType="separate"/>
        </w:r>
        <w:r>
          <w:t>36</w:t>
        </w:r>
        <w:r>
          <w:fldChar w:fldCharType="end"/>
        </w:r>
      </w:hyperlink>
    </w:p>
    <w:p>
      <w:pPr>
        <w:pStyle w:val="TOC2"/>
        <w:tabs>
          <w:tab w:val="right" w:leader="dot" w:pos="8306"/>
        </w:tabs>
      </w:pPr>
      <w:hyperlink w:anchor="_Toc537" w:history="1">
        <w:r>
          <w:rPr>
            <w:rFonts w:ascii="仿宋" w:eastAsia="仿宋" w:hAnsi="仿宋" w:cs="仿宋" w:hint="eastAsia"/>
            <w:lang w:eastAsia="zh-CN"/>
          </w:rPr>
          <w:t>(六)、特殊环境影响分析</w:t>
        </w:r>
        <w:r>
          <w:tab/>
        </w:r>
        <w:r>
          <w:fldChar w:fldCharType="begin"/>
        </w:r>
        <w:r>
          <w:instrText xml:space="preserve"> PAGEREF _Toc537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1" w:history="1">
        <w:r>
          <w:rPr>
            <w:rFonts w:ascii="仿宋" w:eastAsia="仿宋" w:hAnsi="仿宋" w:cs="仿宋" w:hint="eastAsia"/>
            <w:lang w:eastAsia="zh-CN"/>
          </w:rPr>
          <w:t>(七)、清洁生产</w:t>
        </w:r>
        <w:r>
          <w:tab/>
        </w:r>
        <w:r>
          <w:fldChar w:fldCharType="begin"/>
        </w:r>
        <w:r>
          <w:instrText xml:space="preserve"> PAGEREF _Toc701 \h </w:instrText>
        </w:r>
        <w:r>
          <w:fldChar w:fldCharType="separate"/>
        </w:r>
        <w:r>
          <w:t>39</w:t>
        </w:r>
        <w:r>
          <w:fldChar w:fldCharType="end"/>
        </w:r>
      </w:hyperlink>
    </w:p>
    <w:p>
      <w:pPr>
        <w:pStyle w:val="TOC2"/>
        <w:tabs>
          <w:tab w:val="right" w:leader="dot" w:pos="8306"/>
        </w:tabs>
      </w:pPr>
      <w:hyperlink w:anchor="_Toc9000" w:history="1">
        <w:r>
          <w:rPr>
            <w:rFonts w:ascii="仿宋" w:eastAsia="仿宋" w:hAnsi="仿宋" w:cs="仿宋" w:hint="eastAsia"/>
            <w:lang w:eastAsia="zh-CN"/>
          </w:rPr>
          <w:t>(八)、环境保护综合评价</w:t>
        </w:r>
        <w:r>
          <w:tab/>
        </w:r>
        <w:r>
          <w:fldChar w:fldCharType="begin"/>
        </w:r>
        <w:r>
          <w:instrText xml:space="preserve"> PAGEREF _Toc9000 \h </w:instrText>
        </w:r>
        <w:r>
          <w:fldChar w:fldCharType="separate"/>
        </w:r>
        <w:r>
          <w:t>40</w:t>
        </w:r>
        <w:r>
          <w:fldChar w:fldCharType="end"/>
        </w:r>
      </w:hyperlink>
    </w:p>
    <w:p>
      <w:pPr>
        <w:pStyle w:val="TOC1"/>
        <w:tabs>
          <w:tab w:val="right" w:leader="dot" w:pos="8306"/>
        </w:tabs>
      </w:pPr>
      <w:hyperlink w:anchor="_Toc26447" w:history="1">
        <w:r>
          <w:rPr>
            <w:rFonts w:ascii="仿宋" w:eastAsia="仿宋" w:hAnsi="仿宋" w:cs="仿宋" w:hint="eastAsia"/>
            <w:lang w:eastAsia="zh-CN"/>
          </w:rPr>
          <w:t>十一、生产安全保护</w:t>
        </w:r>
        <w:r>
          <w:tab/>
        </w:r>
        <w:r>
          <w:fldChar w:fldCharType="begin"/>
        </w:r>
        <w:r>
          <w:instrText xml:space="preserve"> PAGEREF _Toc26447 \h </w:instrText>
        </w:r>
        <w:r>
          <w:fldChar w:fldCharType="separate"/>
        </w:r>
        <w:r>
          <w:t>41</w:t>
        </w:r>
        <w:r>
          <w:fldChar w:fldCharType="end"/>
        </w:r>
      </w:hyperlink>
    </w:p>
    <w:p>
      <w:pPr>
        <w:pStyle w:val="TOC2"/>
        <w:tabs>
          <w:tab w:val="right" w:leader="dot" w:pos="8306"/>
        </w:tabs>
      </w:pPr>
      <w:hyperlink w:anchor="_Toc17748" w:history="1">
        <w:r>
          <w:rPr>
            <w:rFonts w:ascii="仿宋" w:eastAsia="仿宋" w:hAnsi="仿宋" w:cs="仿宋" w:hint="eastAsia"/>
            <w:lang w:eastAsia="zh-CN"/>
          </w:rPr>
          <w:t>(一)、消防安全</w:t>
        </w:r>
        <w:r>
          <w:tab/>
        </w:r>
        <w:r>
          <w:fldChar w:fldCharType="begin"/>
        </w:r>
        <w:r>
          <w:instrText xml:space="preserve"> PAGEREF _Toc17748 \h </w:instrText>
        </w:r>
        <w:r>
          <w:fldChar w:fldCharType="separate"/>
        </w:r>
        <w:r>
          <w:t>41</w:t>
        </w:r>
        <w:r>
          <w:fldChar w:fldCharType="end"/>
        </w:r>
      </w:hyperlink>
    </w:p>
    <w:p>
      <w:pPr>
        <w:pStyle w:val="TOC2"/>
        <w:tabs>
          <w:tab w:val="right" w:leader="dot" w:pos="8306"/>
        </w:tabs>
      </w:pPr>
      <w:hyperlink w:anchor="_Toc7109" w:history="1">
        <w:r>
          <w:rPr>
            <w:rFonts w:ascii="仿宋" w:eastAsia="仿宋" w:hAnsi="仿宋" w:cs="仿宋" w:hint="eastAsia"/>
            <w:lang w:eastAsia="zh-CN"/>
          </w:rPr>
          <w:t>(二)、防火防爆总图布置措施</w:t>
        </w:r>
        <w:r>
          <w:tab/>
        </w:r>
        <w:r>
          <w:fldChar w:fldCharType="begin"/>
        </w:r>
        <w:r>
          <w:instrText xml:space="preserve"> PAGEREF _Toc7109 \h </w:instrText>
        </w:r>
        <w:r>
          <w:fldChar w:fldCharType="separate"/>
        </w:r>
        <w:r>
          <w:t>43</w:t>
        </w:r>
        <w:r>
          <w:fldChar w:fldCharType="end"/>
        </w:r>
      </w:hyperlink>
    </w:p>
    <w:p>
      <w:pPr>
        <w:pStyle w:val="TOC2"/>
        <w:tabs>
          <w:tab w:val="right" w:leader="dot" w:pos="8306"/>
        </w:tabs>
      </w:pPr>
      <w:hyperlink w:anchor="_Toc14120" w:history="1">
        <w:r>
          <w:rPr>
            <w:rFonts w:ascii="仿宋" w:eastAsia="仿宋" w:hAnsi="仿宋" w:cs="仿宋" w:hint="eastAsia"/>
            <w:lang w:eastAsia="zh-CN"/>
          </w:rPr>
          <w:t>(三)、自然灾害防范措施</w:t>
        </w:r>
        <w:r>
          <w:tab/>
        </w:r>
        <w:r>
          <w:fldChar w:fldCharType="begin"/>
        </w:r>
        <w:r>
          <w:instrText xml:space="preserve"> PAGEREF _Toc14120 \h </w:instrText>
        </w:r>
        <w:r>
          <w:fldChar w:fldCharType="separate"/>
        </w:r>
        <w:r>
          <w:t>44</w:t>
        </w:r>
        <w:r>
          <w:fldChar w:fldCharType="end"/>
        </w:r>
      </w:hyperlink>
    </w:p>
    <w:p>
      <w:pPr>
        <w:pStyle w:val="TOC2"/>
        <w:tabs>
          <w:tab w:val="right" w:leader="dot" w:pos="8306"/>
        </w:tabs>
      </w:pPr>
      <w:hyperlink w:anchor="_Toc30798" w:history="1">
        <w:r>
          <w:rPr>
            <w:rFonts w:ascii="仿宋" w:eastAsia="仿宋" w:hAnsi="仿宋" w:cs="仿宋" w:hint="eastAsia"/>
            <w:lang w:eastAsia="zh-CN"/>
          </w:rPr>
          <w:t>(四)、安全色及安全标志使用要求</w:t>
        </w:r>
        <w:r>
          <w:tab/>
        </w:r>
        <w:r>
          <w:fldChar w:fldCharType="begin"/>
        </w:r>
        <w:r>
          <w:instrText xml:space="preserve"> PAGEREF _Toc30798 \h </w:instrText>
        </w:r>
        <w:r>
          <w:fldChar w:fldCharType="separate"/>
        </w:r>
        <w:r>
          <w:t>45</w:t>
        </w:r>
        <w:r>
          <w:fldChar w:fldCharType="end"/>
        </w:r>
      </w:hyperlink>
    </w:p>
    <w:p>
      <w:pPr>
        <w:pStyle w:val="TOC2"/>
        <w:tabs>
          <w:tab w:val="right" w:leader="dot" w:pos="8306"/>
        </w:tabs>
      </w:pPr>
      <w:hyperlink w:anchor="_Toc27801" w:history="1">
        <w:r>
          <w:rPr>
            <w:rFonts w:ascii="仿宋" w:eastAsia="仿宋" w:hAnsi="仿宋" w:cs="仿宋" w:hint="eastAsia"/>
            <w:lang w:eastAsia="zh-CN"/>
          </w:rPr>
          <w:t>(五)、防尘防毒措施</w:t>
        </w:r>
        <w:r>
          <w:tab/>
        </w:r>
        <w:r>
          <w:fldChar w:fldCharType="begin"/>
        </w:r>
        <w:r>
          <w:instrText xml:space="preserve"> PAGEREF _Toc27801 \h </w:instrText>
        </w:r>
        <w:r>
          <w:fldChar w:fldCharType="separate"/>
        </w:r>
        <w:r>
          <w:t>46</w:t>
        </w:r>
        <w:r>
          <w:fldChar w:fldCharType="end"/>
        </w:r>
      </w:hyperlink>
    </w:p>
    <w:p>
      <w:pPr>
        <w:pStyle w:val="TOC2"/>
        <w:tabs>
          <w:tab w:val="right" w:leader="dot" w:pos="8306"/>
        </w:tabs>
      </w:pPr>
      <w:hyperlink w:anchor="_Toc21360" w:history="1">
        <w:r>
          <w:rPr>
            <w:rFonts w:ascii="仿宋" w:eastAsia="仿宋" w:hAnsi="仿宋" w:cs="仿宋" w:hint="eastAsia"/>
            <w:lang w:eastAsia="zh-CN"/>
          </w:rPr>
          <w:t>(六)、防静电、触电防护及防雷措施</w:t>
        </w:r>
        <w:r>
          <w:tab/>
        </w:r>
        <w:r>
          <w:fldChar w:fldCharType="begin"/>
        </w:r>
        <w:r>
          <w:instrText xml:space="preserve"> PAGEREF _Toc21360 \h </w:instrText>
        </w:r>
        <w:r>
          <w:fldChar w:fldCharType="separate"/>
        </w:r>
        <w:r>
          <w:t>47</w:t>
        </w:r>
        <w:r>
          <w:fldChar w:fldCharType="end"/>
        </w:r>
      </w:hyperlink>
    </w:p>
    <w:p>
      <w:pPr>
        <w:pStyle w:val="TOC2"/>
        <w:tabs>
          <w:tab w:val="right" w:leader="dot" w:pos="8306"/>
        </w:tabs>
      </w:pPr>
      <w:hyperlink w:anchor="_Toc21242" w:history="1">
        <w:r>
          <w:rPr>
            <w:rFonts w:ascii="仿宋" w:eastAsia="仿宋" w:hAnsi="仿宋" w:cs="仿宋" w:hint="eastAsia"/>
            <w:lang w:eastAsia="zh-CN"/>
          </w:rPr>
          <w:t>(七)、机械设备安全保障措施</w:t>
        </w:r>
        <w:r>
          <w:tab/>
        </w:r>
        <w:r>
          <w:fldChar w:fldCharType="begin"/>
        </w:r>
        <w:r>
          <w:instrText xml:space="preserve"> PAGEREF _Toc21242 \h </w:instrText>
        </w:r>
        <w:r>
          <w:fldChar w:fldCharType="separate"/>
        </w:r>
        <w:r>
          <w:t>48</w:t>
        </w:r>
        <w:r>
          <w:fldChar w:fldCharType="end"/>
        </w:r>
      </w:hyperlink>
    </w:p>
    <w:p>
      <w:pPr>
        <w:pStyle w:val="TOC1"/>
        <w:tabs>
          <w:tab w:val="right" w:leader="dot" w:pos="8306"/>
        </w:tabs>
      </w:pPr>
      <w:hyperlink w:anchor="_Toc31394" w:history="1">
        <w:r>
          <w:rPr>
            <w:rFonts w:ascii="仿宋" w:eastAsia="仿宋" w:hAnsi="仿宋" w:cs="仿宋" w:hint="eastAsia"/>
            <w:lang w:eastAsia="zh-CN"/>
          </w:rPr>
          <w:t>十二、体育专用地坪漆项目人力资源管理</w:t>
        </w:r>
        <w:r>
          <w:tab/>
        </w:r>
        <w:r>
          <w:fldChar w:fldCharType="begin"/>
        </w:r>
        <w:r>
          <w:instrText xml:space="preserve"> PAGEREF _Toc31394 \h </w:instrText>
        </w:r>
        <w:r>
          <w:fldChar w:fldCharType="separate"/>
        </w:r>
        <w:r>
          <w:t>50</w:t>
        </w:r>
        <w:r>
          <w:fldChar w:fldCharType="end"/>
        </w:r>
      </w:hyperlink>
    </w:p>
    <w:p>
      <w:pPr>
        <w:pStyle w:val="TOC2"/>
        <w:tabs>
          <w:tab w:val="right" w:leader="dot" w:pos="8306"/>
        </w:tabs>
      </w:pPr>
      <w:hyperlink w:anchor="_Toc2438" w:history="1">
        <w:r>
          <w:rPr>
            <w:rFonts w:ascii="仿宋" w:eastAsia="仿宋" w:hAnsi="仿宋" w:cs="仿宋" w:hint="eastAsia"/>
            <w:lang w:eastAsia="zh-CN"/>
          </w:rPr>
          <w:t>(一)、建立健全的预算管理制度</w:t>
        </w:r>
        <w:r>
          <w:tab/>
        </w:r>
        <w:r>
          <w:fldChar w:fldCharType="begin"/>
        </w:r>
        <w:r>
          <w:instrText xml:space="preserve"> PAGEREF _Toc2438 \h </w:instrText>
        </w:r>
        <w:r>
          <w:fldChar w:fldCharType="separate"/>
        </w:r>
        <w:r>
          <w:t>50</w:t>
        </w:r>
        <w:r>
          <w:fldChar w:fldCharType="end"/>
        </w:r>
      </w:hyperlink>
    </w:p>
    <w:p>
      <w:pPr>
        <w:pStyle w:val="TOC2"/>
        <w:tabs>
          <w:tab w:val="right" w:leader="dot" w:pos="8306"/>
        </w:tabs>
      </w:pPr>
      <w:hyperlink w:anchor="_Toc8498" w:history="1">
        <w:r>
          <w:rPr>
            <w:rFonts w:ascii="仿宋" w:eastAsia="仿宋" w:hAnsi="仿宋" w:cs="仿宋" w:hint="eastAsia"/>
            <w:lang w:eastAsia="zh-CN"/>
          </w:rPr>
          <w:t>(二)、加强资金流动监控</w:t>
        </w:r>
        <w:r>
          <w:tab/>
        </w:r>
        <w:r>
          <w:fldChar w:fldCharType="begin"/>
        </w:r>
        <w:r>
          <w:instrText xml:space="preserve"> PAGEREF _Toc8498 \h </w:instrText>
        </w:r>
        <w:r>
          <w:fldChar w:fldCharType="separate"/>
        </w:r>
        <w:r>
          <w:t>51</w:t>
        </w:r>
        <w:r>
          <w:fldChar w:fldCharType="end"/>
        </w:r>
      </w:hyperlink>
    </w:p>
    <w:p>
      <w:pPr>
        <w:pStyle w:val="TOC2"/>
        <w:tabs>
          <w:tab w:val="right" w:leader="dot" w:pos="8306"/>
        </w:tabs>
      </w:pPr>
      <w:hyperlink w:anchor="_Toc19282" w:history="1">
        <w:r>
          <w:rPr>
            <w:rFonts w:ascii="仿宋" w:eastAsia="仿宋" w:hAnsi="仿宋" w:cs="仿宋" w:hint="eastAsia"/>
            <w:lang w:eastAsia="zh-CN"/>
          </w:rPr>
          <w:t>(三)、制定完善的风险控制机制</w:t>
        </w:r>
        <w:r>
          <w:tab/>
        </w:r>
        <w:r>
          <w:fldChar w:fldCharType="begin"/>
        </w:r>
        <w:r>
          <w:instrText xml:space="preserve"> PAGEREF _Toc19282 \h </w:instrText>
        </w:r>
        <w:r>
          <w:fldChar w:fldCharType="separate"/>
        </w:r>
        <w:r>
          <w:t>53</w:t>
        </w:r>
        <w:r>
          <w:fldChar w:fldCharType="end"/>
        </w:r>
      </w:hyperlink>
    </w:p>
    <w:p>
      <w:pPr>
        <w:pStyle w:val="TOC2"/>
        <w:tabs>
          <w:tab w:val="right" w:leader="dot" w:pos="8306"/>
        </w:tabs>
      </w:pPr>
      <w:hyperlink w:anchor="_Toc32505" w:history="1">
        <w:r>
          <w:rPr>
            <w:rFonts w:ascii="仿宋" w:eastAsia="仿宋" w:hAnsi="仿宋" w:cs="仿宋" w:hint="eastAsia"/>
            <w:lang w:eastAsia="zh-CN"/>
          </w:rPr>
          <w:t>(四)、优化成本管理</w:t>
        </w:r>
        <w:r>
          <w:tab/>
        </w:r>
        <w:r>
          <w:fldChar w:fldCharType="begin"/>
        </w:r>
        <w:r>
          <w:instrText xml:space="preserve"> PAGEREF _Toc32505 \h </w:instrText>
        </w:r>
        <w:r>
          <w:fldChar w:fldCharType="separate"/>
        </w:r>
        <w:r>
          <w:t>54</w:t>
        </w:r>
        <w:r>
          <w:fldChar w:fldCharType="end"/>
        </w:r>
      </w:hyperlink>
    </w:p>
    <w:p>
      <w:pPr>
        <w:pStyle w:val="TOC1"/>
        <w:tabs>
          <w:tab w:val="right" w:leader="dot" w:pos="8306"/>
        </w:tabs>
      </w:pPr>
      <w:hyperlink w:anchor="_Toc32158" w:history="1">
        <w:r>
          <w:rPr>
            <w:rFonts w:ascii="仿宋" w:eastAsia="仿宋" w:hAnsi="仿宋" w:cs="仿宋" w:hint="eastAsia"/>
            <w:lang w:eastAsia="zh-CN"/>
          </w:rPr>
          <w:t>十三、供应链管理</w:t>
        </w:r>
        <w:r>
          <w:tab/>
        </w:r>
        <w:r>
          <w:fldChar w:fldCharType="begin"/>
        </w:r>
        <w:r>
          <w:instrText xml:space="preserve"> PAGEREF _Toc32158 \h </w:instrText>
        </w:r>
        <w:r>
          <w:fldChar w:fldCharType="separate"/>
        </w:r>
        <w:r>
          <w:t>55</w:t>
        </w:r>
        <w:r>
          <w:fldChar w:fldCharType="end"/>
        </w:r>
      </w:hyperlink>
    </w:p>
    <w:p>
      <w:pPr>
        <w:pStyle w:val="TOC2"/>
        <w:tabs>
          <w:tab w:val="right" w:leader="dot" w:pos="8306"/>
        </w:tabs>
      </w:pPr>
      <w:hyperlink w:anchor="_Toc26072" w:history="1">
        <w:r>
          <w:rPr>
            <w:rFonts w:ascii="仿宋" w:eastAsia="仿宋" w:hAnsi="仿宋" w:cs="仿宋" w:hint="eastAsia"/>
            <w:lang w:eastAsia="zh-CN"/>
          </w:rPr>
          <w:t>(一)、供应链战略规划</w:t>
        </w:r>
        <w:r>
          <w:tab/>
        </w:r>
        <w:r>
          <w:fldChar w:fldCharType="begin"/>
        </w:r>
        <w:r>
          <w:instrText xml:space="preserve"> PAGEREF _Toc26072 \h </w:instrText>
        </w:r>
        <w:r>
          <w:fldChar w:fldCharType="separate"/>
        </w:r>
        <w:r>
          <w:t>55</w:t>
        </w:r>
        <w:r>
          <w:fldChar w:fldCharType="end"/>
        </w:r>
      </w:hyperlink>
    </w:p>
    <w:p>
      <w:pPr>
        <w:pStyle w:val="TOC2"/>
        <w:tabs>
          <w:tab w:val="right" w:leader="dot" w:pos="8306"/>
        </w:tabs>
      </w:pPr>
      <w:hyperlink w:anchor="_Toc11740" w:history="1">
        <w:r>
          <w:rPr>
            <w:rFonts w:ascii="仿宋" w:eastAsia="仿宋" w:hAnsi="仿宋" w:cs="仿宋" w:hint="eastAsia"/>
            <w:lang w:eastAsia="zh-CN"/>
          </w:rPr>
          <w:t>(二)、供应商选择与合作</w:t>
        </w:r>
        <w:r>
          <w:tab/>
        </w:r>
        <w:r>
          <w:fldChar w:fldCharType="begin"/>
        </w:r>
        <w:r>
          <w:instrText xml:space="preserve"> PAGEREF _Toc11740 \h </w:instrText>
        </w:r>
        <w:r>
          <w:fldChar w:fldCharType="separate"/>
        </w:r>
        <w:r>
          <w:t>57</w:t>
        </w:r>
        <w:r>
          <w:fldChar w:fldCharType="end"/>
        </w:r>
      </w:hyperlink>
    </w:p>
    <w:p>
      <w:pPr>
        <w:pStyle w:val="TOC2"/>
        <w:tabs>
          <w:tab w:val="right" w:leader="dot" w:pos="8306"/>
        </w:tabs>
      </w:pPr>
      <w:hyperlink w:anchor="_Toc3110" w:history="1">
        <w:r>
          <w:rPr>
            <w:rFonts w:ascii="仿宋" w:eastAsia="仿宋" w:hAnsi="仿宋" w:cs="仿宋" w:hint="eastAsia"/>
            <w:lang w:eastAsia="zh-CN"/>
          </w:rPr>
          <w:t>(三)、物流与库存管理</w:t>
        </w:r>
        <w:r>
          <w:tab/>
        </w:r>
        <w:r>
          <w:fldChar w:fldCharType="begin"/>
        </w:r>
        <w:r>
          <w:instrText xml:space="preserve"> PAGEREF _Toc3110 \h </w:instrText>
        </w:r>
        <w:r>
          <w:fldChar w:fldCharType="separate"/>
        </w:r>
        <w:r>
          <w:t>58</w:t>
        </w:r>
        <w:r>
          <w:fldChar w:fldCharType="end"/>
        </w:r>
      </w:hyperlink>
    </w:p>
    <w:p>
      <w:pPr>
        <w:pStyle w:val="TOC1"/>
        <w:tabs>
          <w:tab w:val="right" w:leader="dot" w:pos="8306"/>
        </w:tabs>
      </w:pPr>
      <w:hyperlink w:anchor="_Toc25846" w:history="1">
        <w:r>
          <w:rPr>
            <w:rFonts w:ascii="仿宋" w:eastAsia="仿宋" w:hAnsi="仿宋" w:cs="仿宋" w:hint="eastAsia"/>
            <w:lang w:eastAsia="zh-CN"/>
          </w:rPr>
          <w:t>十四、体育专用地坪漆项目治理与监督</w:t>
        </w:r>
        <w:r>
          <w:tab/>
        </w:r>
        <w:r>
          <w:fldChar w:fldCharType="begin"/>
        </w:r>
        <w:r>
          <w:instrText xml:space="preserve"> PAGEREF _Toc25846 \h </w:instrText>
        </w:r>
        <w:r>
          <w:fldChar w:fldCharType="separate"/>
        </w:r>
        <w:r>
          <w:t>60</w:t>
        </w:r>
        <w:r>
          <w:fldChar w:fldCharType="end"/>
        </w:r>
      </w:hyperlink>
    </w:p>
    <w:p>
      <w:pPr>
        <w:pStyle w:val="TOC2"/>
        <w:tabs>
          <w:tab w:val="right" w:leader="dot" w:pos="8306"/>
        </w:tabs>
      </w:pPr>
      <w:hyperlink w:anchor="_Toc31597" w:history="1">
        <w:r>
          <w:rPr>
            <w:rFonts w:ascii="仿宋" w:eastAsia="仿宋" w:hAnsi="仿宋" w:cs="仿宋" w:hint="eastAsia"/>
            <w:lang w:eastAsia="zh-CN"/>
          </w:rPr>
          <w:t>(一)、体育专用地坪漆项目治理结构</w:t>
        </w:r>
        <w:r>
          <w:tab/>
        </w:r>
        <w:r>
          <w:fldChar w:fldCharType="begin"/>
        </w:r>
        <w:r>
          <w:instrText xml:space="preserve"> PAGEREF _Toc31597 \h </w:instrText>
        </w:r>
        <w:r>
          <w:fldChar w:fldCharType="separate"/>
        </w:r>
        <w:r>
          <w:t>60</w:t>
        </w:r>
        <w:r>
          <w:fldChar w:fldCharType="end"/>
        </w:r>
      </w:hyperlink>
    </w:p>
    <w:p>
      <w:pPr>
        <w:pStyle w:val="TOC2"/>
        <w:tabs>
          <w:tab w:val="right" w:leader="dot" w:pos="8306"/>
        </w:tabs>
      </w:pPr>
      <w:hyperlink w:anchor="_Toc8584" w:history="1">
        <w:r>
          <w:rPr>
            <w:rFonts w:ascii="仿宋" w:eastAsia="仿宋" w:hAnsi="仿宋" w:cs="仿宋" w:hint="eastAsia"/>
            <w:lang w:eastAsia="zh-CN"/>
          </w:rPr>
          <w:t>(二)、监督与审计</w:t>
        </w:r>
        <w:r>
          <w:tab/>
        </w:r>
        <w:r>
          <w:fldChar w:fldCharType="begin"/>
        </w:r>
        <w:r>
          <w:instrText xml:space="preserve"> PAGEREF _Toc8584 \h </w:instrText>
        </w:r>
        <w:r>
          <w:fldChar w:fldCharType="separate"/>
        </w:r>
        <w:r>
          <w:t>61</w:t>
        </w:r>
        <w:r>
          <w:fldChar w:fldCharType="end"/>
        </w:r>
      </w:hyperlink>
    </w:p>
    <w:p>
      <w:pPr>
        <w:pStyle w:val="TOC1"/>
        <w:tabs>
          <w:tab w:val="right" w:leader="dot" w:pos="8306"/>
        </w:tabs>
      </w:pPr>
      <w:hyperlink w:anchor="_Toc20005" w:history="1">
        <w:r>
          <w:rPr>
            <w:rFonts w:ascii="仿宋" w:eastAsia="仿宋" w:hAnsi="仿宋" w:cs="仿宋" w:hint="eastAsia"/>
            <w:lang w:eastAsia="zh-CN"/>
          </w:rPr>
          <w:t>十五、体育专用地坪漆项目工程方案分析</w:t>
        </w:r>
        <w:r>
          <w:tab/>
        </w:r>
        <w:r>
          <w:fldChar w:fldCharType="begin"/>
        </w:r>
        <w:r>
          <w:instrText xml:space="preserve"> PAGEREF _Toc20005 \h </w:instrText>
        </w:r>
        <w:r>
          <w:fldChar w:fldCharType="separate"/>
        </w:r>
        <w:r>
          <w:t>63</w:t>
        </w:r>
        <w:r>
          <w:fldChar w:fldCharType="end"/>
        </w:r>
      </w:hyperlink>
    </w:p>
    <w:p>
      <w:pPr>
        <w:pStyle w:val="TOC2"/>
        <w:tabs>
          <w:tab w:val="right" w:leader="dot" w:pos="8306"/>
        </w:tabs>
      </w:pPr>
      <w:hyperlink w:anchor="_Toc6448" w:history="1">
        <w:r>
          <w:rPr>
            <w:rFonts w:ascii="仿宋" w:eastAsia="仿宋" w:hAnsi="仿宋" w:cs="仿宋" w:hint="eastAsia"/>
            <w:lang w:eastAsia="zh-CN"/>
          </w:rPr>
          <w:t>(一)、建筑工程设计原则</w:t>
        </w:r>
        <w:r>
          <w:tab/>
        </w:r>
        <w:r>
          <w:fldChar w:fldCharType="begin"/>
        </w:r>
        <w:r>
          <w:instrText xml:space="preserve"> PAGEREF _Toc6448 \h </w:instrText>
        </w:r>
        <w:r>
          <w:fldChar w:fldCharType="separate"/>
        </w:r>
        <w:r>
          <w:t>63</w:t>
        </w:r>
        <w:r>
          <w:fldChar w:fldCharType="end"/>
        </w:r>
      </w:hyperlink>
    </w:p>
    <w:p>
      <w:pPr>
        <w:pStyle w:val="TOC2"/>
        <w:tabs>
          <w:tab w:val="right" w:leader="dot" w:pos="8306"/>
        </w:tabs>
      </w:pPr>
      <w:hyperlink w:anchor="_Toc31834" w:history="1">
        <w:r>
          <w:rPr>
            <w:rFonts w:ascii="仿宋" w:eastAsia="仿宋" w:hAnsi="仿宋" w:cs="仿宋" w:hint="eastAsia"/>
            <w:lang w:eastAsia="zh-CN"/>
          </w:rPr>
          <w:t>(二)、土建工程建设指标</w:t>
        </w:r>
        <w:r>
          <w:tab/>
        </w:r>
        <w:r>
          <w:fldChar w:fldCharType="begin"/>
        </w:r>
        <w:r>
          <w:instrText xml:space="preserve"> PAGEREF _Toc31834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519"/>
      <w:r>
        <w:rPr>
          <w:rFonts w:ascii="仿宋" w:eastAsia="仿宋" w:hAnsi="仿宋" w:cs="仿宋" w:hint="eastAsia"/>
          <w:sz w:val="28"/>
          <w:lang w:eastAsia="zh-CN"/>
        </w:rPr>
        <w:t>一、体育专用地坪漆项目概论</w:t>
      </w:r>
      <w:bookmarkEnd w:id="2"/>
    </w:p>
    <w:p>
      <w:pPr>
        <w:pStyle w:val="Heading2"/>
        <w:rPr>
          <w:rFonts w:ascii="仿宋" w:eastAsia="仿宋" w:hAnsi="仿宋" w:cs="仿宋" w:hint="eastAsia"/>
          <w:lang w:eastAsia="zh-CN"/>
        </w:rPr>
      </w:pPr>
      <w:bookmarkStart w:id="3" w:name="_Toc13255"/>
      <w:r>
        <w:rPr>
          <w:rFonts w:ascii="仿宋" w:eastAsia="仿宋" w:hAnsi="仿宋" w:cs="仿宋" w:hint="eastAsia"/>
          <w:lang w:eastAsia="zh-CN"/>
        </w:rPr>
        <w:t>(一)、体育专用地坪漆项目概况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起源追溯至对市场的深入洞察。市场的不断演变与变革为体育专用地坪漆项目提供了难得的机遇。当前市场存在的需求缺口和变革的大环境共同构成了体育专用地坪漆项目的背景。这个体育专用地坪漆项目旨在充分利用市场机遇，填补行业中尚未满足的需求，为客户提供全新的解决方案。市场的变革和需求的增长使得这个体育专用地坪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体育专用地坪漆项目名称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体育专用地坪漆项目正式命名为体育专用地坪漆。这个名称不仅仅是一个标识，更代表了体育专用地坪漆项目的核心理念和愿景。它蕴含着体育专用地坪漆项目所要解决问题的关键字，具有强烈的表达和辨识度，为体育专用地坪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体育专用地坪漆项目目标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核心目标是提供一种全新、高效的解决方案，满足客户日益增长的需求。体育专用地坪漆项目追求的不仅仅是满足市场需求，更是在市场中获得卓越的竞争优势。通过不断提升产品或服务的质量和创新水平，体育专用地坪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体育专用地坪漆项目范围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全面涵盖了产品研发、制造、市场推广和售后服务，确保从产品设计到最终用户体验的全方位关注。这一全面的体育专用地坪漆项目范围是为了确保体育专用地坪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体育专用地坪漆项目时间表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体育专用地坪漆项目计划在未来18个月内完成，包括研发、测试、市场试点和正式推出等不同阶段。这个时间表的合理设计是为了确保体育专用地坪漆项目各个阶段的顺利推进，以便按时交付高质量的成果。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体育专用地坪漆项目预算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总预算估算为XX百万美元，主要分配在研发、市场推广、人员培训和运营等方面。这一充足的预算为体育专用地坪漆项目提供了充足的资源，确保体育专用地坪漆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体育专用地坪漆项目风险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可能面临的风险包括市场接受度低、技术难题、竞争激烈等。体育专用地坪漆项目团队已经制定了相应的风险应对计划，通过前瞻性的风险管理，确保体育专用地坪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体育专用地坪漆项目团队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体育专用地坪漆项目汇聚了一支经验丰富、多领域专业素养的核心团队，确保体育专用地坪漆项目在各个方面都能拥有高水平的执行力。团队的协同作战是体育专用地坪漆项目成功的关键因素之一。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体育专用地坪漆项目背景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体育专用地坪漆项目的背景根植于市场对更高效、创新产品的渴望，同时也受到科技发展对行业格局的深刻改变的影响。这为体育专用地坪漆项目提供了广阔的发展空间和市场需求。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体育专用地坪漆项目现状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截至目前，体育专用地坪漆项目已完成市场调研和技术验证，取得了初步的成功。这为体育专用地坪漆项目在未来的发展奠定了坚实的基础，为更远大的目标打下了坚实的基石。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344"/>
      <w:r>
        <w:rPr>
          <w:rFonts w:ascii="仿宋" w:eastAsia="仿宋" w:hAnsi="仿宋" w:cs="仿宋" w:hint="eastAsia"/>
          <w:sz w:val="28"/>
          <w:lang w:eastAsia="zh-CN"/>
        </w:rPr>
        <w:t>(二)、体育专用地坪漆项目目标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keyword》体育专用地坪漆项目首要业务目标是在市场中占据有利地位，实现产品/服务的成功推广和销售。通过不断提升产品质量、创新性，体育专用地坪漆项目追求成为行业中的领导者，赢得更多客户的青睐。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在科技迅速发展的时代，体育专用地坪漆项目着眼于技术创新。通过持续的研发和技术升级，体育专用地坪漆项目旨在推出更具创新性的产品或服务，以满足市场对新鲜、先进解决方案的需求。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为了建立可持续的客户关系，体育专用地坪漆项目设定了客户满意度目标。通过提供卓越的产品质量和优质的客户服务，体育专用地坪漆项目追求赢得客户的信任和忠诚度，确保他们的满意度达到行业领先水平。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体育专用地坪漆项目注重社会责任和可持续发展。通过实施环保、社会责任体育专用地坪漆项目，体育专用地坪漆项目致力于在经济发展的同时保护环境，促进社会公平，实现可持续经营。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体育专用地坪漆项目的团队是实现目标的核心驱动力。因此，体育专用地坪漆项目设定了团队发展目标，包括提升团队成员的专业技能、培养领导力，以及搭建协同高效的团队工作氛围。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617"/>
      <w:r>
        <w:rPr>
          <w:rFonts w:ascii="仿宋" w:eastAsia="仿宋" w:hAnsi="仿宋" w:cs="仿宋" w:hint="eastAsia"/>
          <w:sz w:val="28"/>
          <w:lang w:eastAsia="zh-CN"/>
        </w:rPr>
        <w:t>(三)、体育专用地坪漆项目提出的理由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体育专用地坪漆项目提出的理由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提出源于对市场机遇的深刻洞察。当前市场中存在的需求缺口和行业发展趋势表明，有巨大的商业机会等待被开发。通过准确捕捉市场机遇，体育专用地坪漆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理念基于对技术创新的信仰。通过持续的研发和技术投入，体育专用地坪漆项目有望推出更具创新性的产品或服务。在科技飞速发展的当下，体育专用地坪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提出是为了增强企业的行业竞争力。通过提升产品或服务的质量和独特性，体育专用地坪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响应了消费者需求的变化。随着社会和科技的不断发展，消费者对产品和服务的需求也在发生变化。通过深入了解并及时回应消费者的新需求，体育专用地坪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提出是企业战略发展规划的一部分。在面对日益激烈的市场竞争和不断变化的商业环境中，体育专用地坪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提出不仅仅是基于商业考量，还注重社会责任。通过推出环保、社会责任等方面的体育专用地坪漆项目，体育专用地坪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体育专用地坪漆项目的提出反映了对利益相关者期望的关注。包括客户、员工、投资者等利益相关者在企业发展中都有着各自的期望，体育专用地坪漆项目力求在满足这些期望的同时，取得更大的共赢。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962"/>
      <w:r>
        <w:rPr>
          <w:rFonts w:ascii="仿宋" w:eastAsia="仿宋" w:hAnsi="仿宋" w:cs="仿宋" w:hint="eastAsia"/>
          <w:sz w:val="28"/>
          <w:lang w:eastAsia="zh-CN"/>
        </w:rPr>
        <w:t>(四)、体育专用地坪漆项目意义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在实施体育专用地坪漆项目的过程中，我们不仅仅是在追逐商业成功，更是为企业和社会的多个层面创造了深远的意义。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首要意义在于提升企业的市场竞争力。通过持续的创新和对产品质量的高标准要求，体育专用地坪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体育专用地坪漆项目的推进将促使行业技术水平的提升。通过引入先进技术和创新性解决方案，体育专用地坪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体育专用地坪漆项目不仅创造了大量就业机会，提高了就业水平，还注重社会责任和环保。通过参与社会公益事业和推动环保体育专用地坪漆项目，体育专用地坪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综合而言，体育专用地坪漆项目意义重大，不仅推动了企业的发展，也为行业和社会的进步贡献了积极力量。这是一个全面而深刻的影响，将在未来产生可持续的正面效应。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392"/>
      <w:r>
        <w:rPr>
          <w:rFonts w:ascii="仿宋" w:eastAsia="仿宋" w:hAnsi="仿宋" w:cs="仿宋" w:hint="eastAsia"/>
          <w:sz w:val="28"/>
          <w:lang w:eastAsia="zh-CN"/>
        </w:rPr>
        <w:t>(五)、体育专用地坪漆项目背景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在当今迅猛发展的商业环境中，体育专用地坪漆项目的动因根植于对多方面因素的审慎考量。这个体育专用地坪漆项目的提出并非孤立的决策，而是对企业所处背景深入思考的产物。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体育专用地坪漆项目背后的首要原因。科技的迅速发展和全球市场的快速变化使得企业必须灵活应对。体育专用地坪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竞争的激烈程度也是体育专用地坪漆项目背景中不可忽视的一环。企业需要在激烈竞争中脱颖而出，为此，体育专用地坪漆项目致力于打破常规，提供独特的价值主张，以吸引客户并确保市场份额的增长。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技术的迅速发展为企业带来了机遇与挑战。作为体育专用地坪漆项目启动的背景之一，对新兴技术的应用将有助于提升企业的技术水平，使其在不断演进的商业环境中保持竞争优势。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此外，社会对企业责任的期望也在逐渐升高。体育专用地坪漆项目充分融入了社会责任的理念，通过可持续经营和社会公益体育专用地坪漆项目，企图为社会贡献一份力量，在商业成功的同时关注社会价值。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459"/>
      <w:r>
        <w:rPr>
          <w:rFonts w:ascii="仿宋" w:eastAsia="仿宋" w:hAnsi="仿宋" w:cs="仿宋" w:hint="eastAsia"/>
          <w:sz w:val="28"/>
          <w:lang w:eastAsia="zh-CN"/>
        </w:rPr>
        <w:t>二、体育专用地坪漆项目绩效评估</w:t>
      </w:r>
      <w:bookmarkEnd w:id="8"/>
    </w:p>
    <w:p>
      <w:pPr>
        <w:pStyle w:val="Heading2"/>
        <w:rPr>
          <w:rFonts w:ascii="仿宋" w:eastAsia="仿宋" w:hAnsi="仿宋" w:cs="仿宋" w:hint="eastAsia"/>
          <w:lang w:eastAsia="zh-CN"/>
        </w:rPr>
      </w:pPr>
      <w:bookmarkStart w:id="9" w:name="_Toc1662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体育专用地坪漆项目中，我们设计了一套全面的绩效评估指标，以确保体育专用地坪漆项目的可控和成功交付。这些指标跨足体育专用地坪漆项目目标、成本、进度和质量等多个维度，为我们提供了全面洞察体育专用地坪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目标达成率是我们关注的首要指标。我们设定了明确的目标，并通过定期监测和评估，迅速发现并应对潜在的目标偏差。这为体育专用地坪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成本绩效是另一个核心关注点。通过实际成本与预算成本的对比分析，我们深入了解成本差异的原因，及时调整资源分配，保持体育专用地坪漆项目在经济效益方面的合理水平。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体育专用地坪漆项目进度作为关键的绩效指标之一，得到了精心的关注。我们制定了详细的体育专用地坪漆项目进度计划，并设立了进度符合度指标，确保实际进度与计划进度保持一致。这使我们能够快速发现和解决潜在的进度问题，保持体育专用地坪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体育专用地坪漆项目绩效的不可或缺的一环。我们引入了一系列的质量标准和客户满意度指标，以确保体育专用地坪漆项目交付的成果在质量上达到或超越预期水平。通过持续监测这些指标，我们努力提升体育专用地坪漆项目整体质量水平，为体育专用地坪漆项目的成功交付提供有力保障。通过这些科学且全面的绩效评估，我们能够更好地引导体育专用地坪漆项目的持续改进，确保体育专用地坪漆项目目标的顺利达成。</w:t>
      </w:r>
    </w:p>
    <w:p>
      <w:pPr>
        <w:pStyle w:val="Heading2"/>
        <w:ind w:firstLine="560" w:firstLineChars="200"/>
        <w:rPr>
          <w:rFonts w:ascii="仿宋" w:eastAsia="仿宋" w:hAnsi="仿宋" w:cs="仿宋" w:hint="eastAsia"/>
          <w:sz w:val="28"/>
          <w:lang w:eastAsia="zh-CN"/>
        </w:rPr>
      </w:pPr>
      <w:bookmarkStart w:id="10" w:name="_Toc1025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绩效评估是体育专用地坪漆项目中的关键环节，为确保体育专用地坪漆项目达到预期目标，我们采用了多层次、多维度的绩效评估方法。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体育专用地坪漆项目的战略目标对齐，确保每个决策和行动都与体育专用地坪漆项目整体目标保持一致。团队会定期召开战略对齐会议，审视当前工作与体育专用地坪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体育专用地坪漆项目进度、质量、成本和风险等方面。这些指标通过数据收集和分析，为体育专用地坪漆项目管理团队提供了客观的评估依据。例如，我们通过体育专用地坪漆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体育专用地坪漆项目内部，还考虑了体育专用地坪漆项目对外部环境的影响。我们定期进行干系人满意度调查，以了解各利益相关方对体育专用地坪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这种多层次、多角度的绩效评估方法，使得我们能够全面了解体育专用地坪漆项目的运行状态，及时做出调整，确保体育专用地坪漆项目在不断变化的环境中保持稳健前行。</w:t>
      </w:r>
    </w:p>
    <w:p>
      <w:pPr>
        <w:pStyle w:val="Heading2"/>
        <w:ind w:firstLine="560" w:firstLineChars="200"/>
        <w:rPr>
          <w:rFonts w:ascii="仿宋" w:eastAsia="仿宋" w:hAnsi="仿宋" w:cs="仿宋" w:hint="eastAsia"/>
          <w:sz w:val="28"/>
          <w:lang w:eastAsia="zh-CN"/>
        </w:rPr>
      </w:pPr>
      <w:bookmarkStart w:id="11" w:name="_Toc2548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为了确保体育专用地坪漆项目的有效管理和不断优化，我们采用了精心设计的绩效评估周期。这个周期旨在实现灵活、实时和全面的评估，以适应体育专用地坪漆项目执行中的各种挑战。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体育专用地坪漆项目的不同需求，分为短期、中期和长期。短期评估关注每个迭代或工作周期，以及时发现和解决当前任务中的问题。中期评估涵盖几个迭代，深入了解整体体育专用地坪漆项目的趋势和性能。长期评估则着眼于整个体育专用地坪漆项目阶段，确保体育专用地坪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体育专用地坪漆项目管理工具和协作平台，团队成员能够随时更新和分享体育专用地坪漆项目数据。这种实时性的反馈机制使我们能够及时察觉潜在问题，快速调整，保持体育专用地坪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体育专用地坪漆项目的决策制定密不可分。每个周期的体育专用地坪漆项目回顾会议成为集体总结经验、识别问题深层次原因并找到创新解决方案的平台。这种定期的反思与调整机制使体育专用地坪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4840"/>
      <w:r>
        <w:rPr>
          <w:rFonts w:ascii="仿宋" w:eastAsia="仿宋" w:hAnsi="仿宋" w:cs="仿宋" w:hint="eastAsia"/>
          <w:sz w:val="28"/>
          <w:lang w:eastAsia="zh-CN"/>
        </w:rPr>
        <w:t>三、体育专用地坪漆项目建设背景及必要性分析</w:t>
      </w:r>
      <w:bookmarkEnd w:id="12"/>
    </w:p>
    <w:p>
      <w:pPr>
        <w:pStyle w:val="Heading2"/>
        <w:rPr>
          <w:rFonts w:ascii="仿宋" w:eastAsia="仿宋" w:hAnsi="仿宋" w:cs="仿宋" w:hint="eastAsia"/>
          <w:lang w:eastAsia="zh-CN"/>
        </w:rPr>
      </w:pPr>
      <w:bookmarkStart w:id="13" w:name="_Toc558"/>
      <w:r>
        <w:rPr>
          <w:rFonts w:ascii="仿宋" w:eastAsia="仿宋" w:hAnsi="仿宋" w:cs="仿宋" w:hint="eastAsia"/>
          <w:lang w:eastAsia="zh-CN"/>
        </w:rPr>
        <w:t>(一)、体育专用地坪漆项目背景分析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体育专用地坪漆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体育专用地坪漆项目在这个潮流中的定位。同时，我们将关注行业内涌现的新兴机遇，以便体育专用地坪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体育专用地坪漆项目提供了强大的发展动力。我们将聚焦于行业内最新的技术发展趋势，包括但不限于人工智能、大数据分析、物联网等领域。通过深度的技术研究，我们将确保体育专用地坪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体育专用地坪漆项目发展的源泉。我们将投入更多的精力对市场需求进行深入剖析，超越表面的需求，深入挖掘潜在的市场痛点和机遇。通过对市场需求的细致了解，体育专用地坪漆项目将更有针对性地设计解决方案，满足市场的多样化需求，从而更好地促进体育专用地坪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体育专用地坪漆项目战略至关重要。我们将对竞争态势进行更为深入的分析，包括但不限于市场份额、产品特点、客户满意度等多个维度。通过深度的竞争分析，体育专用地坪漆项目将能够更准确地把握市场脉搏，制定具有竞争力的体育专用地坪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体育专用地坪漆项目的发展具有直接的影响。我们将进行更为全面的法规和政策分析，了解行业发展中的潜在法律风险和合规挑战。通过充分了解和遵守相关法规，体育专用地坪漆项目将确保在法律框架内合法合规运营，为体育专用地坪漆项目的稳健发展提供有力支持。</w:t>
      </w:r>
    </w:p>
    <w:p>
      <w:pPr>
        <w:pStyle w:val="Heading2"/>
        <w:ind w:firstLine="560" w:firstLineChars="200"/>
        <w:rPr>
          <w:rFonts w:ascii="仿宋" w:eastAsia="仿宋" w:hAnsi="仿宋" w:cs="仿宋" w:hint="eastAsia"/>
          <w:sz w:val="28"/>
          <w:lang w:eastAsia="zh-CN"/>
        </w:rPr>
      </w:pPr>
      <w:bookmarkStart w:id="14" w:name="_Toc5197"/>
      <w:r>
        <w:rPr>
          <w:rFonts w:ascii="仿宋" w:eastAsia="仿宋" w:hAnsi="仿宋" w:cs="仿宋" w:hint="eastAsia"/>
          <w:sz w:val="28"/>
          <w:lang w:eastAsia="zh-CN"/>
        </w:rPr>
        <w:t>(二)、体育专用地坪漆项目建设必要性分析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建设的迫切性源于对行业发展趋势的深刻洞察。我们正处于一个行业变革的时代，科技创新、数字化转型成为企业发展的关键动力。体育专用地坪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建设不仅仅是为了跟上潮流，更是为了通过技术创新推动企业的持续发展。通过引入先进的技术和解决方案，体育专用地坪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体育专用地坪漆项目的建设成为必然选择，通过提高产品质量、拓展服务领域，从而在竞争中获得更多的机会。体育专用地坪漆项目建设将使企业更好地适应市场需求，增强市场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体育专用地坪漆项目建设的必要性体现在对客户需求更精准的满足。通过体育专用地坪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建设的背后是对企业持续创新的追求。只有通过不断创新，企业才能在竞争中立于不败之地。体育专用地坪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0287"/>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7835"/>
      <w:r>
        <w:rPr>
          <w:rFonts w:ascii="仿宋" w:eastAsia="仿宋" w:hAnsi="仿宋" w:cs="仿宋" w:hint="eastAsia"/>
          <w:lang w:eastAsia="zh-CN"/>
        </w:rPr>
        <w:t>(一)、体育专用地坪漆行业分析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行业一直以来都是市场的关注焦点。行业内的发展趋势、竞争态势以及潜在机会都对体育专用地坪漆项目的推进产生深远的影响。通过深入研究行业的整体概貌，我们将更好地理解行业的核心特征，为体育专用地坪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https://d.book118.com/726013154033010044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0D405F"/>
    <w:rsid w:val="600D40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013154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2024-02-01T23:21:00Z</dcterms:created>
  <dcterms:modified xsi:type="dcterms:W3CDTF">2024-02-01T23:21:45Z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A231EB07E0EE4879BED50AF9807B45C3_11</vt:lpwstr>
  </property>
  <property fmtid="{D5CDD505-2E9C-101B-9397-08002B2CF9AE}" pid="3" name="KSOProductBuildVer">
    <vt:lpwstr>2052-12.1.0.16250</vt:lpwstr>
  </property>
</Properties>
</file>