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1C25" w:rsidRPr="00C7732B" w:rsidP="00BF66AC">
      <w:pPr>
        <w:ind w:firstLine="0" w:firstLineChars="0"/>
        <w:jc w:val="center"/>
        <w:rPr>
          <w:rFonts w:ascii="Times New Roman" w:eastAsia="华文中宋" w:hAnsi="Times New Roman"/>
          <w:b/>
          <w:sz w:val="44"/>
          <w:szCs w:val="44"/>
        </w:rPr>
      </w:pPr>
      <w:r w:rsidRPr="00C7732B">
        <w:rPr>
          <w:rFonts w:ascii="Times New Roman" w:eastAsia="华文中宋" w:hAnsi="Times New Roman"/>
          <w:b/>
          <w:sz w:val="44"/>
          <w:szCs w:val="44"/>
        </w:rPr>
        <w:t>摘要</w:t>
      </w:r>
    </w:p>
    <w:p w:rsidR="00DD41A7" w:rsidRPr="00C7732B" w:rsidP="00DD41A7">
      <w:pPr>
        <w:ind w:firstLine="482"/>
        <w:rPr>
          <w:rFonts w:ascii="Times New Roman" w:hAnsi="Times New Roman"/>
          <w:b/>
          <w:szCs w:val="24"/>
        </w:rPr>
      </w:pPr>
      <w:r w:rsidRPr="00C7732B">
        <w:rPr>
          <w:rFonts w:ascii="Times New Roman" w:hAnsi="Times New Roman"/>
          <w:b/>
          <w:szCs w:val="24"/>
        </w:rPr>
        <w:t>随着金融科技的不断发展，金融业态得以不断创新，</w:t>
      </w:r>
      <w:r w:rsidRPr="00C7732B">
        <w:rPr>
          <w:rFonts w:ascii="Times New Roman" w:hAnsi="Times New Roman"/>
          <w:b/>
          <w:szCs w:val="24"/>
        </w:rPr>
        <w:t>与此同时，新的金融风险也悄悄来临。在这种情况下，我们需要对旧的金融监管进行改革，创新监管工具、监管制度以及监管手段，以解决当前金融风险与金融监管不匹配的问题，即当前的金融监管无法对新的金融风险进行有效地防范和管控，具有一定的脱节程度。</w:t>
      </w:r>
    </w:p>
    <w:p w:rsidR="00DD41A7" w:rsidRPr="00C7732B" w:rsidP="00DD41A7">
      <w:pPr>
        <w:ind w:firstLine="482"/>
        <w:rPr>
          <w:rFonts w:ascii="Times New Roman" w:hAnsi="Times New Roman"/>
          <w:b/>
          <w:szCs w:val="24"/>
        </w:rPr>
      </w:pPr>
      <w:r w:rsidRPr="00C7732B">
        <w:rPr>
          <w:rFonts w:ascii="Times New Roman" w:hAnsi="Times New Roman"/>
          <w:b/>
          <w:szCs w:val="24"/>
        </w:rPr>
        <w:t>2016</w:t>
      </w:r>
      <w:r w:rsidRPr="00C7732B">
        <w:rPr>
          <w:rFonts w:ascii="Times New Roman" w:hAnsi="Times New Roman"/>
          <w:b/>
          <w:szCs w:val="24"/>
        </w:rPr>
        <w:t>年</w:t>
      </w:r>
      <w:r w:rsidRPr="00C7732B">
        <w:rPr>
          <w:rFonts w:ascii="Times New Roman" w:hAnsi="Times New Roman"/>
          <w:b/>
          <w:szCs w:val="24"/>
        </w:rPr>
        <w:t>5</w:t>
      </w:r>
      <w:r w:rsidRPr="00C7732B">
        <w:rPr>
          <w:rFonts w:ascii="Times New Roman" w:hAnsi="Times New Roman"/>
          <w:b/>
          <w:szCs w:val="24"/>
        </w:rPr>
        <w:t>月，英国在全球掀起了</w:t>
      </w:r>
      <w:r w:rsidRPr="00C7732B">
        <w:rPr>
          <w:rFonts w:ascii="Times New Roman" w:hAnsi="Times New Roman"/>
          <w:b/>
          <w:szCs w:val="24"/>
        </w:rPr>
        <w:t>“</w:t>
      </w:r>
      <w:r w:rsidRPr="00C7732B">
        <w:rPr>
          <w:rFonts w:ascii="Times New Roman" w:hAnsi="Times New Roman"/>
          <w:b/>
          <w:szCs w:val="24"/>
        </w:rPr>
        <w:t>监管沙箱</w:t>
      </w:r>
      <w:r w:rsidRPr="00C7732B">
        <w:rPr>
          <w:rFonts w:ascii="Times New Roman" w:hAnsi="Times New Roman"/>
          <w:b/>
          <w:szCs w:val="24"/>
        </w:rPr>
        <w:t>”</w:t>
      </w:r>
      <w:r w:rsidRPr="00C7732B">
        <w:rPr>
          <w:rFonts w:ascii="Times New Roman" w:hAnsi="Times New Roman"/>
          <w:b/>
          <w:szCs w:val="24"/>
        </w:rPr>
        <w:t>热潮。</w:t>
      </w:r>
      <w:r w:rsidRPr="00C7732B">
        <w:rPr>
          <w:rFonts w:ascii="Times New Roman" w:hAnsi="Times New Roman"/>
          <w:b/>
          <w:szCs w:val="24"/>
        </w:rPr>
        <w:t>2019</w:t>
      </w:r>
      <w:r w:rsidRPr="00C7732B">
        <w:rPr>
          <w:rFonts w:ascii="Times New Roman" w:hAnsi="Times New Roman"/>
          <w:b/>
          <w:szCs w:val="24"/>
        </w:rPr>
        <w:t>年，中国人民银行也明确表示中国正在积极打造</w:t>
      </w:r>
      <w:r w:rsidRPr="00C7732B">
        <w:rPr>
          <w:rFonts w:ascii="Times New Roman" w:hAnsi="Times New Roman"/>
          <w:b/>
          <w:szCs w:val="24"/>
        </w:rPr>
        <w:t>“</w:t>
      </w:r>
      <w:r w:rsidRPr="00C7732B">
        <w:rPr>
          <w:rFonts w:ascii="Times New Roman" w:hAnsi="Times New Roman"/>
          <w:b/>
          <w:szCs w:val="24"/>
        </w:rPr>
        <w:t>中国版监管沙箱</w:t>
      </w:r>
      <w:r w:rsidRPr="00C7732B">
        <w:rPr>
          <w:rFonts w:ascii="Times New Roman" w:hAnsi="Times New Roman"/>
          <w:b/>
          <w:szCs w:val="24"/>
        </w:rPr>
        <w:t>”——</w:t>
      </w:r>
      <w:r w:rsidRPr="00C7732B">
        <w:rPr>
          <w:rFonts w:ascii="Times New Roman" w:hAnsi="Times New Roman"/>
          <w:b/>
          <w:szCs w:val="24"/>
        </w:rPr>
        <w:t>金融科技创新监管试点。同年</w:t>
      </w:r>
      <w:r w:rsidRPr="00C7732B">
        <w:rPr>
          <w:rFonts w:ascii="Times New Roman" w:hAnsi="Times New Roman"/>
          <w:b/>
          <w:szCs w:val="24"/>
        </w:rPr>
        <w:t>12</w:t>
      </w:r>
      <w:r w:rsidRPr="00C7732B">
        <w:rPr>
          <w:rFonts w:ascii="Times New Roman" w:hAnsi="Times New Roman"/>
          <w:b/>
          <w:szCs w:val="24"/>
        </w:rPr>
        <w:t>月</w:t>
      </w:r>
      <w:r w:rsidRPr="00C7732B">
        <w:rPr>
          <w:rFonts w:ascii="Times New Roman" w:hAnsi="Times New Roman"/>
          <w:b/>
          <w:szCs w:val="24"/>
        </w:rPr>
        <w:t>5</w:t>
      </w:r>
      <w:r w:rsidRPr="00C7732B">
        <w:rPr>
          <w:rFonts w:ascii="Times New Roman" w:hAnsi="Times New Roman"/>
          <w:b/>
          <w:szCs w:val="24"/>
        </w:rPr>
        <w:t>日，金融科技创新监管试点在北京首先正式启动。</w:t>
      </w:r>
      <w:r w:rsidRPr="00C7732B" w:rsidR="006C4E95">
        <w:rPr>
          <w:rFonts w:ascii="Times New Roman" w:hAnsi="Times New Roman"/>
          <w:b/>
          <w:szCs w:val="24"/>
        </w:rPr>
        <w:t>然而，金融科技创新监管试点的相关细则尚未确定，本文创作的目的也正在于为此提出自己的建议。</w:t>
      </w:r>
    </w:p>
    <w:p w:rsidR="008D3EFC" w:rsidRPr="00C7732B" w:rsidP="008D3EFC">
      <w:pPr>
        <w:ind w:firstLine="482"/>
        <w:rPr>
          <w:rFonts w:ascii="Times New Roman" w:hAnsi="Times New Roman"/>
          <w:b/>
          <w:szCs w:val="24"/>
        </w:rPr>
      </w:pPr>
      <w:r w:rsidRPr="00C7732B">
        <w:rPr>
          <w:rFonts w:ascii="Times New Roman" w:hAnsi="Times New Roman"/>
          <w:b/>
          <w:szCs w:val="24"/>
        </w:rPr>
        <w:t>本文</w:t>
      </w:r>
      <w:r w:rsidRPr="00C7732B">
        <w:rPr>
          <w:rFonts w:ascii="Times New Roman" w:hAnsi="Times New Roman"/>
          <w:b/>
          <w:szCs w:val="24"/>
        </w:rPr>
        <w:t>的主要研究思路是</w:t>
      </w:r>
      <w:r w:rsidRPr="00C7732B">
        <w:rPr>
          <w:rFonts w:ascii="Times New Roman" w:hAnsi="Times New Roman"/>
          <w:b/>
          <w:szCs w:val="24"/>
        </w:rPr>
        <w:t>分析英国、新加坡、澳大利亚、中国香港的监管沙箱模式，比较它们的共性与特点，从而加深对监管沙箱模式的理解，</w:t>
      </w:r>
      <w:r w:rsidRPr="00C7732B">
        <w:rPr>
          <w:rFonts w:ascii="Times New Roman" w:hAnsi="Times New Roman"/>
          <w:b/>
          <w:szCs w:val="24"/>
        </w:rPr>
        <w:t>对其在本国的实施情况及其本身存在的问题进行分析，最后结合中国国情和其本身问题分析探索中国化的监管沙箱制度，提出相应建议。</w:t>
      </w:r>
    </w:p>
    <w:p w:rsidR="000263C7" w:rsidRPr="00C7732B" w:rsidP="00AC7EF5">
      <w:pPr>
        <w:ind w:firstLine="482"/>
        <w:rPr>
          <w:rFonts w:ascii="Times New Roman" w:hAnsi="Times New Roman"/>
          <w:b/>
          <w:szCs w:val="24"/>
        </w:rPr>
      </w:pPr>
      <w:r w:rsidRPr="00C7732B">
        <w:rPr>
          <w:rFonts w:ascii="Times New Roman" w:hAnsi="Times New Roman"/>
          <w:b/>
          <w:szCs w:val="24"/>
        </w:rPr>
        <w:t>关键词</w:t>
      </w:r>
      <w:r w:rsidRPr="00C7732B" w:rsidR="007C06C4">
        <w:rPr>
          <w:rFonts w:ascii="Times New Roman" w:hAnsi="Times New Roman"/>
          <w:b/>
          <w:szCs w:val="24"/>
        </w:rPr>
        <w:t>：</w:t>
      </w:r>
      <w:r w:rsidRPr="00C7732B" w:rsidR="00F451D0">
        <w:rPr>
          <w:rFonts w:ascii="Times New Roman" w:hAnsi="Times New Roman"/>
          <w:b/>
          <w:szCs w:val="24"/>
        </w:rPr>
        <w:t>监管沙箱</w:t>
      </w:r>
      <w:r w:rsidRPr="00C7732B">
        <w:rPr>
          <w:rFonts w:ascii="Times New Roman" w:hAnsi="Times New Roman"/>
          <w:b/>
          <w:szCs w:val="24"/>
        </w:rPr>
        <w:t>；金融监管；金融科技</w:t>
      </w:r>
    </w:p>
    <w:p w:rsidR="000263C7" w:rsidRPr="00C7732B" w:rsidP="002F1C25">
      <w:pPr>
        <w:ind w:firstLine="480"/>
        <w:rPr>
          <w:rFonts w:ascii="Times New Roman" w:eastAsia="华文仿宋" w:hAnsi="Times New Roman"/>
          <w:b/>
          <w:szCs w:val="24"/>
        </w:rPr>
      </w:pPr>
      <w:r w:rsidRPr="00C7732B">
        <w:rPr>
          <w:rFonts w:ascii="Times New Roman" w:eastAsia="华文仿宋" w:hAnsi="Times New Roman"/>
          <w:b/>
          <w:szCs w:val="24"/>
        </w:rPr>
        <w:br w:type="page"/>
      </w:r>
    </w:p>
    <w:p w:rsidR="00453697" w:rsidRPr="00C7732B" w:rsidP="00CC776B">
      <w:pPr>
        <w:ind w:firstLine="881"/>
        <w:jc w:val="center"/>
        <w:rPr>
          <w:rFonts w:ascii="Times New Roman" w:eastAsia="华文仿宋" w:hAnsi="Times New Roman"/>
          <w:b/>
          <w:sz w:val="44"/>
          <w:szCs w:val="44"/>
        </w:rPr>
        <w:sectPr w:rsidSect="00453697">
          <w:footerReference w:type="default" r:id="rId7"/>
          <w:pgSz w:w="11906" w:h="16838"/>
          <w:pgMar w:top="1701" w:right="1701" w:bottom="1701" w:left="1701" w:header="851" w:footer="992" w:gutter="0"/>
          <w:pgNumType w:start="1"/>
          <w:cols w:space="425"/>
          <w:docGrid w:type="lines" w:linePitch="326"/>
        </w:sectPr>
      </w:pPr>
    </w:p>
    <w:p w:rsidR="00CC776B" w:rsidRPr="00C7732B" w:rsidP="00BF66AC">
      <w:pPr>
        <w:ind w:firstLine="0" w:firstLineChars="0"/>
        <w:jc w:val="center"/>
        <w:rPr>
          <w:rFonts w:ascii="Times New Roman" w:eastAsia="华文仿宋" w:hAnsi="Times New Roman"/>
          <w:b/>
          <w:sz w:val="44"/>
          <w:szCs w:val="44"/>
        </w:rPr>
      </w:pPr>
      <w:r w:rsidRPr="00C7732B">
        <w:rPr>
          <w:rFonts w:ascii="Times New Roman" w:eastAsia="华文仿宋" w:hAnsi="Times New Roman"/>
          <w:b/>
          <w:sz w:val="44"/>
          <w:szCs w:val="44"/>
        </w:rPr>
        <w:t>ABSTRACT</w:t>
      </w:r>
    </w:p>
    <w:p w:rsidR="008D3EFC" w:rsidRPr="00C7732B" w:rsidP="008D3EFC">
      <w:pPr>
        <w:ind w:firstLineChars="0"/>
        <w:rPr>
          <w:rFonts w:ascii="Times New Roman" w:eastAsia="华文仿宋" w:hAnsi="Times New Roman"/>
          <w:b/>
          <w:szCs w:val="24"/>
        </w:rPr>
      </w:pPr>
      <w:r w:rsidRPr="00C7732B">
        <w:rPr>
          <w:rFonts w:ascii="Times New Roman" w:eastAsia="华文仿宋" w:hAnsi="Times New Roman"/>
          <w:b/>
          <w:szCs w:val="24"/>
        </w:rPr>
        <w:t>With the continuous development of financial technology, the financial format has been continuously innovated, and at the same time, new financial risks have also quietly arrived. In this case, we need to reform the old financial supervision and innovate supervision tools, supervision systems and supervision methods to solve the problem of the mismatch between current financial risks and financial supervision, that is, the current financial supervision cannot deal with new financial risks. Effective prevention and control have a certain degree of disconnection.</w:t>
      </w:r>
    </w:p>
    <w:p w:rsidR="008D3EFC" w:rsidRPr="00C7732B" w:rsidP="008D3EFC">
      <w:pPr>
        <w:ind w:firstLineChars="0"/>
        <w:rPr>
          <w:rFonts w:ascii="Times New Roman" w:eastAsia="华文仿宋" w:hAnsi="Times New Roman"/>
          <w:b/>
          <w:szCs w:val="24"/>
        </w:rPr>
      </w:pPr>
      <w:r w:rsidRPr="00C7732B">
        <w:rPr>
          <w:rFonts w:ascii="Times New Roman" w:eastAsia="华文仿宋" w:hAnsi="Times New Roman"/>
          <w:b/>
          <w:szCs w:val="24"/>
        </w:rPr>
        <w:t>In May 2016, the UK set off a “regulatory sandbox” boom around the world. In 2019, the People's Bank of China also made it clear that China is actively building a "Chinese version of the regulatory sandbox"-a pilot pilot of fintech innovation supervision. On December 5 of the same year, the pilot project for financial technology innovation supervision was officially launched in Beijing. However, the relevant rules for the pilot of fintech innovation supervision have not yet been determined, and the purpose of the creation of this article is also presenting its own recommendations.</w:t>
      </w:r>
    </w:p>
    <w:p w:rsidR="008D3EFC" w:rsidRPr="00C7732B" w:rsidP="008D3EFC">
      <w:pPr>
        <w:ind w:firstLineChars="0"/>
        <w:rPr>
          <w:rFonts w:ascii="Times New Roman" w:eastAsia="华文仿宋" w:hAnsi="Times New Roman"/>
          <w:b/>
          <w:szCs w:val="24"/>
        </w:rPr>
      </w:pPr>
      <w:r w:rsidRPr="00C7732B">
        <w:rPr>
          <w:rFonts w:ascii="Times New Roman" w:eastAsia="华文仿宋" w:hAnsi="Times New Roman"/>
          <w:b/>
          <w:szCs w:val="24"/>
        </w:rPr>
        <w:t>The main research idea of ​​this article is to analyze the regulatory sandbox models in the United Kingdom, Singapore, Australia and Hong Kong, and compare their commonalities and characteristics, so as to deepen the understanding of the regulatory sandbox model, its implementation in the country and its own Analyze the problems, and finally explore China's regulatory sandbox system in light of China's national conditions and its own problem analysis, and put forward corresponding suggestions.</w:t>
      </w:r>
    </w:p>
    <w:p w:rsidR="00AC7EF5" w:rsidRPr="00C7732B" w:rsidP="008D3EFC">
      <w:pPr>
        <w:ind w:firstLineChars="0"/>
        <w:rPr>
          <w:rFonts w:ascii="Times New Roman" w:eastAsia="华文仿宋" w:hAnsi="Times New Roman"/>
          <w:b/>
          <w:szCs w:val="24"/>
        </w:rPr>
      </w:pPr>
      <w:r w:rsidRPr="00C7732B">
        <w:rPr>
          <w:rFonts w:ascii="Times New Roman" w:eastAsia="华文仿宋" w:hAnsi="Times New Roman"/>
          <w:b/>
          <w:szCs w:val="24"/>
        </w:rPr>
        <w:t>KEY WORDS:</w:t>
      </w:r>
      <w:r w:rsidRPr="00C7732B">
        <w:rPr>
          <w:rFonts w:ascii="Times New Roman" w:hAnsi="Times New Roman"/>
        </w:rPr>
        <w:t xml:space="preserve"> </w:t>
      </w:r>
      <w:r w:rsidRPr="00C7732B">
        <w:rPr>
          <w:rFonts w:ascii="Times New Roman" w:eastAsia="华文仿宋" w:hAnsi="Times New Roman"/>
          <w:b/>
          <w:szCs w:val="24"/>
        </w:rPr>
        <w:t>Regulatory Sandbox; financial regulation; Fin-tech</w:t>
      </w:r>
    </w:p>
    <w:p w:rsidR="00453697" w:rsidRPr="00C7732B" w:rsidP="004C1692">
      <w:pPr>
        <w:ind w:firstLine="881"/>
        <w:rPr>
          <w:rFonts w:ascii="Times New Roman" w:eastAsia="华文中宋" w:hAnsi="Times New Roman"/>
          <w:b/>
          <w:sz w:val="44"/>
          <w:szCs w:val="44"/>
        </w:rPr>
      </w:pPr>
      <w:r w:rsidRPr="00C7732B">
        <w:rPr>
          <w:rFonts w:ascii="Times New Roman" w:eastAsia="华文中宋" w:hAnsi="Times New Roman"/>
          <w:b/>
          <w:sz w:val="44"/>
          <w:szCs w:val="44"/>
        </w:rPr>
        <w:br/>
      </w:r>
      <w:r w:rsidRPr="00C7732B">
        <w:rPr>
          <w:rFonts w:ascii="Times New Roman" w:eastAsia="华文中宋" w:hAnsi="Times New Roman"/>
          <w:b/>
          <w:sz w:val="44"/>
          <w:szCs w:val="44"/>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https://d.book118.com/726025233044010055</w:t>
        </w:r>
      </w:hyperlink>
    </w:p>
    <w:p w:rsidR="00453697" w:rsidRPr="00C7732B" w:rsidP="004C1692">
      <w:pPr>
        <w:ind w:firstLine="881"/>
        <w:rPr>
          <w:rFonts w:ascii="Times New Roman" w:eastAsia="华文中宋" w:hAnsi="Times New Roman"/>
          <w:b/>
          <w:sz w:val="44"/>
          <w:szCs w:val="44"/>
        </w:rPr>
      </w:pPr>
    </w:p>
    <w:sectPr w:rsidSect="00453697">
      <w:footerReference w:type="default" r:id="rId9"/>
      <w:pgSz w:w="11906" w:h="16838"/>
      <w:pgMar w:top="1701" w:right="1701" w:bottom="1701" w:left="1701" w:header="851" w:footer="992"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D933E6" w:rsidP="002F1C25">
      <w:pPr>
        <w:ind w:firstLine="480"/>
      </w:pPr>
      <w:r>
        <w:separator/>
      </w:r>
    </w:p>
  </w:endnote>
  <w:endnote w:type="continuationSeparator" w:id="1">
    <w:p w:rsidR="00D933E6" w:rsidP="002F1C25">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华文行楷">
    <w:panose1 w:val="02010800040101010101"/>
    <w:charset w:val="86"/>
    <w:family w:val="auto"/>
    <w:pitch w:val="variable"/>
    <w:sig w:usb0="00000001" w:usb1="080F0000" w:usb2="00000010" w:usb3="00000000" w:csb0="00040000" w:csb1="00000000"/>
  </w:font>
  <w:font w:name="Microsoft YaHei UI Light">
    <w:panose1 w:val="020B0502040204020203"/>
    <w:charset w:val="86"/>
    <w:family w:val="swiss"/>
    <w:pitch w:val="variable"/>
    <w:sig w:usb0="80000287" w:usb1="2ACF001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00202995"/>
      <w:docPartObj>
        <w:docPartGallery w:val="Page Numbers (Bottom of Page)"/>
        <w:docPartUnique/>
      </w:docPartObj>
    </w:sdtPr>
    <w:sdtContent>
      <w:p w:rsidR="006C4E95">
        <w:pPr>
          <w:pStyle w:val="Footer"/>
          <w:ind w:firstLine="360"/>
          <w:jc w:val="center"/>
        </w:pPr>
        <w:r>
          <w:fldChar w:fldCharType="begin"/>
        </w:r>
        <w:r>
          <w:instrText>PAGE   \* MERGEFORMAT</w:instrText>
        </w:r>
        <w:r>
          <w:fldChar w:fldCharType="separate"/>
        </w:r>
        <w:r w:rsidRPr="00913A23" w:rsidR="00913A23">
          <w:rPr>
            <w:noProof/>
            <w:lang w:val="zh-CN"/>
          </w:rPr>
          <w:t>1</w:t>
        </w:r>
        <w:r>
          <w:fldChar w:fldCharType="end"/>
        </w:r>
      </w:p>
    </w:sdtContent>
  </w:sdt>
  <w:p w:rsidR="006C4E95">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68357338"/>
      <w:docPartObj>
        <w:docPartGallery w:val="Page Numbers (Bottom of Page)"/>
        <w:docPartUnique/>
      </w:docPartObj>
    </w:sdtPr>
    <w:sdtContent>
      <w:p w:rsidR="006C4E95">
        <w:pPr>
          <w:pStyle w:val="Footer"/>
          <w:ind w:firstLine="360"/>
          <w:jc w:val="center"/>
        </w:pPr>
        <w:r>
          <w:fldChar w:fldCharType="begin"/>
        </w:r>
        <w:r>
          <w:instrText>PAGE   \* MERGEFORMAT</w:instrText>
        </w:r>
        <w:r>
          <w:fldChar w:fldCharType="separate"/>
        </w:r>
        <w:r w:rsidRPr="00913A23" w:rsidR="00913A23">
          <w:rPr>
            <w:noProof/>
            <w:lang w:val="zh-CN"/>
          </w:rPr>
          <w:t>1</w:t>
        </w:r>
        <w:r>
          <w:fldChar w:fldCharType="end"/>
        </w:r>
      </w:p>
    </w:sdtContent>
  </w:sdt>
  <w:p w:rsidR="006C4E95">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D933E6" w:rsidP="002F1C25">
      <w:pPr>
        <w:ind w:firstLine="480"/>
      </w:pPr>
      <w:r>
        <w:separator/>
      </w:r>
    </w:p>
  </w:footnote>
  <w:footnote w:type="continuationSeparator" w:id="1">
    <w:p w:rsidR="00D933E6" w:rsidP="002F1C25">
      <w:pPr>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1D3"/>
    <w:rsid w:val="00003A00"/>
    <w:rsid w:val="00014FCE"/>
    <w:rsid w:val="00015BEC"/>
    <w:rsid w:val="0002511E"/>
    <w:rsid w:val="000263C7"/>
    <w:rsid w:val="00027E46"/>
    <w:rsid w:val="00046226"/>
    <w:rsid w:val="00050FDB"/>
    <w:rsid w:val="00055D39"/>
    <w:rsid w:val="000579DF"/>
    <w:rsid w:val="0006365E"/>
    <w:rsid w:val="00073A4B"/>
    <w:rsid w:val="000768A4"/>
    <w:rsid w:val="00084B49"/>
    <w:rsid w:val="00085A7A"/>
    <w:rsid w:val="000904BA"/>
    <w:rsid w:val="000B0B6F"/>
    <w:rsid w:val="000B1A40"/>
    <w:rsid w:val="000B5568"/>
    <w:rsid w:val="000D134A"/>
    <w:rsid w:val="000D5928"/>
    <w:rsid w:val="000E3AA2"/>
    <w:rsid w:val="000E584F"/>
    <w:rsid w:val="000F2A17"/>
    <w:rsid w:val="0011224F"/>
    <w:rsid w:val="00121447"/>
    <w:rsid w:val="00131267"/>
    <w:rsid w:val="0014681A"/>
    <w:rsid w:val="00170E0B"/>
    <w:rsid w:val="00180CF2"/>
    <w:rsid w:val="00186E94"/>
    <w:rsid w:val="001972BB"/>
    <w:rsid w:val="001A21D5"/>
    <w:rsid w:val="001B0FC4"/>
    <w:rsid w:val="001B1418"/>
    <w:rsid w:val="001B1D77"/>
    <w:rsid w:val="001D494C"/>
    <w:rsid w:val="001F5801"/>
    <w:rsid w:val="0023483E"/>
    <w:rsid w:val="002374F2"/>
    <w:rsid w:val="00241F54"/>
    <w:rsid w:val="0026668F"/>
    <w:rsid w:val="00271B98"/>
    <w:rsid w:val="002730E2"/>
    <w:rsid w:val="00290F41"/>
    <w:rsid w:val="00295459"/>
    <w:rsid w:val="00296FC0"/>
    <w:rsid w:val="002D25EF"/>
    <w:rsid w:val="002D2974"/>
    <w:rsid w:val="002D452B"/>
    <w:rsid w:val="002D6D11"/>
    <w:rsid w:val="002E0CFB"/>
    <w:rsid w:val="002E182B"/>
    <w:rsid w:val="002F1C25"/>
    <w:rsid w:val="002F2C7E"/>
    <w:rsid w:val="002F77A9"/>
    <w:rsid w:val="00304F81"/>
    <w:rsid w:val="00305297"/>
    <w:rsid w:val="00326932"/>
    <w:rsid w:val="003520DD"/>
    <w:rsid w:val="00354A00"/>
    <w:rsid w:val="00357349"/>
    <w:rsid w:val="00384FD1"/>
    <w:rsid w:val="00391376"/>
    <w:rsid w:val="003A7E55"/>
    <w:rsid w:val="003D6F85"/>
    <w:rsid w:val="003E226B"/>
    <w:rsid w:val="00400D87"/>
    <w:rsid w:val="00401DF1"/>
    <w:rsid w:val="00406B40"/>
    <w:rsid w:val="0042081A"/>
    <w:rsid w:val="0042782D"/>
    <w:rsid w:val="00437A49"/>
    <w:rsid w:val="004500EB"/>
    <w:rsid w:val="00450C8B"/>
    <w:rsid w:val="00453697"/>
    <w:rsid w:val="0045416C"/>
    <w:rsid w:val="00470DB6"/>
    <w:rsid w:val="004733CD"/>
    <w:rsid w:val="0047773F"/>
    <w:rsid w:val="00484898"/>
    <w:rsid w:val="00486693"/>
    <w:rsid w:val="00491396"/>
    <w:rsid w:val="004C0C48"/>
    <w:rsid w:val="004C1692"/>
    <w:rsid w:val="004C2481"/>
    <w:rsid w:val="004E0C3F"/>
    <w:rsid w:val="004E4BD2"/>
    <w:rsid w:val="004E7798"/>
    <w:rsid w:val="005000B1"/>
    <w:rsid w:val="005122B5"/>
    <w:rsid w:val="0053480B"/>
    <w:rsid w:val="00537113"/>
    <w:rsid w:val="00546902"/>
    <w:rsid w:val="00553615"/>
    <w:rsid w:val="00580E8A"/>
    <w:rsid w:val="00587D0B"/>
    <w:rsid w:val="005A201D"/>
    <w:rsid w:val="005A526D"/>
    <w:rsid w:val="005A796D"/>
    <w:rsid w:val="005A7B92"/>
    <w:rsid w:val="005B04D9"/>
    <w:rsid w:val="005D4677"/>
    <w:rsid w:val="005D5514"/>
    <w:rsid w:val="005F1D8A"/>
    <w:rsid w:val="00600E60"/>
    <w:rsid w:val="00611665"/>
    <w:rsid w:val="00616C18"/>
    <w:rsid w:val="00616DF8"/>
    <w:rsid w:val="00633607"/>
    <w:rsid w:val="006369B7"/>
    <w:rsid w:val="00647E33"/>
    <w:rsid w:val="006628DB"/>
    <w:rsid w:val="00664628"/>
    <w:rsid w:val="006677DD"/>
    <w:rsid w:val="0068089F"/>
    <w:rsid w:val="00685969"/>
    <w:rsid w:val="006873A6"/>
    <w:rsid w:val="00687815"/>
    <w:rsid w:val="00690C18"/>
    <w:rsid w:val="006953BE"/>
    <w:rsid w:val="006C2AED"/>
    <w:rsid w:val="006C32C8"/>
    <w:rsid w:val="006C4A9C"/>
    <w:rsid w:val="006C4E95"/>
    <w:rsid w:val="006D3AB5"/>
    <w:rsid w:val="006E0EA6"/>
    <w:rsid w:val="006E3D69"/>
    <w:rsid w:val="006F1476"/>
    <w:rsid w:val="00713EDD"/>
    <w:rsid w:val="007146A7"/>
    <w:rsid w:val="00717304"/>
    <w:rsid w:val="00724C49"/>
    <w:rsid w:val="0073481A"/>
    <w:rsid w:val="007406D7"/>
    <w:rsid w:val="00742E5C"/>
    <w:rsid w:val="00752C6E"/>
    <w:rsid w:val="00766636"/>
    <w:rsid w:val="00774F09"/>
    <w:rsid w:val="0077641F"/>
    <w:rsid w:val="00785A12"/>
    <w:rsid w:val="00791BEB"/>
    <w:rsid w:val="007A0580"/>
    <w:rsid w:val="007A44CF"/>
    <w:rsid w:val="007A5354"/>
    <w:rsid w:val="007A70CB"/>
    <w:rsid w:val="007B2BD6"/>
    <w:rsid w:val="007C06C4"/>
    <w:rsid w:val="007C11D3"/>
    <w:rsid w:val="007E2994"/>
    <w:rsid w:val="00806F03"/>
    <w:rsid w:val="008071D3"/>
    <w:rsid w:val="00816013"/>
    <w:rsid w:val="008218B9"/>
    <w:rsid w:val="0083161C"/>
    <w:rsid w:val="00831AA4"/>
    <w:rsid w:val="0083416F"/>
    <w:rsid w:val="008474D1"/>
    <w:rsid w:val="0085237C"/>
    <w:rsid w:val="00861103"/>
    <w:rsid w:val="00861B98"/>
    <w:rsid w:val="008668AE"/>
    <w:rsid w:val="00871E25"/>
    <w:rsid w:val="00886A27"/>
    <w:rsid w:val="0089094D"/>
    <w:rsid w:val="00893E0D"/>
    <w:rsid w:val="008B1406"/>
    <w:rsid w:val="008B28AB"/>
    <w:rsid w:val="008B3566"/>
    <w:rsid w:val="008C30D3"/>
    <w:rsid w:val="008D0170"/>
    <w:rsid w:val="008D3EFC"/>
    <w:rsid w:val="008D4D18"/>
    <w:rsid w:val="008E3EC4"/>
    <w:rsid w:val="008F7142"/>
    <w:rsid w:val="00904C18"/>
    <w:rsid w:val="00906E2B"/>
    <w:rsid w:val="00906F7D"/>
    <w:rsid w:val="00913A23"/>
    <w:rsid w:val="0092569B"/>
    <w:rsid w:val="00936485"/>
    <w:rsid w:val="00940201"/>
    <w:rsid w:val="00951EB7"/>
    <w:rsid w:val="00952F67"/>
    <w:rsid w:val="00954E19"/>
    <w:rsid w:val="00960FF5"/>
    <w:rsid w:val="009640C3"/>
    <w:rsid w:val="00972867"/>
    <w:rsid w:val="00992B50"/>
    <w:rsid w:val="009C343D"/>
    <w:rsid w:val="009C7777"/>
    <w:rsid w:val="009D7FB9"/>
    <w:rsid w:val="00A06931"/>
    <w:rsid w:val="00A1393E"/>
    <w:rsid w:val="00A1507E"/>
    <w:rsid w:val="00A22397"/>
    <w:rsid w:val="00A27CA6"/>
    <w:rsid w:val="00A361E7"/>
    <w:rsid w:val="00A76FC0"/>
    <w:rsid w:val="00A87F08"/>
    <w:rsid w:val="00A91DED"/>
    <w:rsid w:val="00AC7EF5"/>
    <w:rsid w:val="00AE43F9"/>
    <w:rsid w:val="00AE4AAD"/>
    <w:rsid w:val="00AF0190"/>
    <w:rsid w:val="00AF26A4"/>
    <w:rsid w:val="00AF3600"/>
    <w:rsid w:val="00AF42BC"/>
    <w:rsid w:val="00B1181B"/>
    <w:rsid w:val="00B211A8"/>
    <w:rsid w:val="00B31F45"/>
    <w:rsid w:val="00B40077"/>
    <w:rsid w:val="00B43BD9"/>
    <w:rsid w:val="00B53C9C"/>
    <w:rsid w:val="00B53E9C"/>
    <w:rsid w:val="00B54A6B"/>
    <w:rsid w:val="00B7077B"/>
    <w:rsid w:val="00B80F29"/>
    <w:rsid w:val="00B914F7"/>
    <w:rsid w:val="00B927E9"/>
    <w:rsid w:val="00BA6C0D"/>
    <w:rsid w:val="00BB1D34"/>
    <w:rsid w:val="00BB3093"/>
    <w:rsid w:val="00BB6D5E"/>
    <w:rsid w:val="00BC4711"/>
    <w:rsid w:val="00BC74F0"/>
    <w:rsid w:val="00BD74AE"/>
    <w:rsid w:val="00BE22ED"/>
    <w:rsid w:val="00BF469F"/>
    <w:rsid w:val="00BF66AC"/>
    <w:rsid w:val="00C0381F"/>
    <w:rsid w:val="00C11282"/>
    <w:rsid w:val="00C24278"/>
    <w:rsid w:val="00C26A63"/>
    <w:rsid w:val="00C32E9D"/>
    <w:rsid w:val="00C34C1F"/>
    <w:rsid w:val="00C7732B"/>
    <w:rsid w:val="00C836F9"/>
    <w:rsid w:val="00C94403"/>
    <w:rsid w:val="00C95561"/>
    <w:rsid w:val="00C96C9D"/>
    <w:rsid w:val="00CA5FBA"/>
    <w:rsid w:val="00CB5A3A"/>
    <w:rsid w:val="00CC07BC"/>
    <w:rsid w:val="00CC773E"/>
    <w:rsid w:val="00CC776B"/>
    <w:rsid w:val="00CD0DC2"/>
    <w:rsid w:val="00CD0FA9"/>
    <w:rsid w:val="00CD10E8"/>
    <w:rsid w:val="00CD4274"/>
    <w:rsid w:val="00CF14EF"/>
    <w:rsid w:val="00CF2367"/>
    <w:rsid w:val="00D12C36"/>
    <w:rsid w:val="00D30ED5"/>
    <w:rsid w:val="00D32312"/>
    <w:rsid w:val="00D36AA6"/>
    <w:rsid w:val="00D56778"/>
    <w:rsid w:val="00D72D8E"/>
    <w:rsid w:val="00D80412"/>
    <w:rsid w:val="00D92839"/>
    <w:rsid w:val="00D93166"/>
    <w:rsid w:val="00D933E6"/>
    <w:rsid w:val="00D95CBA"/>
    <w:rsid w:val="00DA351D"/>
    <w:rsid w:val="00DC4691"/>
    <w:rsid w:val="00DD41A7"/>
    <w:rsid w:val="00DD4582"/>
    <w:rsid w:val="00DE6CB4"/>
    <w:rsid w:val="00E002DE"/>
    <w:rsid w:val="00E162DC"/>
    <w:rsid w:val="00E41126"/>
    <w:rsid w:val="00E42D5C"/>
    <w:rsid w:val="00E445DF"/>
    <w:rsid w:val="00E50967"/>
    <w:rsid w:val="00E618F2"/>
    <w:rsid w:val="00E63B6C"/>
    <w:rsid w:val="00E64C20"/>
    <w:rsid w:val="00E751D4"/>
    <w:rsid w:val="00E85AB3"/>
    <w:rsid w:val="00E86CD8"/>
    <w:rsid w:val="00E9019A"/>
    <w:rsid w:val="00EB6763"/>
    <w:rsid w:val="00EC230F"/>
    <w:rsid w:val="00EF3993"/>
    <w:rsid w:val="00EF4A9A"/>
    <w:rsid w:val="00EF6181"/>
    <w:rsid w:val="00F06E20"/>
    <w:rsid w:val="00F1105A"/>
    <w:rsid w:val="00F12001"/>
    <w:rsid w:val="00F155C1"/>
    <w:rsid w:val="00F22362"/>
    <w:rsid w:val="00F26B0F"/>
    <w:rsid w:val="00F34440"/>
    <w:rsid w:val="00F451D0"/>
    <w:rsid w:val="00F523AE"/>
    <w:rsid w:val="00F56E86"/>
    <w:rsid w:val="00F62A73"/>
    <w:rsid w:val="00F6754C"/>
    <w:rsid w:val="00F81EAD"/>
    <w:rsid w:val="00F83D72"/>
    <w:rsid w:val="00FA08FB"/>
    <w:rsid w:val="00FA6334"/>
    <w:rsid w:val="00FB0886"/>
    <w:rsid w:val="00FB533C"/>
    <w:rsid w:val="00FB667C"/>
    <w:rsid w:val="00FC2C53"/>
    <w:rsid w:val="00FE5889"/>
    <w:rsid w:val="00FE5E14"/>
    <w:rsid w:val="00FE7881"/>
    <w:rsid w:val="00FF619E"/>
    <w:rsid w:val="00FF63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3183DB2C-5726-4F3A-B982-56EA495C8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11A8"/>
    <w:pPr>
      <w:widowControl w:val="0"/>
      <w:spacing w:line="360" w:lineRule="auto"/>
      <w:ind w:firstLine="200" w:firstLineChars="200"/>
      <w:jc w:val="both"/>
    </w:pPr>
    <w:rPr>
      <w:rFonts w:ascii="Calibri" w:eastAsia="宋体" w:hAnsi="Calibri" w:cs="Times New Roman"/>
      <w:sz w:val="24"/>
    </w:rPr>
  </w:style>
  <w:style w:type="paragraph" w:styleId="Heading1">
    <w:name w:val="heading 1"/>
    <w:basedOn w:val="Normal"/>
    <w:next w:val="Normal"/>
    <w:link w:val="1Char"/>
    <w:uiPriority w:val="9"/>
    <w:qFormat/>
    <w:rsid w:val="00BF66AC"/>
    <w:pPr>
      <w:keepNext/>
      <w:keepLines/>
      <w:spacing w:before="300" w:beforeLines="300" w:after="200" w:afterLines="200"/>
      <w:ind w:firstLine="0" w:firstLineChars="0"/>
      <w:jc w:val="center"/>
      <w:outlineLvl w:val="0"/>
    </w:pPr>
    <w:rPr>
      <w:rFonts w:eastAsia="华文中宋"/>
      <w:b/>
      <w:bCs/>
      <w:kern w:val="44"/>
      <w:sz w:val="44"/>
      <w:szCs w:val="44"/>
    </w:rPr>
  </w:style>
  <w:style w:type="paragraph" w:styleId="Heading2">
    <w:name w:val="heading 2"/>
    <w:basedOn w:val="Normal"/>
    <w:next w:val="Normal"/>
    <w:link w:val="2Char"/>
    <w:uiPriority w:val="9"/>
    <w:unhideWhenUsed/>
    <w:qFormat/>
    <w:rsid w:val="00BF66AC"/>
    <w:pPr>
      <w:keepNext/>
      <w:keepLines/>
      <w:spacing w:before="100" w:beforeLines="100" w:after="100" w:afterLines="100"/>
      <w:ind w:firstLine="0" w:firstLineChars="0"/>
      <w:outlineLvl w:val="1"/>
    </w:pPr>
    <w:rPr>
      <w:rFonts w:eastAsia="黑体" w:asciiTheme="majorHAnsi" w:hAnsiTheme="majorHAnsi" w:cstheme="majorBidi"/>
      <w:bCs/>
      <w:sz w:val="30"/>
      <w:szCs w:val="32"/>
    </w:rPr>
  </w:style>
  <w:style w:type="paragraph" w:styleId="Heading3">
    <w:name w:val="heading 3"/>
    <w:basedOn w:val="Normal"/>
    <w:next w:val="Normal"/>
    <w:link w:val="3Char"/>
    <w:uiPriority w:val="9"/>
    <w:unhideWhenUsed/>
    <w:qFormat/>
    <w:rsid w:val="00BF66AC"/>
    <w:pPr>
      <w:keepNext/>
      <w:keepLines/>
      <w:spacing w:before="100" w:beforeLines="100" w:after="100" w:afterLines="100"/>
      <w:ind w:firstLine="0" w:firstLineChars="0"/>
      <w:outlineLvl w:val="2"/>
    </w:pPr>
    <w:rPr>
      <w:bCs/>
      <w:szCs w:val="32"/>
    </w:rPr>
  </w:style>
  <w:style w:type="paragraph" w:styleId="Heading4">
    <w:name w:val="heading 4"/>
    <w:basedOn w:val="Normal"/>
    <w:next w:val="Normal"/>
    <w:link w:val="4Char"/>
    <w:uiPriority w:val="9"/>
    <w:unhideWhenUsed/>
    <w:qFormat/>
    <w:rsid w:val="005000B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2F1C2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2F1C25"/>
    <w:rPr>
      <w:sz w:val="18"/>
      <w:szCs w:val="18"/>
    </w:rPr>
  </w:style>
  <w:style w:type="paragraph" w:styleId="Footer">
    <w:name w:val="footer"/>
    <w:basedOn w:val="Normal"/>
    <w:link w:val="Char0"/>
    <w:uiPriority w:val="99"/>
    <w:unhideWhenUsed/>
    <w:rsid w:val="002F1C2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2F1C25"/>
    <w:rPr>
      <w:sz w:val="18"/>
      <w:szCs w:val="18"/>
    </w:rPr>
  </w:style>
  <w:style w:type="character" w:customStyle="1" w:styleId="2Char">
    <w:name w:val="标题 2 Char"/>
    <w:basedOn w:val="DefaultParagraphFont"/>
    <w:link w:val="Heading2"/>
    <w:uiPriority w:val="9"/>
    <w:rsid w:val="00BF66AC"/>
    <w:rPr>
      <w:rFonts w:eastAsia="黑体" w:asciiTheme="majorHAnsi" w:hAnsiTheme="majorHAnsi" w:cstheme="majorBidi"/>
      <w:bCs/>
      <w:sz w:val="30"/>
      <w:szCs w:val="32"/>
    </w:rPr>
  </w:style>
  <w:style w:type="character" w:customStyle="1" w:styleId="1Char">
    <w:name w:val="标题 1 Char"/>
    <w:basedOn w:val="DefaultParagraphFont"/>
    <w:link w:val="Heading1"/>
    <w:uiPriority w:val="9"/>
    <w:rsid w:val="00BF66AC"/>
    <w:rPr>
      <w:rFonts w:ascii="Calibri" w:eastAsia="华文中宋" w:hAnsi="Calibri" w:cs="Times New Roman"/>
      <w:b/>
      <w:bCs/>
      <w:kern w:val="44"/>
      <w:sz w:val="44"/>
      <w:szCs w:val="44"/>
    </w:rPr>
  </w:style>
  <w:style w:type="paragraph" w:styleId="TOCHeading">
    <w:name w:val="TOC Heading"/>
    <w:basedOn w:val="Heading1"/>
    <w:next w:val="Normal"/>
    <w:uiPriority w:val="39"/>
    <w:unhideWhenUsed/>
    <w:qFormat/>
    <w:rsid w:val="00B211A8"/>
    <w:pPr>
      <w:widowControl/>
      <w:spacing w:before="240" w:beforeLines="0" w:after="0" w:afterLines="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Normal"/>
    <w:next w:val="Normal"/>
    <w:autoRedefine/>
    <w:uiPriority w:val="39"/>
    <w:unhideWhenUsed/>
    <w:rsid w:val="008B3566"/>
    <w:pPr>
      <w:tabs>
        <w:tab w:val="right" w:leader="dot" w:pos="8296"/>
      </w:tabs>
      <w:ind w:firstLine="482"/>
    </w:pPr>
    <w:rPr>
      <w:b/>
      <w:noProof/>
    </w:rPr>
  </w:style>
  <w:style w:type="paragraph" w:styleId="TOC2">
    <w:name w:val="toc 2"/>
    <w:basedOn w:val="Normal"/>
    <w:next w:val="Normal"/>
    <w:autoRedefine/>
    <w:uiPriority w:val="39"/>
    <w:unhideWhenUsed/>
    <w:rsid w:val="00B211A8"/>
    <w:pPr>
      <w:ind w:left="420" w:leftChars="200"/>
    </w:pPr>
  </w:style>
  <w:style w:type="character" w:styleId="Hyperlink">
    <w:name w:val="Hyperlink"/>
    <w:basedOn w:val="DefaultParagraphFont"/>
    <w:uiPriority w:val="99"/>
    <w:unhideWhenUsed/>
    <w:rsid w:val="00B211A8"/>
    <w:rPr>
      <w:color w:val="0563C1" w:themeColor="hyperlink"/>
      <w:u w:val="single"/>
    </w:rPr>
  </w:style>
  <w:style w:type="paragraph" w:styleId="Date">
    <w:name w:val="Date"/>
    <w:basedOn w:val="Normal"/>
    <w:next w:val="Normal"/>
    <w:link w:val="Char1"/>
    <w:uiPriority w:val="99"/>
    <w:semiHidden/>
    <w:unhideWhenUsed/>
    <w:rsid w:val="008B1406"/>
    <w:pPr>
      <w:ind w:left="100" w:leftChars="2500"/>
    </w:pPr>
  </w:style>
  <w:style w:type="character" w:customStyle="1" w:styleId="Char1">
    <w:name w:val="日期 Char"/>
    <w:basedOn w:val="DefaultParagraphFont"/>
    <w:link w:val="Date"/>
    <w:uiPriority w:val="99"/>
    <w:semiHidden/>
    <w:rsid w:val="008B1406"/>
    <w:rPr>
      <w:rFonts w:ascii="Calibri" w:eastAsia="宋体" w:hAnsi="Calibri" w:cs="Times New Roman"/>
      <w:sz w:val="24"/>
    </w:rPr>
  </w:style>
  <w:style w:type="paragraph" w:styleId="FootnoteText">
    <w:name w:val="footnote text"/>
    <w:basedOn w:val="Normal"/>
    <w:link w:val="Char2"/>
    <w:uiPriority w:val="99"/>
    <w:unhideWhenUsed/>
    <w:rsid w:val="00CD0DC2"/>
    <w:pPr>
      <w:snapToGrid w:val="0"/>
      <w:jc w:val="left"/>
    </w:pPr>
    <w:rPr>
      <w:sz w:val="18"/>
      <w:szCs w:val="18"/>
    </w:rPr>
  </w:style>
  <w:style w:type="character" w:customStyle="1" w:styleId="Char2">
    <w:name w:val="脚注文本 Char"/>
    <w:basedOn w:val="DefaultParagraphFont"/>
    <w:link w:val="FootnoteText"/>
    <w:uiPriority w:val="99"/>
    <w:rsid w:val="00CD0DC2"/>
    <w:rPr>
      <w:rFonts w:ascii="Calibri" w:eastAsia="宋体" w:hAnsi="Calibri" w:cs="Times New Roman"/>
      <w:sz w:val="18"/>
      <w:szCs w:val="18"/>
    </w:rPr>
  </w:style>
  <w:style w:type="character" w:styleId="FootnoteReference">
    <w:name w:val="footnote reference"/>
    <w:basedOn w:val="DefaultParagraphFont"/>
    <w:uiPriority w:val="99"/>
    <w:semiHidden/>
    <w:unhideWhenUsed/>
    <w:rsid w:val="00CD0DC2"/>
    <w:rPr>
      <w:vertAlign w:val="superscript"/>
    </w:rPr>
  </w:style>
  <w:style w:type="paragraph" w:styleId="NormalWeb">
    <w:name w:val="Normal (Web)"/>
    <w:basedOn w:val="Normal"/>
    <w:uiPriority w:val="99"/>
    <w:semiHidden/>
    <w:unhideWhenUsed/>
    <w:rsid w:val="00B31F45"/>
    <w:pPr>
      <w:widowControl/>
      <w:spacing w:before="100" w:beforeAutospacing="1" w:after="100" w:afterAutospacing="1" w:line="240" w:lineRule="auto"/>
      <w:ind w:firstLine="0" w:firstLineChars="0"/>
      <w:jc w:val="left"/>
    </w:pPr>
    <w:rPr>
      <w:rFonts w:ascii="宋体" w:hAnsi="宋体" w:cs="宋体"/>
      <w:kern w:val="0"/>
      <w:szCs w:val="24"/>
    </w:rPr>
  </w:style>
  <w:style w:type="character" w:customStyle="1" w:styleId="3Char">
    <w:name w:val="标题 3 Char"/>
    <w:basedOn w:val="DefaultParagraphFont"/>
    <w:link w:val="Heading3"/>
    <w:uiPriority w:val="9"/>
    <w:rsid w:val="00BF66AC"/>
    <w:rPr>
      <w:rFonts w:ascii="Calibri" w:eastAsia="宋体" w:hAnsi="Calibri" w:cs="Times New Roman"/>
      <w:bCs/>
      <w:sz w:val="24"/>
      <w:szCs w:val="32"/>
    </w:rPr>
  </w:style>
  <w:style w:type="paragraph" w:styleId="TOC3">
    <w:name w:val="toc 3"/>
    <w:basedOn w:val="Normal"/>
    <w:next w:val="Normal"/>
    <w:autoRedefine/>
    <w:uiPriority w:val="39"/>
    <w:unhideWhenUsed/>
    <w:rsid w:val="001B0FC4"/>
    <w:pPr>
      <w:ind w:left="840" w:leftChars="400"/>
    </w:pPr>
  </w:style>
  <w:style w:type="table" w:styleId="TableGrid">
    <w:name w:val="Table Grid"/>
    <w:basedOn w:val="TableNormal"/>
    <w:uiPriority w:val="39"/>
    <w:rsid w:val="00B43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Light">
    <w:name w:val="Grid Table Light"/>
    <w:basedOn w:val="TableNormal"/>
    <w:uiPriority w:val="40"/>
    <w:rsid w:val="00B43BD9"/>
    <w:tblPr>
      <w:tblBorders>
        <w:top w:val="single" w:sz="4" w:space="0" w:color="80C687" w:themeColor="background1" w:themeShade="BF"/>
        <w:left w:val="single" w:sz="4" w:space="0" w:color="80C687" w:themeColor="background1" w:themeShade="BF"/>
        <w:bottom w:val="single" w:sz="4" w:space="0" w:color="80C687" w:themeColor="background1" w:themeShade="BF"/>
        <w:right w:val="single" w:sz="4" w:space="0" w:color="80C687" w:themeColor="background1" w:themeShade="BF"/>
        <w:insideH w:val="single" w:sz="4" w:space="0" w:color="80C687" w:themeColor="background1" w:themeShade="BF"/>
        <w:insideV w:val="single" w:sz="4" w:space="0" w:color="80C687" w:themeColor="background1" w:themeShade="BF"/>
      </w:tblBorders>
    </w:tblPr>
  </w:style>
  <w:style w:type="table" w:styleId="PlainTable1">
    <w:name w:val="Plain Table 1"/>
    <w:basedOn w:val="TableNormal"/>
    <w:uiPriority w:val="41"/>
    <w:rsid w:val="00B43BD9"/>
    <w:tblPr>
      <w:tblStyleRowBandSize w:val="1"/>
      <w:tblStyleColBandSize w:val="1"/>
      <w:tblBorders>
        <w:top w:val="single" w:sz="4" w:space="0" w:color="80C687" w:themeColor="background1" w:themeShade="BF"/>
        <w:left w:val="single" w:sz="4" w:space="0" w:color="80C687" w:themeColor="background1" w:themeShade="BF"/>
        <w:bottom w:val="single" w:sz="4" w:space="0" w:color="80C687" w:themeColor="background1" w:themeShade="BF"/>
        <w:right w:val="single" w:sz="4" w:space="0" w:color="80C687" w:themeColor="background1" w:themeShade="BF"/>
        <w:insideH w:val="single" w:sz="4" w:space="0" w:color="80C687" w:themeColor="background1" w:themeShade="BF"/>
        <w:insideV w:val="single" w:sz="4" w:space="0" w:color="80C687" w:themeColor="background1" w:themeShade="BF"/>
      </w:tblBorders>
    </w:tblPr>
    <w:tblStylePr w:type="firstRow">
      <w:rPr>
        <w:b/>
        <w:bCs/>
      </w:rPr>
    </w:tblStylePr>
    <w:tblStylePr w:type="lastRow">
      <w:rPr>
        <w:b/>
        <w:bCs/>
      </w:rPr>
      <w:tblPr/>
      <w:tcPr>
        <w:tcBorders>
          <w:top w:val="double" w:sz="4" w:space="0" w:color="80C687" w:themeColor="background1" w:themeShade="BF"/>
        </w:tcBorders>
      </w:tc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table" w:styleId="PlainTable2">
    <w:name w:val="Plain Table 2"/>
    <w:basedOn w:val="TableNormal"/>
    <w:uiPriority w:val="42"/>
    <w:rsid w:val="00B43BD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B43BD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B43BD9"/>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table" w:styleId="PlainTable5">
    <w:name w:val="Plain Table 5"/>
    <w:basedOn w:val="TableNormal"/>
    <w:uiPriority w:val="45"/>
    <w:rsid w:val="00B43BD9"/>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CCE8C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CCE8C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CCE8C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CCE8CF" w:themeFill="background1"/>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4Accent1">
    <w:name w:val="Grid Table 4 Accent 1"/>
    <w:basedOn w:val="TableNormal"/>
    <w:uiPriority w:val="49"/>
    <w:rsid w:val="00B43BD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Char">
    <w:name w:val="标题 4 Char"/>
    <w:basedOn w:val="DefaultParagraphFont"/>
    <w:link w:val="Heading4"/>
    <w:uiPriority w:val="9"/>
    <w:rsid w:val="005000B1"/>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hyperlink" Target="https://d.book118.com/726025233044010055" TargetMode="Externa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EA2287-9ED8-4FFF-8E67-4D01F6D12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3212</Words>
  <Characters>18310</Characters>
  <Application>Microsoft Office Word</Application>
  <DocSecurity>0</DocSecurity>
  <Lines>152</Lines>
  <Paragraphs>42</Paragraphs>
  <ScaleCrop>false</ScaleCrop>
  <Company/>
  <LinksUpToDate>false</LinksUpToDate>
  <CharactersWithSpaces>21480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焕 瑟</dc:creator>
  <cp:lastModifiedBy>焕 瑟</cp:lastModifiedBy>
  <cp:revision>3</cp:revision>
  <cp:lastPrinted>2020-01-01T00:20:00Z</cp:lastPrinted>
  <dcterms:created xsi:type="dcterms:W3CDTF">2020-04-11T06:28:00Z</dcterms:created>
  <dcterms:modified xsi:type="dcterms:W3CDTF">2020-04-11T06:28:00Z</dcterms:modified>
</cp:coreProperties>
</file>