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少儿编程行业相关公司设立可行性研究报告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0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_Toc25516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(一)、少儿编程项目选址原则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(五)、少儿编程项目选址综合评价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_Toc10177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(七)、少儿编程项目建设必要性分析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_Toc19170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_Toc31495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_Toc17733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_Toc6170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0" w:history="1">
        <w:r>
          <w:rPr>
            <w:rFonts w:ascii="仿宋" w:eastAsia="仿宋" w:hAnsi="仿宋" w:cs="仿宋" w:hint="eastAsia"/>
            <w:lang w:eastAsia="zh-CN"/>
          </w:rPr>
          <w:t>(一)、少儿编程项目进度安排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(二)、少儿编程项目实施保障措施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九、少儿编程项目经济效益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(三)、少儿编程项目盈利能力分析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eastAsia="zh-CN"/>
          </w:rPr>
          <w:t>(一)、少儿编程项目背景分析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(二)、少儿编程项目建设必要性分析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(二)、合作少儿编程项目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0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0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0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https://d.book118.com/726032215232010035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少儿编程行业相关公司设立可行性研究报告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少儿编程行业相关公司设立可行性研究报告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少儿编程行业相关公司设立可行性研究报告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少儿编程行业相关公司设立可行性研究报告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少儿编程行业相关公司设立可行性研究报告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6032215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2023-12-30T06:14:00Z</dcterms:created>
  <dcterms:modified xsi:type="dcterms:W3CDTF">2023-12-30T06:14:40Z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DF8B0E00FEDB41F29631EE89D35C902C_11</vt:lpwstr>
  </property>
  <property fmtid="{D5CDD505-2E9C-101B-9397-08002B2CF9AE}" pid="3" name="KSOProductBuildVer">
    <vt:lpwstr>2052-12.1.0.16120</vt:lpwstr>
  </property>
</Properties>
</file>