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Normal0"/>
      </w:pPr>
      <w:bookmarkStart w:id="0" w:name="_GoBack"/>
      <w:bookmarkEnd w:id="0"/>
    </w:p>
    <w:p>
      <w:pPr>
        <w:pStyle w:val="Normal0"/>
        <w:jc w:val="center"/>
        <w:rPr>
          <w:b/>
          <w:bCs/>
          <w:sz w:val="30"/>
          <w:szCs w:val="30"/>
        </w:rPr>
      </w:pPr>
    </w:p>
    <w:p>
      <w:pPr>
        <w:pStyle w:val="Normal0"/>
        <w:jc w:val="center"/>
        <w:rPr>
          <w:b/>
          <w:bCs/>
          <w:sz w:val="72"/>
        </w:rPr>
      </w:pPr>
      <w:r>
        <w:rPr>
          <w:rFonts w:ascii="宋体" w:hAnsi="宋体"/>
          <w:b/>
          <w:sz w:val="72"/>
          <w:szCs w:val="72"/>
        </w:rPr>
        <w:t>建设</w:t>
      </w:r>
      <w:r>
        <w:rPr>
          <w:rFonts w:ascii="宋体" w:hAnsi="宋体" w:hint="eastAsia"/>
          <w:b/>
          <w:sz w:val="72"/>
          <w:szCs w:val="72"/>
          <w:lang w:eastAsia="zh-CN"/>
        </w:rPr>
        <w:t>相关项目</w:t>
      </w:r>
      <w:r>
        <w:rPr>
          <w:rFonts w:ascii="宋体" w:hAnsi="宋体"/>
          <w:b/>
          <w:sz w:val="72"/>
          <w:szCs w:val="72"/>
        </w:rPr>
        <w:t>环境影响报告表</w:t>
      </w:r>
    </w:p>
    <w:p>
      <w:pPr>
        <w:pStyle w:val="Normal0"/>
        <w:spacing w:before="156" w:beforeLines="50"/>
        <w:jc w:val="center"/>
        <w:rPr>
          <w:rFonts w:hint="eastAsia"/>
          <w:color w:val="000000"/>
          <w:sz w:val="36"/>
          <w:szCs w:val="36"/>
        </w:rPr>
      </w:pPr>
      <w:r>
        <w:rPr>
          <w:rFonts w:hint="eastAsia"/>
          <w:color w:val="000000"/>
          <w:sz w:val="36"/>
          <w:szCs w:val="36"/>
        </w:rPr>
        <w:t>（</w:t>
      </w:r>
      <w:r>
        <w:rPr>
          <w:rFonts w:hint="eastAsia"/>
          <w:color w:val="000000"/>
          <w:sz w:val="36"/>
          <w:szCs w:val="36"/>
          <w:lang w:eastAsia="zh-CN"/>
        </w:rPr>
        <w:t>送审</w:t>
      </w:r>
      <w:r>
        <w:rPr>
          <w:rFonts w:hint="eastAsia"/>
          <w:color w:val="000000"/>
          <w:sz w:val="36"/>
          <w:szCs w:val="36"/>
        </w:rPr>
        <w:t>稿）</w:t>
      </w:r>
    </w:p>
    <w:p>
      <w:pPr>
        <w:pStyle w:val="Normal0"/>
        <w:rPr>
          <w:sz w:val="32"/>
          <w:u w:val="single"/>
        </w:rPr>
      </w:pPr>
    </w:p>
    <w:p>
      <w:pPr>
        <w:pStyle w:val="Normal0"/>
        <w:rPr>
          <w:rFonts w:eastAsia="黑体"/>
          <w:sz w:val="32"/>
        </w:rPr>
      </w:pPr>
    </w:p>
    <w:p>
      <w:pPr>
        <w:pStyle w:val="Normal0"/>
        <w:rPr>
          <w:rFonts w:eastAsia="黑体"/>
          <w:sz w:val="32"/>
        </w:rPr>
      </w:pPr>
    </w:p>
    <w:p>
      <w:pPr>
        <w:pStyle w:val="Normal0"/>
        <w:rPr>
          <w:rFonts w:eastAsia="黑体" w:hint="eastAsia"/>
          <w:sz w:val="32"/>
        </w:rPr>
      </w:pPr>
    </w:p>
    <w:p>
      <w:pPr>
        <w:pStyle w:val="Normal0"/>
        <w:rPr>
          <w:rFonts w:eastAsia="黑体" w:hint="eastAsia"/>
          <w:sz w:val="32"/>
        </w:rPr>
      </w:pPr>
    </w:p>
    <w:p>
      <w:pPr>
        <w:pStyle w:val="Normal0"/>
        <w:spacing w:line="720" w:lineRule="auto"/>
        <w:ind w:left="804" w:hanging="166" w:leftChars="304" w:hangingChars="52"/>
        <w:jc w:val="center"/>
        <w:rPr>
          <w:rFonts w:hint="eastAsia"/>
          <w:b/>
          <w:sz w:val="32"/>
          <w:szCs w:val="32"/>
        </w:rPr>
      </w:pPr>
      <w:r>
        <w:rPr>
          <w:sz w:val="32"/>
        </w:rPr>
        <w:pict>
          <v:line id="直接连接符 10" o:spid="_x0000_s1025" style="mso-height-relative:page;mso-width-relative:page;position:absolute;z-index:251660288" from="109.8pt,80.6pt" to="459.95pt,81.55pt" coordsize="21600,21600" fillcolor="white" stroked="t" strokecolor="black"/>
        </w:pict>
      </w:r>
      <w:r>
        <w:rPr>
          <w:sz w:val="32"/>
        </w:rPr>
        <w:pict>
          <v:line id="直接连接符 8" o:spid="_x0000_s1026" style="mso-height-relative:page;mso-width-relative:page;position:absolute;z-index:251658240" from="110.4pt,31.6pt" to="458.6pt,31.6pt" coordsize="21600,21600" fillcolor="white" stroked="t" strokecolor="black"/>
        </w:pict>
      </w:r>
      <w:r>
        <w:rPr>
          <w:rFonts w:hint="eastAsia"/>
          <w:b/>
          <w:sz w:val="32"/>
          <w:szCs w:val="32"/>
          <w:lang w:eastAsia="zh-CN"/>
        </w:rPr>
        <w:t>相关项目</w:t>
      </w:r>
      <w:r>
        <w:rPr>
          <w:rFonts w:hint="eastAsia"/>
          <w:b/>
          <w:sz w:val="32"/>
          <w:szCs w:val="32"/>
        </w:rPr>
        <w:t>名称 ：</w:t>
      </w:r>
      <w:r>
        <w:rPr>
          <w:rFonts w:hint="eastAsia"/>
          <w:b w:val="0"/>
          <w:bCs/>
          <w:sz w:val="32"/>
          <w:szCs w:val="32"/>
          <w:u w:val="none"/>
        </w:rPr>
        <w:t xml:space="preserve"> </w:t>
      </w:r>
      <w:r>
        <w:rPr>
          <w:rFonts w:hint="eastAsia"/>
          <w:b/>
          <w:bCs w:val="0"/>
          <w:sz w:val="32"/>
          <w:szCs w:val="32"/>
          <w:u w:val="none"/>
          <w:lang w:val="en-US" w:eastAsia="zh-CN"/>
        </w:rPr>
        <w:t xml:space="preserve"> 安州长虹世纪城二期B(7#、8#、9#、10#、23#、            24#、33#楼及地下室)相关项目</w:t>
      </w:r>
      <w:r>
        <w:rPr>
          <w:rFonts w:hint="eastAsia"/>
          <w:b w:val="0"/>
          <w:bCs/>
          <w:sz w:val="32"/>
          <w:szCs w:val="32"/>
          <w:u w:val="none"/>
          <w:lang w:val="en-US" w:eastAsia="zh-CN"/>
        </w:rPr>
        <w:t xml:space="preserve">             </w:t>
      </w:r>
    </w:p>
    <w:p>
      <w:pPr>
        <w:pStyle w:val="Normal0"/>
        <w:spacing w:line="720" w:lineRule="auto"/>
        <w:ind w:firstLine="470" w:firstLineChars="147"/>
        <w:rPr>
          <w:rFonts w:hint="eastAsia"/>
          <w:b/>
          <w:sz w:val="32"/>
          <w:szCs w:val="32"/>
          <w:u w:val="thick"/>
        </w:rPr>
      </w:pPr>
      <w:r>
        <w:rPr>
          <w:sz w:val="32"/>
        </w:rPr>
        <w:pict>
          <v:line id="直接连接符 9" o:spid="_x0000_s1027" style="mso-height-relative:page;mso-width-relative:page;position:absolute;z-index:251659264" from="165.85pt,34.65pt" to="473.55pt,35.2pt" coordsize="21600,21600" fillcolor="white" stroked="t" strokecolor="black"/>
        </w:pict>
      </w:r>
      <w:r>
        <w:rPr>
          <w:rFonts w:hint="eastAsia"/>
          <w:b/>
          <w:sz w:val="32"/>
          <w:szCs w:val="32"/>
        </w:rPr>
        <w:t>建设单位（盖章）：</w:t>
      </w:r>
      <w:r>
        <w:rPr>
          <w:rFonts w:hint="eastAsia"/>
          <w:b w:val="0"/>
          <w:bCs/>
          <w:sz w:val="32"/>
          <w:szCs w:val="32"/>
          <w:u w:val="none"/>
          <w:lang w:val="en-US" w:eastAsia="zh-CN"/>
        </w:rPr>
        <w:t xml:space="preserve">   </w:t>
      </w:r>
      <w:r>
        <w:rPr>
          <w:rFonts w:hint="eastAsia"/>
          <w:b/>
          <w:bCs w:val="0"/>
          <w:sz w:val="32"/>
          <w:szCs w:val="32"/>
          <w:u w:val="none"/>
          <w:lang w:val="en-US" w:eastAsia="zh-CN"/>
        </w:rPr>
        <w:t>绵阳安州长虹置业有限公司</w:t>
      </w:r>
      <w:r>
        <w:rPr>
          <w:rFonts w:hint="eastAsia"/>
          <w:b/>
          <w:sz w:val="32"/>
          <w:szCs w:val="32"/>
          <w:u w:val="thick"/>
          <w:lang w:val="en-US" w:eastAsia="zh-CN"/>
        </w:rPr>
        <w:t xml:space="preserve">      </w:t>
      </w:r>
    </w:p>
    <w:p>
      <w:pPr>
        <w:pStyle w:val="Normal0"/>
        <w:rPr>
          <w:sz w:val="32"/>
        </w:rPr>
      </w:pPr>
    </w:p>
    <w:p>
      <w:pPr>
        <w:pStyle w:val="Normal0"/>
        <w:rPr>
          <w:sz w:val="32"/>
        </w:rPr>
      </w:pPr>
    </w:p>
    <w:p>
      <w:pPr>
        <w:pStyle w:val="Normal0"/>
        <w:rPr>
          <w:sz w:val="32"/>
        </w:rPr>
        <w:sectPr>
          <w:headerReference w:type="default" r:id="rId5"/>
          <w:footerReference w:type="default" r:id="rId6"/>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fmt="upperRoman"/>
          <w:cols w:num="1" w:space="720"/>
          <w:docGrid w:type="lines" w:linePitch="312" w:charSpace="0"/>
        </w:sectPr>
      </w:pPr>
    </w:p>
    <w:p>
      <w:pPr>
        <w:pStyle w:val="Normal0"/>
        <w:rPr>
          <w:sz w:val="32"/>
        </w:rPr>
      </w:pPr>
    </w:p>
    <w:p>
      <w:pPr>
        <w:pStyle w:val="Normal0"/>
        <w:rPr>
          <w:sz w:val="32"/>
        </w:rPr>
      </w:pPr>
    </w:p>
    <w:p>
      <w:pPr>
        <w:pStyle w:val="Normal0"/>
        <w:rPr>
          <w:rFonts w:hint="eastAsia"/>
          <w:sz w:val="32"/>
        </w:rPr>
      </w:pPr>
    </w:p>
    <w:p>
      <w:pPr>
        <w:pStyle w:val="Normal0"/>
        <w:spacing w:line="480" w:lineRule="auto"/>
        <w:jc w:val="center"/>
        <w:rPr>
          <w:rFonts w:ascii="宋体" w:hAnsi="宋体" w:hint="eastAsia"/>
          <w:b/>
          <w:sz w:val="32"/>
          <w:szCs w:val="32"/>
        </w:rPr>
      </w:pPr>
      <w:r>
        <w:rPr>
          <w:rFonts w:ascii="宋体" w:hAnsi="宋体" w:hint="eastAsia"/>
          <w:b/>
          <w:sz w:val="32"/>
          <w:szCs w:val="32"/>
        </w:rPr>
        <w:t>编制日期：二〇一</w:t>
      </w:r>
      <w:r>
        <w:rPr>
          <w:rFonts w:ascii="宋体" w:hAnsi="宋体" w:hint="eastAsia"/>
          <w:b/>
          <w:sz w:val="32"/>
          <w:szCs w:val="32"/>
          <w:lang w:eastAsia="zh-CN"/>
        </w:rPr>
        <w:t>七</w:t>
      </w:r>
      <w:r>
        <w:rPr>
          <w:rFonts w:ascii="宋体" w:hAnsi="宋体" w:hint="eastAsia"/>
          <w:b/>
          <w:sz w:val="32"/>
          <w:szCs w:val="32"/>
        </w:rPr>
        <w:t>年</w:t>
      </w:r>
      <w:r>
        <w:rPr>
          <w:rFonts w:ascii="宋体" w:hAnsi="宋体" w:hint="eastAsia"/>
          <w:b/>
          <w:sz w:val="32"/>
          <w:szCs w:val="32"/>
          <w:lang w:eastAsia="zh-CN"/>
        </w:rPr>
        <w:t>九</w:t>
      </w:r>
      <w:r>
        <w:rPr>
          <w:rFonts w:ascii="宋体" w:hAnsi="宋体" w:hint="eastAsia"/>
          <w:b/>
          <w:sz w:val="32"/>
          <w:szCs w:val="32"/>
        </w:rPr>
        <w:t>月</w:t>
      </w:r>
    </w:p>
    <w:p>
      <w:pPr>
        <w:pStyle w:val="Normal0"/>
        <w:spacing w:line="480" w:lineRule="auto"/>
        <w:jc w:val="center"/>
        <w:sectPr>
          <w:headerReference w:type="default" r:id="rId7"/>
          <w:footerReference w:type="default" r:id="rId8"/>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fmt="upperRoman" w:start="2"/>
          <w:cols w:num="1" w:space="720"/>
          <w:titlePg w:val="0"/>
          <w:docGrid w:type="lines" w:linePitch="312" w:charSpace="0"/>
        </w:sectPr>
      </w:pPr>
      <w:r>
        <w:rPr>
          <w:rFonts w:ascii="宋体" w:hAnsi="宋体" w:hint="eastAsia"/>
          <w:b/>
          <w:sz w:val="32"/>
          <w:szCs w:val="32"/>
        </w:rPr>
        <w:t>编制单位：</w:t>
      </w:r>
    </w:p>
    <w:p>
      <w:pPr>
        <w:pStyle w:val="Normal0"/>
        <w:adjustRightInd w:val="0"/>
        <w:snapToGrid w:val="0"/>
        <w:spacing w:line="480" w:lineRule="auto"/>
        <w:jc w:val="center"/>
        <w:rPr>
          <w:b/>
          <w:sz w:val="36"/>
        </w:rPr>
      </w:pPr>
      <w:r>
        <w:rPr>
          <w:b/>
          <w:sz w:val="36"/>
        </w:rPr>
        <w:t>《建设</w:t>
      </w:r>
      <w:r>
        <w:rPr>
          <w:rFonts w:hint="eastAsia"/>
          <w:b/>
          <w:sz w:val="36"/>
          <w:lang w:eastAsia="zh-CN"/>
        </w:rPr>
        <w:t>相关项目</w:t>
      </w:r>
      <w:r>
        <w:rPr>
          <w:b/>
          <w:sz w:val="36"/>
        </w:rPr>
        <w:t>环境影响报告表》编制说明</w:t>
      </w:r>
    </w:p>
    <w:p>
      <w:pPr>
        <w:pStyle w:val="BodyText2"/>
        <w:adjustRightInd w:val="0"/>
        <w:snapToGrid w:val="0"/>
        <w:spacing w:after="0" w:line="740" w:lineRule="exact"/>
        <w:ind w:firstLine="480" w:firstLineChars="200"/>
        <w:rPr>
          <w:rFonts w:hint="eastAsia"/>
          <w:sz w:val="24"/>
        </w:rPr>
      </w:pPr>
      <w:r>
        <w:rPr>
          <w:sz w:val="24"/>
          <w:szCs w:val="24"/>
        </w:rPr>
        <w:t>《建设</w:t>
      </w:r>
      <w:r>
        <w:rPr>
          <w:rFonts w:hint="eastAsia"/>
          <w:sz w:val="24"/>
          <w:szCs w:val="24"/>
          <w:lang w:eastAsia="zh-CN"/>
        </w:rPr>
        <w:t>相关项目</w:t>
      </w:r>
      <w:r>
        <w:rPr>
          <w:sz w:val="24"/>
          <w:szCs w:val="24"/>
        </w:rPr>
        <w:t>环境影响报告表》由具有从事环境影响评价工作资质的单位编制。</w:t>
      </w:r>
    </w:p>
    <w:p>
      <w:pPr>
        <w:pStyle w:val="BodyText2"/>
        <w:adjustRightInd w:val="0"/>
        <w:snapToGrid w:val="0"/>
        <w:spacing w:after="0" w:line="740" w:lineRule="exact"/>
        <w:ind w:firstLine="480" w:firstLineChars="200"/>
        <w:rPr>
          <w:rFonts w:hint="eastAsia"/>
          <w:sz w:val="24"/>
        </w:rPr>
      </w:pPr>
      <w:r>
        <w:rPr>
          <w:rFonts w:hint="eastAsia"/>
          <w:sz w:val="24"/>
          <w:szCs w:val="24"/>
        </w:rPr>
        <w:t>1、</w:t>
      </w:r>
      <w:r>
        <w:rPr>
          <w:rFonts w:hint="eastAsia"/>
          <w:sz w:val="24"/>
          <w:szCs w:val="24"/>
          <w:lang w:eastAsia="zh-CN"/>
        </w:rPr>
        <w:t>相关项目</w:t>
      </w:r>
      <w:r>
        <w:rPr>
          <w:sz w:val="24"/>
          <w:szCs w:val="24"/>
        </w:rPr>
        <w:t>名称----指</w:t>
      </w:r>
      <w:r>
        <w:rPr>
          <w:rFonts w:hint="eastAsia"/>
          <w:sz w:val="24"/>
          <w:szCs w:val="24"/>
          <w:lang w:eastAsia="zh-CN"/>
        </w:rPr>
        <w:t>相关项目</w:t>
      </w:r>
      <w:r>
        <w:rPr>
          <w:sz w:val="24"/>
          <w:szCs w:val="24"/>
        </w:rPr>
        <w:t>立项批复时的名称，应不超过30个字（两个英文字段作一个汉字）</w:t>
      </w:r>
      <w:r>
        <w:rPr>
          <w:rFonts w:hint="eastAsia"/>
          <w:sz w:val="24"/>
          <w:szCs w:val="24"/>
        </w:rPr>
        <w:t>；</w:t>
      </w:r>
    </w:p>
    <w:p>
      <w:pPr>
        <w:pStyle w:val="BodyText2"/>
        <w:adjustRightInd w:val="0"/>
        <w:snapToGrid w:val="0"/>
        <w:spacing w:after="0" w:line="740" w:lineRule="exact"/>
        <w:ind w:firstLine="480" w:firstLineChars="200"/>
        <w:rPr>
          <w:rFonts w:hint="eastAsia"/>
          <w:sz w:val="24"/>
        </w:rPr>
      </w:pPr>
      <w:r>
        <w:rPr>
          <w:rFonts w:hint="eastAsia"/>
          <w:sz w:val="24"/>
          <w:szCs w:val="24"/>
        </w:rPr>
        <w:t>2、</w:t>
      </w:r>
      <w:r>
        <w:rPr>
          <w:sz w:val="24"/>
          <w:szCs w:val="24"/>
        </w:rPr>
        <w:t>建设地点----指</w:t>
      </w:r>
      <w:r>
        <w:rPr>
          <w:rFonts w:hint="eastAsia"/>
          <w:sz w:val="24"/>
          <w:szCs w:val="24"/>
          <w:lang w:eastAsia="zh-CN"/>
        </w:rPr>
        <w:t>相关项目</w:t>
      </w:r>
      <w:r>
        <w:rPr>
          <w:sz w:val="24"/>
          <w:szCs w:val="24"/>
        </w:rPr>
        <w:t>所在地详细地址、公路、铁路应填写起止地点</w:t>
      </w:r>
      <w:r>
        <w:rPr>
          <w:rFonts w:hint="eastAsia"/>
          <w:sz w:val="24"/>
          <w:szCs w:val="24"/>
        </w:rPr>
        <w:t>；</w:t>
      </w:r>
    </w:p>
    <w:p>
      <w:pPr>
        <w:pStyle w:val="BodyText2"/>
        <w:adjustRightInd w:val="0"/>
        <w:snapToGrid w:val="0"/>
        <w:spacing w:after="0" w:line="740" w:lineRule="exact"/>
        <w:ind w:firstLine="480" w:firstLineChars="200"/>
        <w:rPr>
          <w:rFonts w:hint="eastAsia"/>
          <w:sz w:val="24"/>
        </w:rPr>
      </w:pPr>
      <w:r>
        <w:rPr>
          <w:rFonts w:hint="eastAsia"/>
          <w:sz w:val="24"/>
          <w:szCs w:val="24"/>
        </w:rPr>
        <w:t>3、</w:t>
      </w:r>
      <w:r>
        <w:rPr>
          <w:sz w:val="24"/>
          <w:szCs w:val="24"/>
        </w:rPr>
        <w:t>行业类别----按国标填写</w:t>
      </w:r>
      <w:r>
        <w:rPr>
          <w:rFonts w:hint="eastAsia"/>
          <w:sz w:val="24"/>
          <w:szCs w:val="24"/>
        </w:rPr>
        <w:t>；</w:t>
      </w:r>
    </w:p>
    <w:p>
      <w:pPr>
        <w:pStyle w:val="BodyText2"/>
        <w:adjustRightInd w:val="0"/>
        <w:snapToGrid w:val="0"/>
        <w:spacing w:after="0" w:line="740" w:lineRule="exact"/>
        <w:ind w:firstLine="480" w:firstLineChars="200"/>
        <w:rPr>
          <w:rFonts w:hint="eastAsia"/>
          <w:sz w:val="24"/>
        </w:rPr>
      </w:pPr>
      <w:r>
        <w:rPr>
          <w:rFonts w:hint="eastAsia"/>
          <w:sz w:val="24"/>
          <w:szCs w:val="24"/>
        </w:rPr>
        <w:t>4、</w:t>
      </w:r>
      <w:r>
        <w:rPr>
          <w:sz w:val="24"/>
          <w:szCs w:val="24"/>
        </w:rPr>
        <w:t>总投资----指</w:t>
      </w:r>
      <w:r>
        <w:rPr>
          <w:rFonts w:hint="eastAsia"/>
          <w:sz w:val="24"/>
          <w:szCs w:val="24"/>
          <w:lang w:eastAsia="zh-CN"/>
        </w:rPr>
        <w:t>相关项目</w:t>
      </w:r>
      <w:r>
        <w:rPr>
          <w:sz w:val="24"/>
          <w:szCs w:val="24"/>
        </w:rPr>
        <w:t>投资总额</w:t>
      </w:r>
      <w:r>
        <w:rPr>
          <w:rFonts w:hint="eastAsia"/>
          <w:sz w:val="24"/>
          <w:szCs w:val="24"/>
        </w:rPr>
        <w:t>；</w:t>
      </w:r>
    </w:p>
    <w:p>
      <w:pPr>
        <w:pStyle w:val="BodyText2"/>
        <w:adjustRightInd w:val="0"/>
        <w:snapToGrid w:val="0"/>
        <w:spacing w:after="0" w:line="740" w:lineRule="exact"/>
        <w:ind w:firstLine="480" w:firstLineChars="200"/>
        <w:rPr>
          <w:rFonts w:hint="eastAsia"/>
          <w:sz w:val="24"/>
        </w:rPr>
      </w:pPr>
      <w:r>
        <w:rPr>
          <w:rFonts w:hint="eastAsia"/>
          <w:sz w:val="24"/>
          <w:szCs w:val="24"/>
        </w:rPr>
        <w:t>5、</w:t>
      </w:r>
      <w:r>
        <w:rPr>
          <w:sz w:val="24"/>
          <w:szCs w:val="24"/>
        </w:rPr>
        <w:t>主要环境保护目标----指</w:t>
      </w:r>
      <w:r>
        <w:rPr>
          <w:rFonts w:hint="eastAsia"/>
          <w:sz w:val="24"/>
          <w:szCs w:val="24"/>
          <w:lang w:eastAsia="zh-CN"/>
        </w:rPr>
        <w:t>相关项目</w:t>
      </w:r>
      <w:r>
        <w:rPr>
          <w:sz w:val="24"/>
          <w:szCs w:val="24"/>
        </w:rPr>
        <w:t>区周围一定范围内集中居民住宅、学校、医院、保护文物、风景名胜区、水源地和生态敏感点等，应尽可能给出保护目标、性质、规模和距厂界距离等</w:t>
      </w:r>
      <w:r>
        <w:rPr>
          <w:rFonts w:hint="eastAsia"/>
          <w:sz w:val="24"/>
          <w:szCs w:val="24"/>
        </w:rPr>
        <w:t>；</w:t>
      </w:r>
    </w:p>
    <w:p>
      <w:pPr>
        <w:pStyle w:val="BodyText2"/>
        <w:adjustRightInd w:val="0"/>
        <w:snapToGrid w:val="0"/>
        <w:spacing w:after="0" w:line="740" w:lineRule="exact"/>
        <w:ind w:firstLine="480" w:firstLineChars="200"/>
        <w:rPr>
          <w:rFonts w:hint="eastAsia"/>
          <w:sz w:val="24"/>
        </w:rPr>
      </w:pPr>
      <w:r>
        <w:rPr>
          <w:rFonts w:hint="eastAsia"/>
          <w:sz w:val="24"/>
          <w:szCs w:val="24"/>
        </w:rPr>
        <w:t>6、</w:t>
      </w:r>
      <w:r>
        <w:rPr>
          <w:sz w:val="24"/>
          <w:szCs w:val="24"/>
        </w:rPr>
        <w:t>结论与建议----给出本</w:t>
      </w:r>
      <w:r>
        <w:rPr>
          <w:rFonts w:hint="eastAsia"/>
          <w:sz w:val="24"/>
          <w:szCs w:val="24"/>
          <w:lang w:eastAsia="zh-CN"/>
        </w:rPr>
        <w:t>相关项目</w:t>
      </w:r>
      <w:r>
        <w:rPr>
          <w:sz w:val="24"/>
          <w:szCs w:val="24"/>
        </w:rPr>
        <w:t>清洁生产、达标排放和总量控制的分析结论，确定污染防治措施的有效性，说明本</w:t>
      </w:r>
      <w:r>
        <w:rPr>
          <w:rFonts w:hint="eastAsia"/>
          <w:sz w:val="24"/>
          <w:szCs w:val="24"/>
          <w:lang w:eastAsia="zh-CN"/>
        </w:rPr>
        <w:t>相关项目</w:t>
      </w:r>
      <w:r>
        <w:rPr>
          <w:sz w:val="24"/>
          <w:szCs w:val="24"/>
        </w:rPr>
        <w:t>对环境造成的影响，给出建设</w:t>
      </w:r>
      <w:r>
        <w:rPr>
          <w:rFonts w:hint="eastAsia"/>
          <w:sz w:val="24"/>
          <w:szCs w:val="24"/>
          <w:lang w:eastAsia="zh-CN"/>
        </w:rPr>
        <w:t>相关项目</w:t>
      </w:r>
      <w:r>
        <w:rPr>
          <w:sz w:val="24"/>
          <w:szCs w:val="24"/>
        </w:rPr>
        <w:t>环境可行性的明确结论。同时提出减少环境影响的其它建议</w:t>
      </w:r>
      <w:r>
        <w:rPr>
          <w:rFonts w:hint="eastAsia"/>
          <w:sz w:val="24"/>
          <w:szCs w:val="24"/>
        </w:rPr>
        <w:t>；</w:t>
      </w:r>
    </w:p>
    <w:p>
      <w:pPr>
        <w:pStyle w:val="BodyText2"/>
        <w:adjustRightInd w:val="0"/>
        <w:snapToGrid w:val="0"/>
        <w:spacing w:after="0" w:line="740" w:lineRule="exact"/>
        <w:ind w:firstLine="480" w:firstLineChars="200"/>
        <w:rPr>
          <w:rFonts w:hint="eastAsia"/>
          <w:sz w:val="24"/>
        </w:rPr>
      </w:pPr>
      <w:r>
        <w:rPr>
          <w:rFonts w:hint="eastAsia"/>
          <w:sz w:val="24"/>
          <w:szCs w:val="24"/>
        </w:rPr>
        <w:t>7、</w:t>
      </w:r>
      <w:r>
        <w:rPr>
          <w:sz w:val="24"/>
          <w:szCs w:val="24"/>
        </w:rPr>
        <w:t>预审意见----由行业主管部门填写答复意见，无主管部门</w:t>
      </w:r>
      <w:r>
        <w:rPr>
          <w:rFonts w:hint="eastAsia"/>
          <w:sz w:val="24"/>
          <w:szCs w:val="24"/>
          <w:lang w:eastAsia="zh-CN"/>
        </w:rPr>
        <w:t>相关项目</w:t>
      </w:r>
      <w:r>
        <w:rPr>
          <w:sz w:val="24"/>
          <w:szCs w:val="24"/>
        </w:rPr>
        <w:t>，可不填</w:t>
      </w:r>
      <w:r>
        <w:rPr>
          <w:rFonts w:hint="eastAsia"/>
          <w:sz w:val="24"/>
          <w:szCs w:val="24"/>
        </w:rPr>
        <w:t>；</w:t>
      </w:r>
    </w:p>
    <w:p>
      <w:pPr>
        <w:pStyle w:val="BodyText2"/>
        <w:adjustRightInd w:val="0"/>
        <w:snapToGrid w:val="0"/>
        <w:spacing w:after="0" w:line="740" w:lineRule="exact"/>
        <w:ind w:firstLine="480" w:firstLineChars="200"/>
        <w:rPr>
          <w:rFonts w:hint="eastAsia"/>
          <w:sz w:val="24"/>
        </w:rPr>
        <w:sectPr>
          <w:headerReference w:type="default" r:id="rId9"/>
          <w:footerReference w:type="default" r:id="rId10"/>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fmt="upperRoman" w:start="3"/>
          <w:cols w:num="1" w:space="720"/>
          <w:titlePg w:val="0"/>
          <w:docGrid w:type="lines" w:linePitch="312" w:charSpace="0"/>
        </w:sectPr>
      </w:pPr>
      <w:r>
        <w:rPr>
          <w:rFonts w:hint="eastAsia"/>
          <w:sz w:val="24"/>
          <w:szCs w:val="24"/>
        </w:rPr>
        <w:t>8、</w:t>
      </w:r>
      <w:r>
        <w:rPr>
          <w:sz w:val="24"/>
          <w:szCs w:val="24"/>
        </w:rPr>
        <w:t>审批意见----由负责审批该</w:t>
      </w:r>
      <w:r>
        <w:rPr>
          <w:rFonts w:hint="eastAsia"/>
          <w:sz w:val="24"/>
          <w:szCs w:val="24"/>
          <w:lang w:eastAsia="zh-CN"/>
        </w:rPr>
        <w:t>相关项目</w:t>
      </w:r>
      <w:r>
        <w:rPr>
          <w:sz w:val="24"/>
          <w:szCs w:val="24"/>
        </w:rPr>
        <w:t>的环境保护行政主管部门批复。</w:t>
      </w:r>
    </w:p>
    <w:p>
      <w:pPr>
        <w:pStyle w:val="Normal0"/>
        <w:spacing w:line="440" w:lineRule="exact"/>
        <w:jc w:val="center"/>
        <w:rPr>
          <w:b/>
          <w:sz w:val="28"/>
          <w:szCs w:val="28"/>
        </w:rPr>
      </w:pPr>
      <w:r>
        <w:rPr>
          <w:b/>
          <w:sz w:val="28"/>
          <w:szCs w:val="28"/>
        </w:rPr>
        <w:t>目   录</w:t>
      </w:r>
    </w:p>
    <w:p>
      <w:pPr>
        <w:pStyle w:val="TOC1"/>
        <w:tabs>
          <w:tab w:val="right" w:leader="dot" w:pos="8948"/>
        </w:tabs>
        <w:spacing w:line="360" w:lineRule="auto"/>
        <w:rPr>
          <w:sz w:val="24"/>
        </w:rPr>
      </w:pPr>
      <w:r>
        <w:rPr>
          <w:b/>
          <w:sz w:val="24"/>
        </w:rPr>
        <w:fldChar w:fldCharType="begin"/>
      </w:r>
      <w:r>
        <w:rPr>
          <w:b/>
          <w:sz w:val="24"/>
        </w:rPr>
        <w:instrText xml:space="preserve"> TOC \o "1-1" \h \z \u </w:instrText>
      </w:r>
      <w:r>
        <w:rPr>
          <w:b/>
          <w:sz w:val="24"/>
        </w:rPr>
        <w:fldChar w:fldCharType="separate"/>
      </w:r>
      <w:hyperlink w:anchor="_Toc434224699" w:history="1">
        <w:r>
          <w:rPr>
            <w:rStyle w:val="Hyperlink"/>
            <w:color w:val="auto"/>
            <w:sz w:val="24"/>
          </w:rPr>
          <w:t>建设</w:t>
        </w:r>
        <w:r>
          <w:rPr>
            <w:rStyle w:val="Hyperlink"/>
            <w:rFonts w:hint="eastAsia"/>
            <w:color w:val="auto"/>
            <w:sz w:val="24"/>
            <w:lang w:eastAsia="zh-CN"/>
          </w:rPr>
          <w:t>相关项目</w:t>
        </w:r>
        <w:r>
          <w:rPr>
            <w:rStyle w:val="Hyperlink"/>
            <w:color w:val="auto"/>
            <w:sz w:val="24"/>
          </w:rPr>
          <w:t>基本情况</w:t>
        </w:r>
        <w:r>
          <w:rPr>
            <w:sz w:val="24"/>
          </w:rPr>
          <w:tab/>
        </w:r>
        <w:r>
          <w:rPr>
            <w:sz w:val="24"/>
          </w:rPr>
          <w:fldChar w:fldCharType="begin"/>
        </w:r>
        <w:r>
          <w:rPr>
            <w:sz w:val="24"/>
          </w:rPr>
          <w:instrText xml:space="preserve"> PAGEREF _Toc434224699 \h </w:instrText>
        </w:r>
        <w:r>
          <w:rPr>
            <w:sz w:val="24"/>
          </w:rPr>
          <w:fldChar w:fldCharType="separate"/>
        </w:r>
        <w:r>
          <w:rPr>
            <w:sz w:val="24"/>
          </w:rPr>
          <w:t>4</w:t>
        </w:r>
        <w:r>
          <w:rPr>
            <w:sz w:val="24"/>
          </w:rPr>
          <w:fldChar w:fldCharType="end"/>
        </w:r>
      </w:hyperlink>
    </w:p>
    <w:p>
      <w:pPr>
        <w:pStyle w:val="TOC1"/>
        <w:tabs>
          <w:tab w:val="right" w:leader="dot" w:pos="8948"/>
        </w:tabs>
        <w:spacing w:line="360" w:lineRule="auto"/>
        <w:rPr>
          <w:sz w:val="24"/>
        </w:rPr>
      </w:pPr>
      <w:hyperlink w:anchor="_Toc434224700" w:history="1">
        <w:r>
          <w:rPr>
            <w:rStyle w:val="Hyperlink"/>
            <w:color w:val="auto"/>
            <w:sz w:val="24"/>
          </w:rPr>
          <w:t>建设</w:t>
        </w:r>
        <w:r>
          <w:rPr>
            <w:rStyle w:val="Hyperlink"/>
            <w:rFonts w:hint="eastAsia"/>
            <w:color w:val="auto"/>
            <w:sz w:val="24"/>
            <w:lang w:eastAsia="zh-CN"/>
          </w:rPr>
          <w:t>相关项目</w:t>
        </w:r>
        <w:r>
          <w:rPr>
            <w:rStyle w:val="Hyperlink"/>
            <w:color w:val="auto"/>
            <w:sz w:val="24"/>
          </w:rPr>
          <w:t>所在地自然社会环境简况</w:t>
        </w:r>
        <w:r>
          <w:rPr>
            <w:sz w:val="24"/>
          </w:rPr>
          <w:tab/>
        </w:r>
        <w:r>
          <w:rPr>
            <w:sz w:val="24"/>
          </w:rPr>
          <w:fldChar w:fldCharType="begin"/>
        </w:r>
        <w:r>
          <w:rPr>
            <w:sz w:val="24"/>
          </w:rPr>
          <w:instrText xml:space="preserve"> PAGEREF _Toc434224700 \h </w:instrText>
        </w:r>
        <w:r>
          <w:rPr>
            <w:sz w:val="24"/>
          </w:rPr>
          <w:fldChar w:fldCharType="separate"/>
        </w:r>
        <w:r>
          <w:rPr>
            <w:sz w:val="24"/>
          </w:rPr>
          <w:t>13</w:t>
        </w:r>
        <w:r>
          <w:rPr>
            <w:sz w:val="24"/>
          </w:rPr>
          <w:fldChar w:fldCharType="end"/>
        </w:r>
      </w:hyperlink>
    </w:p>
    <w:p>
      <w:pPr>
        <w:pStyle w:val="TOC1"/>
        <w:tabs>
          <w:tab w:val="right" w:leader="dot" w:pos="8948"/>
        </w:tabs>
        <w:spacing w:line="360" w:lineRule="auto"/>
        <w:rPr>
          <w:sz w:val="24"/>
        </w:rPr>
      </w:pPr>
      <w:hyperlink w:anchor="_Toc434224701" w:history="1">
        <w:r>
          <w:rPr>
            <w:rStyle w:val="Hyperlink"/>
            <w:color w:val="auto"/>
            <w:sz w:val="24"/>
          </w:rPr>
          <w:t>环境质量状况</w:t>
        </w:r>
        <w:r>
          <w:rPr>
            <w:sz w:val="24"/>
          </w:rPr>
          <w:tab/>
        </w:r>
        <w:r>
          <w:rPr>
            <w:sz w:val="24"/>
          </w:rPr>
          <w:fldChar w:fldCharType="begin"/>
        </w:r>
        <w:r>
          <w:rPr>
            <w:sz w:val="24"/>
          </w:rPr>
          <w:instrText xml:space="preserve"> PAGEREF _Toc434224701 \h </w:instrText>
        </w:r>
        <w:r>
          <w:rPr>
            <w:sz w:val="24"/>
          </w:rPr>
          <w:fldChar w:fldCharType="separate"/>
        </w:r>
        <w:r>
          <w:rPr>
            <w:sz w:val="24"/>
          </w:rPr>
          <w:t>18</w:t>
        </w:r>
        <w:r>
          <w:rPr>
            <w:sz w:val="24"/>
          </w:rPr>
          <w:fldChar w:fldCharType="end"/>
        </w:r>
      </w:hyperlink>
    </w:p>
    <w:p>
      <w:pPr>
        <w:pStyle w:val="TOC1"/>
        <w:tabs>
          <w:tab w:val="right" w:leader="dot" w:pos="8948"/>
        </w:tabs>
        <w:spacing w:line="360" w:lineRule="auto"/>
        <w:rPr>
          <w:sz w:val="24"/>
        </w:rPr>
      </w:pPr>
      <w:hyperlink w:anchor="_Toc434224702" w:history="1">
        <w:r>
          <w:rPr>
            <w:rStyle w:val="Hyperlink"/>
            <w:color w:val="auto"/>
            <w:sz w:val="24"/>
          </w:rPr>
          <w:t>评价适用标准</w:t>
        </w:r>
        <w:r>
          <w:rPr>
            <w:sz w:val="24"/>
          </w:rPr>
          <w:tab/>
        </w:r>
        <w:r>
          <w:rPr>
            <w:sz w:val="24"/>
          </w:rPr>
          <w:fldChar w:fldCharType="begin"/>
        </w:r>
        <w:r>
          <w:rPr>
            <w:sz w:val="24"/>
          </w:rPr>
          <w:instrText xml:space="preserve"> PAGEREF _Toc434224702 \h </w:instrText>
        </w:r>
        <w:r>
          <w:rPr>
            <w:sz w:val="24"/>
          </w:rPr>
          <w:fldChar w:fldCharType="separate"/>
        </w:r>
        <w:r>
          <w:rPr>
            <w:sz w:val="24"/>
          </w:rPr>
          <w:t>23</w:t>
        </w:r>
        <w:r>
          <w:rPr>
            <w:sz w:val="24"/>
          </w:rPr>
          <w:fldChar w:fldCharType="end"/>
        </w:r>
      </w:hyperlink>
    </w:p>
    <w:p>
      <w:pPr>
        <w:pStyle w:val="TOC1"/>
        <w:tabs>
          <w:tab w:val="right" w:leader="dot" w:pos="8948"/>
        </w:tabs>
        <w:spacing w:line="360" w:lineRule="auto"/>
        <w:rPr>
          <w:sz w:val="24"/>
        </w:rPr>
      </w:pPr>
      <w:hyperlink w:anchor="_Toc434224703" w:history="1">
        <w:r>
          <w:rPr>
            <w:rStyle w:val="Hyperlink"/>
            <w:color w:val="auto"/>
            <w:sz w:val="24"/>
          </w:rPr>
          <w:t>建设</w:t>
        </w:r>
        <w:r>
          <w:rPr>
            <w:rStyle w:val="Hyperlink"/>
            <w:rFonts w:hint="eastAsia"/>
            <w:color w:val="auto"/>
            <w:sz w:val="24"/>
            <w:lang w:eastAsia="zh-CN"/>
          </w:rPr>
          <w:t>相关项目</w:t>
        </w:r>
        <w:r>
          <w:rPr>
            <w:rStyle w:val="Hyperlink"/>
            <w:color w:val="auto"/>
            <w:sz w:val="24"/>
          </w:rPr>
          <w:t>工程分析</w:t>
        </w:r>
        <w:r>
          <w:rPr>
            <w:sz w:val="24"/>
          </w:rPr>
          <w:tab/>
        </w:r>
        <w:r>
          <w:rPr>
            <w:sz w:val="24"/>
          </w:rPr>
          <w:fldChar w:fldCharType="begin"/>
        </w:r>
        <w:r>
          <w:rPr>
            <w:sz w:val="24"/>
          </w:rPr>
          <w:instrText xml:space="preserve"> PAGEREF _Toc434224703 \h </w:instrText>
        </w:r>
        <w:r>
          <w:rPr>
            <w:sz w:val="24"/>
          </w:rPr>
          <w:fldChar w:fldCharType="separate"/>
        </w:r>
        <w:r>
          <w:rPr>
            <w:sz w:val="24"/>
          </w:rPr>
          <w:t>25</w:t>
        </w:r>
        <w:r>
          <w:rPr>
            <w:sz w:val="24"/>
          </w:rPr>
          <w:fldChar w:fldCharType="end"/>
        </w:r>
      </w:hyperlink>
    </w:p>
    <w:p>
      <w:pPr>
        <w:pStyle w:val="TOC1"/>
        <w:tabs>
          <w:tab w:val="right" w:leader="dot" w:pos="8948"/>
        </w:tabs>
        <w:spacing w:line="360" w:lineRule="auto"/>
        <w:rPr>
          <w:sz w:val="24"/>
        </w:rPr>
      </w:pPr>
      <w:hyperlink w:anchor="_Toc434224704" w:history="1">
        <w:r>
          <w:rPr>
            <w:rStyle w:val="Hyperlink"/>
            <w:rFonts w:hint="eastAsia"/>
            <w:color w:val="auto"/>
            <w:sz w:val="24"/>
            <w:lang w:eastAsia="zh-CN"/>
          </w:rPr>
          <w:t>相关项目</w:t>
        </w:r>
        <w:r>
          <w:rPr>
            <w:rStyle w:val="Hyperlink"/>
            <w:color w:val="auto"/>
            <w:sz w:val="24"/>
          </w:rPr>
          <w:t>主要污染物产生及预计排放情况</w:t>
        </w:r>
        <w:r>
          <w:rPr>
            <w:sz w:val="24"/>
          </w:rPr>
          <w:tab/>
        </w:r>
        <w:r>
          <w:rPr>
            <w:sz w:val="24"/>
          </w:rPr>
          <w:fldChar w:fldCharType="begin"/>
        </w:r>
        <w:r>
          <w:rPr>
            <w:sz w:val="24"/>
          </w:rPr>
          <w:instrText xml:space="preserve"> PAGEREF _Toc434224704 \h </w:instrText>
        </w:r>
        <w:r>
          <w:rPr>
            <w:sz w:val="24"/>
          </w:rPr>
          <w:fldChar w:fldCharType="separate"/>
        </w:r>
        <w:r>
          <w:rPr>
            <w:sz w:val="24"/>
          </w:rPr>
          <w:t>48</w:t>
        </w:r>
        <w:r>
          <w:rPr>
            <w:sz w:val="24"/>
          </w:rPr>
          <w:fldChar w:fldCharType="end"/>
        </w:r>
      </w:hyperlink>
    </w:p>
    <w:p>
      <w:pPr>
        <w:pStyle w:val="TOC1"/>
        <w:tabs>
          <w:tab w:val="right" w:leader="dot" w:pos="8948"/>
        </w:tabs>
        <w:spacing w:line="360" w:lineRule="auto"/>
        <w:rPr>
          <w:sz w:val="24"/>
        </w:rPr>
      </w:pPr>
      <w:hyperlink w:anchor="_Toc434224705" w:history="1">
        <w:r>
          <w:rPr>
            <w:rStyle w:val="Hyperlink"/>
            <w:color w:val="auto"/>
            <w:sz w:val="24"/>
          </w:rPr>
          <w:t>环境影响分析</w:t>
        </w:r>
        <w:r>
          <w:rPr>
            <w:sz w:val="24"/>
          </w:rPr>
          <w:tab/>
        </w:r>
        <w:r>
          <w:rPr>
            <w:sz w:val="24"/>
          </w:rPr>
          <w:fldChar w:fldCharType="begin"/>
        </w:r>
        <w:r>
          <w:rPr>
            <w:sz w:val="24"/>
          </w:rPr>
          <w:instrText xml:space="preserve"> PAGEREF _Toc434224705 \h </w:instrText>
        </w:r>
        <w:r>
          <w:rPr>
            <w:sz w:val="24"/>
          </w:rPr>
          <w:fldChar w:fldCharType="separate"/>
        </w:r>
        <w:r>
          <w:rPr>
            <w:sz w:val="24"/>
          </w:rPr>
          <w:t>50</w:t>
        </w:r>
        <w:r>
          <w:rPr>
            <w:sz w:val="24"/>
          </w:rPr>
          <w:fldChar w:fldCharType="end"/>
        </w:r>
      </w:hyperlink>
    </w:p>
    <w:p>
      <w:pPr>
        <w:pStyle w:val="TOC1"/>
        <w:tabs>
          <w:tab w:val="right" w:leader="dot" w:pos="8948"/>
        </w:tabs>
        <w:spacing w:line="360" w:lineRule="auto"/>
        <w:rPr>
          <w:sz w:val="24"/>
        </w:rPr>
      </w:pPr>
      <w:hyperlink w:anchor="_Toc434224706" w:history="1">
        <w:r>
          <w:rPr>
            <w:rStyle w:val="Hyperlink"/>
            <w:color w:val="auto"/>
            <w:sz w:val="24"/>
          </w:rPr>
          <w:t>建设</w:t>
        </w:r>
        <w:r>
          <w:rPr>
            <w:rStyle w:val="Hyperlink"/>
            <w:rFonts w:hint="eastAsia"/>
            <w:color w:val="auto"/>
            <w:sz w:val="24"/>
            <w:lang w:eastAsia="zh-CN"/>
          </w:rPr>
          <w:t>相关项目</w:t>
        </w:r>
        <w:r>
          <w:rPr>
            <w:rStyle w:val="Hyperlink"/>
            <w:color w:val="auto"/>
            <w:sz w:val="24"/>
          </w:rPr>
          <w:t>拟采取的防治措施及预期治理效果</w:t>
        </w:r>
        <w:r>
          <w:rPr>
            <w:sz w:val="24"/>
          </w:rPr>
          <w:tab/>
        </w:r>
        <w:r>
          <w:rPr>
            <w:sz w:val="24"/>
          </w:rPr>
          <w:fldChar w:fldCharType="begin"/>
        </w:r>
        <w:r>
          <w:rPr>
            <w:sz w:val="24"/>
          </w:rPr>
          <w:instrText xml:space="preserve"> PAGEREF _Toc434224706 \h </w:instrText>
        </w:r>
        <w:r>
          <w:rPr>
            <w:sz w:val="24"/>
          </w:rPr>
          <w:fldChar w:fldCharType="separate"/>
        </w:r>
        <w:r>
          <w:rPr>
            <w:sz w:val="24"/>
          </w:rPr>
          <w:t>69</w:t>
        </w:r>
        <w:r>
          <w:rPr>
            <w:sz w:val="24"/>
          </w:rPr>
          <w:fldChar w:fldCharType="end"/>
        </w:r>
      </w:hyperlink>
    </w:p>
    <w:p>
      <w:pPr>
        <w:pStyle w:val="TOC1"/>
        <w:tabs>
          <w:tab w:val="right" w:leader="dot" w:pos="8948"/>
        </w:tabs>
        <w:spacing w:line="360" w:lineRule="auto"/>
        <w:rPr>
          <w:szCs w:val="22"/>
        </w:rPr>
      </w:pPr>
      <w:hyperlink w:anchor="_Toc434224707" w:history="1">
        <w:r>
          <w:rPr>
            <w:rStyle w:val="Hyperlink"/>
            <w:color w:val="auto"/>
            <w:sz w:val="24"/>
          </w:rPr>
          <w:t>评价结论与建议</w:t>
        </w:r>
        <w:r>
          <w:rPr>
            <w:sz w:val="24"/>
          </w:rPr>
          <w:tab/>
        </w:r>
        <w:r>
          <w:rPr>
            <w:sz w:val="24"/>
          </w:rPr>
          <w:fldChar w:fldCharType="begin"/>
        </w:r>
        <w:r>
          <w:rPr>
            <w:sz w:val="24"/>
          </w:rPr>
          <w:instrText xml:space="preserve"> PAGEREF _Toc434224707 \h </w:instrText>
        </w:r>
        <w:r>
          <w:rPr>
            <w:sz w:val="24"/>
          </w:rPr>
          <w:fldChar w:fldCharType="separate"/>
        </w:r>
        <w:r>
          <w:rPr>
            <w:sz w:val="24"/>
          </w:rPr>
          <w:t>71</w:t>
        </w:r>
        <w:r>
          <w:rPr>
            <w:sz w:val="24"/>
          </w:rPr>
          <w:fldChar w:fldCharType="end"/>
        </w:r>
      </w:hyperlink>
    </w:p>
    <w:p>
      <w:pPr>
        <w:pStyle w:val="Normal0"/>
        <w:spacing w:line="360" w:lineRule="auto"/>
        <w:rPr>
          <w:b/>
          <w:sz w:val="24"/>
        </w:rPr>
        <w:sectPr>
          <w:headerReference w:type="default" r:id="rId11"/>
          <w:footerReference w:type="default" r:id="rId12"/>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fmt="upperRoman" w:start="4"/>
          <w:cols w:num="1" w:space="720"/>
          <w:titlePg w:val="0"/>
          <w:docGrid w:type="lines" w:linePitch="312" w:charSpace="0"/>
        </w:sectPr>
      </w:pPr>
      <w:r>
        <w:rPr>
          <w:b/>
          <w:sz w:val="24"/>
        </w:rPr>
        <w:fldChar w:fldCharType="end"/>
      </w:r>
    </w:p>
    <w:p>
      <w:pPr>
        <w:pStyle w:val="Normal0"/>
        <w:spacing w:line="360" w:lineRule="auto"/>
        <w:rPr>
          <w:b/>
          <w:sz w:val="28"/>
          <w:szCs w:val="28"/>
        </w:rPr>
      </w:pPr>
      <w:r>
        <w:rPr>
          <w:b/>
          <w:sz w:val="28"/>
          <w:szCs w:val="28"/>
        </w:rPr>
        <w:t>附表：</w:t>
      </w:r>
    </w:p>
    <w:p>
      <w:pPr>
        <w:pStyle w:val="Normal0"/>
        <w:spacing w:line="360" w:lineRule="auto"/>
        <w:ind w:firstLine="480" w:firstLineChars="200"/>
        <w:rPr>
          <w:sz w:val="24"/>
        </w:rPr>
      </w:pPr>
      <w:r>
        <w:rPr>
          <w:sz w:val="24"/>
        </w:rPr>
        <w:t>附表1      建设</w:t>
      </w:r>
      <w:r>
        <w:rPr>
          <w:rFonts w:hint="eastAsia"/>
          <w:sz w:val="24"/>
          <w:lang w:eastAsia="zh-CN"/>
        </w:rPr>
        <w:t>相关项目</w:t>
      </w:r>
      <w:r>
        <w:rPr>
          <w:sz w:val="24"/>
        </w:rPr>
        <w:t>环境保护审批登记表</w:t>
      </w:r>
    </w:p>
    <w:p>
      <w:pPr>
        <w:pStyle w:val="Normal0"/>
        <w:spacing w:line="360" w:lineRule="auto"/>
        <w:rPr>
          <w:b/>
          <w:sz w:val="28"/>
          <w:szCs w:val="28"/>
        </w:rPr>
      </w:pPr>
      <w:r>
        <w:rPr>
          <w:b/>
          <w:sz w:val="28"/>
          <w:szCs w:val="28"/>
        </w:rPr>
        <w:t>附图：</w:t>
      </w:r>
    </w:p>
    <w:p>
      <w:pPr>
        <w:pStyle w:val="Normal0"/>
        <w:spacing w:line="360" w:lineRule="auto"/>
        <w:ind w:firstLine="480" w:firstLineChars="200"/>
        <w:rPr>
          <w:sz w:val="24"/>
        </w:rPr>
      </w:pPr>
      <w:r>
        <w:rPr>
          <w:sz w:val="24"/>
        </w:rPr>
        <w:t xml:space="preserve">附图1      </w:t>
      </w:r>
      <w:r>
        <w:rPr>
          <w:rFonts w:hint="eastAsia"/>
          <w:sz w:val="24"/>
          <w:lang w:eastAsia="zh-CN"/>
        </w:rPr>
        <w:t>相关项目</w:t>
      </w:r>
      <w:r>
        <w:rPr>
          <w:sz w:val="24"/>
        </w:rPr>
        <w:t>地理位置图</w:t>
      </w:r>
    </w:p>
    <w:p>
      <w:pPr>
        <w:pStyle w:val="Normal0"/>
        <w:spacing w:line="360" w:lineRule="auto"/>
        <w:ind w:firstLine="480" w:firstLineChars="200"/>
        <w:rPr>
          <w:sz w:val="24"/>
        </w:rPr>
      </w:pPr>
      <w:r>
        <w:rPr>
          <w:sz w:val="24"/>
        </w:rPr>
        <w:t xml:space="preserve">附图2      </w:t>
      </w:r>
      <w:r>
        <w:rPr>
          <w:rFonts w:hint="eastAsia"/>
          <w:sz w:val="24"/>
          <w:lang w:eastAsia="zh-CN"/>
        </w:rPr>
        <w:t>相关项目</w:t>
      </w:r>
      <w:r>
        <w:rPr>
          <w:sz w:val="24"/>
        </w:rPr>
        <w:t>外环境关系</w:t>
      </w:r>
      <w:r>
        <w:rPr>
          <w:rFonts w:hint="eastAsia"/>
          <w:sz w:val="24"/>
        </w:rPr>
        <w:t>及监测点位</w:t>
      </w:r>
      <w:r>
        <w:rPr>
          <w:sz w:val="24"/>
        </w:rPr>
        <w:t>图</w:t>
      </w:r>
    </w:p>
    <w:p>
      <w:pPr>
        <w:pStyle w:val="Normal0"/>
        <w:spacing w:line="360" w:lineRule="auto"/>
        <w:ind w:firstLine="480" w:firstLineChars="200"/>
        <w:rPr>
          <w:sz w:val="24"/>
        </w:rPr>
      </w:pPr>
      <w:r>
        <w:rPr>
          <w:sz w:val="24"/>
        </w:rPr>
        <w:t>附图</w:t>
      </w:r>
      <w:r>
        <w:rPr>
          <w:rFonts w:hint="eastAsia"/>
          <w:sz w:val="24"/>
        </w:rPr>
        <w:t>3</w:t>
      </w:r>
      <w:r>
        <w:rPr>
          <w:sz w:val="24"/>
        </w:rPr>
        <w:t xml:space="preserve">      </w:t>
      </w:r>
      <w:r>
        <w:rPr>
          <w:rFonts w:hint="eastAsia"/>
          <w:sz w:val="24"/>
          <w:lang w:eastAsia="zh-CN"/>
        </w:rPr>
        <w:t>本相关项目</w:t>
      </w:r>
      <w:r>
        <w:rPr>
          <w:sz w:val="24"/>
        </w:rPr>
        <w:t>平面布置图</w:t>
      </w:r>
    </w:p>
    <w:p>
      <w:pPr>
        <w:pStyle w:val="Normal0"/>
        <w:spacing w:line="360" w:lineRule="auto"/>
        <w:ind w:firstLine="480" w:firstLineChars="200"/>
        <w:rPr>
          <w:rFonts w:hint="eastAsia"/>
          <w:sz w:val="24"/>
        </w:rPr>
      </w:pPr>
      <w:r>
        <w:rPr>
          <w:rFonts w:hint="eastAsia"/>
          <w:sz w:val="24"/>
          <w:lang w:eastAsia="zh-CN"/>
        </w:rPr>
        <w:t>附图</w:t>
      </w:r>
      <w:r>
        <w:rPr>
          <w:rFonts w:hint="eastAsia"/>
          <w:sz w:val="24"/>
          <w:lang w:val="en-US" w:eastAsia="zh-CN"/>
        </w:rPr>
        <w:t>4      一期相关项目平面布置图</w:t>
      </w:r>
    </w:p>
    <w:p>
      <w:pPr>
        <w:pStyle w:val="Normal0"/>
        <w:spacing w:line="360" w:lineRule="auto"/>
        <w:ind w:firstLine="480" w:firstLineChars="200"/>
        <w:rPr>
          <w:rFonts w:hint="eastAsia"/>
          <w:sz w:val="24"/>
        </w:rPr>
      </w:pPr>
      <w:r>
        <w:rPr>
          <w:rFonts w:hint="eastAsia"/>
          <w:sz w:val="24"/>
          <w:lang w:val="en-US" w:eastAsia="zh-CN"/>
        </w:rPr>
        <w:t>附图5      全厂平面布置图</w:t>
      </w:r>
    </w:p>
    <w:p>
      <w:pPr>
        <w:pStyle w:val="Normal0"/>
        <w:spacing w:line="360" w:lineRule="auto"/>
        <w:rPr>
          <w:b/>
          <w:sz w:val="28"/>
          <w:szCs w:val="28"/>
        </w:rPr>
      </w:pPr>
      <w:r>
        <w:rPr>
          <w:b/>
          <w:sz w:val="28"/>
          <w:szCs w:val="28"/>
        </w:rPr>
        <w:t>附件：</w:t>
      </w:r>
    </w:p>
    <w:p>
      <w:pPr>
        <w:pStyle w:val="Normal0"/>
        <w:spacing w:line="360" w:lineRule="auto"/>
        <w:ind w:firstLine="480" w:firstLineChars="200"/>
        <w:rPr>
          <w:color w:val="000000"/>
          <w:sz w:val="24"/>
        </w:rPr>
      </w:pPr>
      <w:r>
        <w:rPr>
          <w:color w:val="000000"/>
          <w:sz w:val="24"/>
        </w:rPr>
        <w:t xml:space="preserve">附件1      </w:t>
      </w:r>
      <w:r>
        <w:rPr>
          <w:rFonts w:hint="eastAsia"/>
          <w:color w:val="000000"/>
          <w:sz w:val="24"/>
        </w:rPr>
        <w:t>委托书</w:t>
      </w:r>
    </w:p>
    <w:p>
      <w:pPr>
        <w:pStyle w:val="Normal0"/>
        <w:spacing w:line="360" w:lineRule="auto"/>
        <w:ind w:firstLine="480" w:firstLineChars="200"/>
        <w:rPr>
          <w:color w:val="000000"/>
          <w:sz w:val="24"/>
        </w:rPr>
      </w:pPr>
      <w:r>
        <w:rPr>
          <w:rFonts w:hint="eastAsia"/>
          <w:color w:val="000000"/>
          <w:sz w:val="24"/>
        </w:rPr>
        <w:t>附件2      标准执行函</w:t>
      </w:r>
    </w:p>
    <w:p>
      <w:pPr>
        <w:pStyle w:val="Normal0"/>
        <w:spacing w:line="360" w:lineRule="auto"/>
        <w:ind w:firstLine="480" w:firstLineChars="200"/>
        <w:rPr>
          <w:rFonts w:hint="eastAsia"/>
          <w:sz w:val="24"/>
        </w:rPr>
      </w:pPr>
      <w:r>
        <w:rPr>
          <w:rFonts w:hint="eastAsia"/>
          <w:sz w:val="24"/>
        </w:rPr>
        <w:t xml:space="preserve">附件3     </w:t>
      </w:r>
      <w:bookmarkStart w:id="1" w:name="_Toc367786598"/>
      <w:bookmarkStart w:id="2" w:name="_Toc434224699"/>
      <w:bookmarkStart w:id="3" w:name="_Toc304898950"/>
      <w:r>
        <w:rPr>
          <w:rFonts w:hint="eastAsia"/>
          <w:sz w:val="24"/>
        </w:rPr>
        <w:t xml:space="preserve"> 企业投资</w:t>
      </w:r>
      <w:r>
        <w:rPr>
          <w:rFonts w:hint="eastAsia"/>
          <w:sz w:val="24"/>
          <w:lang w:eastAsia="zh-CN"/>
        </w:rPr>
        <w:t>相关项目</w:t>
      </w:r>
      <w:r>
        <w:rPr>
          <w:rFonts w:hint="eastAsia"/>
          <w:sz w:val="24"/>
        </w:rPr>
        <w:t>备案通知书</w:t>
      </w:r>
    </w:p>
    <w:p>
      <w:pPr>
        <w:pStyle w:val="Normal0"/>
        <w:spacing w:line="360" w:lineRule="auto"/>
        <w:ind w:firstLine="480" w:firstLineChars="200"/>
        <w:rPr>
          <w:rFonts w:hint="eastAsia"/>
          <w:sz w:val="24"/>
        </w:rPr>
      </w:pPr>
      <w:r>
        <w:rPr>
          <w:rFonts w:hint="eastAsia"/>
          <w:sz w:val="24"/>
          <w:lang w:eastAsia="zh-CN"/>
        </w:rPr>
        <w:t>附件</w:t>
      </w:r>
      <w:r>
        <w:rPr>
          <w:rFonts w:hint="eastAsia"/>
          <w:sz w:val="24"/>
          <w:lang w:val="en-US" w:eastAsia="zh-CN"/>
        </w:rPr>
        <w:t>4      企业营业执照</w:t>
      </w:r>
    </w:p>
    <w:p>
      <w:pPr>
        <w:pStyle w:val="Normal0"/>
        <w:spacing w:line="360" w:lineRule="auto"/>
        <w:ind w:firstLine="480" w:firstLineChars="200"/>
        <w:rPr>
          <w:sz w:val="24"/>
        </w:rPr>
      </w:pPr>
      <w:r>
        <w:rPr>
          <w:rFonts w:hint="eastAsia"/>
          <w:sz w:val="24"/>
        </w:rPr>
        <w:t>附件</w:t>
      </w:r>
      <w:r>
        <w:rPr>
          <w:rFonts w:hint="eastAsia"/>
          <w:sz w:val="24"/>
          <w:lang w:val="en-US" w:eastAsia="zh-CN"/>
        </w:rPr>
        <w:t>5</w:t>
      </w:r>
      <w:r>
        <w:rPr>
          <w:rFonts w:hint="eastAsia"/>
          <w:sz w:val="24"/>
        </w:rPr>
        <w:t xml:space="preserve">      </w:t>
      </w:r>
      <w:r>
        <w:rPr>
          <w:rFonts w:hint="eastAsia"/>
          <w:sz w:val="24"/>
          <w:lang w:eastAsia="zh-CN"/>
        </w:rPr>
        <w:t>规划许可证</w:t>
      </w:r>
    </w:p>
    <w:p>
      <w:pPr>
        <w:pStyle w:val="Normal0"/>
        <w:spacing w:line="360" w:lineRule="auto"/>
        <w:ind w:firstLine="480" w:firstLineChars="200"/>
        <w:rPr>
          <w:rFonts w:hint="eastAsia"/>
          <w:sz w:val="24"/>
        </w:rPr>
      </w:pPr>
      <w:r>
        <w:rPr>
          <w:rFonts w:hint="eastAsia"/>
          <w:sz w:val="24"/>
        </w:rPr>
        <w:t>附件</w:t>
      </w:r>
      <w:r>
        <w:rPr>
          <w:rFonts w:hint="eastAsia"/>
          <w:sz w:val="24"/>
          <w:lang w:val="en-US" w:eastAsia="zh-CN"/>
        </w:rPr>
        <w:t>6</w:t>
      </w:r>
      <w:r>
        <w:rPr>
          <w:rFonts w:hint="eastAsia"/>
          <w:sz w:val="24"/>
        </w:rPr>
        <w:t xml:space="preserve">      </w:t>
      </w:r>
      <w:r>
        <w:rPr>
          <w:rFonts w:hint="eastAsia"/>
          <w:sz w:val="24"/>
          <w:lang w:eastAsia="zh-CN"/>
        </w:rPr>
        <w:t>土地证</w:t>
      </w:r>
    </w:p>
    <w:p>
      <w:pPr>
        <w:pStyle w:val="Normal0"/>
        <w:spacing w:line="360" w:lineRule="auto"/>
        <w:ind w:firstLine="480" w:firstLineChars="200"/>
        <w:rPr>
          <w:rFonts w:hint="eastAsia"/>
          <w:sz w:val="24"/>
        </w:rPr>
      </w:pPr>
      <w:r>
        <w:rPr>
          <w:rFonts w:hint="eastAsia"/>
          <w:sz w:val="24"/>
          <w:lang w:eastAsia="zh-CN"/>
        </w:rPr>
        <w:t>附件</w:t>
      </w:r>
      <w:r>
        <w:rPr>
          <w:rFonts w:hint="eastAsia"/>
          <w:sz w:val="24"/>
          <w:lang w:val="en-US" w:eastAsia="zh-CN"/>
        </w:rPr>
        <w:t>7      一期环评批复</w:t>
      </w:r>
    </w:p>
    <w:p>
      <w:pPr>
        <w:pStyle w:val="Normal0"/>
        <w:spacing w:line="360" w:lineRule="auto"/>
        <w:ind w:firstLine="480" w:firstLineChars="200"/>
        <w:rPr>
          <w:rFonts w:hint="eastAsia"/>
          <w:sz w:val="24"/>
        </w:rPr>
      </w:pPr>
      <w:r>
        <w:rPr>
          <w:rFonts w:hint="eastAsia"/>
          <w:sz w:val="24"/>
        </w:rPr>
        <w:t>附件</w:t>
      </w:r>
      <w:r>
        <w:rPr>
          <w:rFonts w:hint="eastAsia"/>
          <w:sz w:val="24"/>
          <w:lang w:val="en-US" w:eastAsia="zh-CN"/>
        </w:rPr>
        <w:t>8</w:t>
      </w:r>
      <w:r>
        <w:rPr>
          <w:rFonts w:hint="eastAsia"/>
          <w:sz w:val="24"/>
        </w:rPr>
        <w:t xml:space="preserve">     </w:t>
      </w:r>
      <w:r>
        <w:rPr>
          <w:rFonts w:hint="eastAsia"/>
          <w:sz w:val="24"/>
          <w:lang w:val="en-US" w:eastAsia="zh-CN"/>
        </w:rPr>
        <w:t xml:space="preserve"> </w:t>
      </w:r>
      <w:r>
        <w:rPr>
          <w:rFonts w:hint="eastAsia"/>
          <w:sz w:val="24"/>
          <w:lang w:eastAsia="zh-CN"/>
        </w:rPr>
        <w:t>一期竣工备案</w:t>
      </w:r>
    </w:p>
    <w:p>
      <w:pPr>
        <w:pStyle w:val="Normal0"/>
        <w:spacing w:line="360" w:lineRule="auto"/>
        <w:ind w:firstLine="480" w:firstLineChars="200"/>
        <w:rPr>
          <w:rFonts w:hint="eastAsia"/>
          <w:sz w:val="24"/>
        </w:rPr>
      </w:pPr>
      <w:r>
        <w:rPr>
          <w:rFonts w:hint="eastAsia"/>
          <w:sz w:val="24"/>
          <w:lang w:eastAsia="zh-CN"/>
        </w:rPr>
        <w:t>附件</w:t>
      </w:r>
      <w:r>
        <w:rPr>
          <w:rFonts w:hint="eastAsia"/>
          <w:sz w:val="24"/>
          <w:lang w:val="en-US" w:eastAsia="zh-CN"/>
        </w:rPr>
        <w:t>9      监测报告</w:t>
      </w:r>
    </w:p>
    <w:p>
      <w:pPr>
        <w:pStyle w:val="Normal0"/>
        <w:spacing w:line="360" w:lineRule="auto"/>
        <w:ind w:firstLine="480" w:firstLineChars="200"/>
        <w:rPr>
          <w:rFonts w:hint="eastAsia"/>
          <w:sz w:val="24"/>
        </w:rPr>
        <w:sectPr>
          <w:headerReference w:type="default" r:id="rId13"/>
          <w:footerReference w:type="default" r:id="rId14"/>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fmt="upperRoman" w:start="5"/>
          <w:cols w:num="1" w:space="720"/>
          <w:titlePg w:val="0"/>
          <w:docGrid w:type="lines" w:linePitch="312" w:charSpace="0"/>
        </w:sectPr>
      </w:pPr>
      <w:r>
        <w:rPr>
          <w:rFonts w:hint="eastAsia"/>
          <w:sz w:val="24"/>
          <w:lang w:val="en-US" w:eastAsia="zh-CN"/>
        </w:rPr>
        <w:t>附件10     专家意见</w:t>
      </w:r>
    </w:p>
    <w:p>
      <w:pPr>
        <w:pStyle w:val="Heading1"/>
        <w:spacing w:before="0" w:after="0" w:line="400" w:lineRule="exact"/>
        <w:ind w:left="-2" w:firstLine="5432" w:leftChars="-1" w:firstLineChars="1940"/>
        <w:rPr>
          <w:sz w:val="28"/>
          <w:szCs w:val="28"/>
        </w:rPr>
      </w:pPr>
      <w:r>
        <w:rPr>
          <w:sz w:val="28"/>
          <w:szCs w:val="28"/>
        </w:rPr>
        <w:t>建设</w:t>
      </w:r>
      <w:r>
        <w:rPr>
          <w:rFonts w:hint="eastAsia"/>
          <w:sz w:val="28"/>
          <w:szCs w:val="28"/>
          <w:lang w:eastAsia="zh-CN"/>
        </w:rPr>
        <w:t>相关项目</w:t>
      </w:r>
      <w:r>
        <w:rPr>
          <w:sz w:val="28"/>
          <w:szCs w:val="28"/>
        </w:rPr>
        <w:t>基本情况</w:t>
      </w:r>
    </w:p>
    <w:tbl>
      <w:tblPr>
        <w:tblStyle w:val="TableNormal"/>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1362"/>
        <w:gridCol w:w="1568"/>
        <w:gridCol w:w="299"/>
        <w:gridCol w:w="1317"/>
        <w:gridCol w:w="179"/>
        <w:gridCol w:w="1285"/>
        <w:gridCol w:w="36"/>
        <w:gridCol w:w="479"/>
        <w:gridCol w:w="1508"/>
        <w:gridCol w:w="1131"/>
      </w:tblGrid>
      <w:tr>
        <w:tblPrEx>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90"/>
          <w:jc w:val="center"/>
        </w:trPr>
        <w:tc>
          <w:tcPr>
            <w:tcW w:w="1362"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 w:val="24"/>
              </w:rPr>
            </w:pPr>
            <w:bookmarkEnd w:id="1"/>
            <w:bookmarkEnd w:id="2"/>
            <w:bookmarkEnd w:id="3"/>
            <w:r>
              <w:rPr>
                <w:rFonts w:ascii="Times New Roman" w:eastAsia="宋体" w:hAnsi="Times New Roman" w:cs="Times New Roman" w:hint="default"/>
                <w:color w:val="000000"/>
                <w:kern w:val="2"/>
                <w:sz w:val="24"/>
                <w:szCs w:val="24"/>
                <w:lang w:val="en-US" w:eastAsia="zh-CN" w:bidi="ar-SA"/>
              </w:rPr>
              <w:t>工程名称</w:t>
            </w:r>
          </w:p>
        </w:tc>
        <w:tc>
          <w:tcPr>
            <w:tcW w:w="7802" w:type="dxa"/>
            <w:gridSpan w:val="9"/>
            <w:vAlign w:val="center"/>
          </w:tcPr>
          <w:p>
            <w:pPr>
              <w:pStyle w:val="Normal0"/>
              <w:keepNext w:val="0"/>
              <w:keepLines w:val="0"/>
              <w:widowControl w:val="0"/>
              <w:suppressLineNumbers w:val="0"/>
              <w:spacing w:before="0" w:beforeAutospacing="0" w:after="0" w:afterAutospacing="0" w:line="500" w:lineRule="exact"/>
              <w:ind w:left="0" w:right="0"/>
              <w:jc w:val="center"/>
              <w:rPr>
                <w:rFonts w:hint="default"/>
                <w:color w:val="000000"/>
                <w:sz w:val="24"/>
              </w:rPr>
            </w:pPr>
            <w:r>
              <w:rPr>
                <w:rFonts w:ascii="Times New Roman" w:eastAsia="宋体" w:hAnsi="Times New Roman" w:cs="Times New Roman" w:hint="eastAsia"/>
                <w:color w:val="000000"/>
                <w:kern w:val="2"/>
                <w:sz w:val="24"/>
                <w:szCs w:val="24"/>
                <w:lang w:val="en-US" w:eastAsia="zh-CN" w:bidi="ar-SA"/>
              </w:rPr>
              <w:t>安州长虹世纪城二期B(7#、8#、9#、10#、23#、24#、33#楼及地下室)</w:t>
            </w:r>
            <w:r>
              <w:rPr>
                <w:rFonts w:cs="Times New Roman" w:hint="eastAsia"/>
                <w:color w:val="000000"/>
                <w:kern w:val="2"/>
                <w:sz w:val="24"/>
                <w:szCs w:val="24"/>
                <w:lang w:val="en-US" w:eastAsia="zh-CN" w:bidi="ar-SA"/>
              </w:rPr>
              <w:t>相关项目</w:t>
            </w:r>
          </w:p>
        </w:tc>
      </w:tr>
      <w:tr>
        <w:tblPrEx>
          <w:tblW w:w="9164" w:type="dxa"/>
          <w:jc w:val="center"/>
          <w:tblLayout w:type="fixed"/>
          <w:tblCellMar>
            <w:top w:w="0" w:type="dxa"/>
            <w:left w:w="108" w:type="dxa"/>
            <w:bottom w:w="0" w:type="dxa"/>
            <w:right w:w="108" w:type="dxa"/>
          </w:tblCellMar>
        </w:tblPrEx>
        <w:trPr>
          <w:trHeight w:val="397"/>
          <w:jc w:val="center"/>
        </w:trPr>
        <w:tc>
          <w:tcPr>
            <w:tcW w:w="1362"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 w:val="24"/>
              </w:rPr>
            </w:pPr>
            <w:r>
              <w:rPr>
                <w:rFonts w:ascii="Times New Roman" w:eastAsia="宋体" w:hAnsi="Times New Roman" w:cs="Times New Roman" w:hint="default"/>
                <w:color w:val="000000"/>
                <w:kern w:val="2"/>
                <w:sz w:val="24"/>
                <w:szCs w:val="24"/>
                <w:lang w:val="en-US" w:eastAsia="zh-CN" w:bidi="ar-SA"/>
              </w:rPr>
              <w:t>建设单位</w:t>
            </w:r>
          </w:p>
        </w:tc>
        <w:tc>
          <w:tcPr>
            <w:tcW w:w="7802" w:type="dxa"/>
            <w:gridSpan w:val="9"/>
            <w:vAlign w:val="center"/>
          </w:tcPr>
          <w:p>
            <w:pPr>
              <w:pStyle w:val="Normal0"/>
              <w:keepNext w:val="0"/>
              <w:keepLines w:val="0"/>
              <w:widowControl w:val="0"/>
              <w:suppressLineNumbers w:val="0"/>
              <w:spacing w:before="0" w:beforeAutospacing="0" w:after="0" w:afterAutospacing="0" w:line="500" w:lineRule="exact"/>
              <w:ind w:left="0" w:right="0"/>
              <w:jc w:val="center"/>
              <w:rPr>
                <w:rFonts w:hint="default"/>
                <w:color w:val="000000"/>
                <w:sz w:val="24"/>
              </w:rPr>
            </w:pPr>
            <w:r>
              <w:rPr>
                <w:rFonts w:ascii="Times New Roman" w:eastAsia="宋体" w:hAnsi="Times New Roman" w:cs="Times New Roman" w:hint="eastAsia"/>
                <w:color w:val="000000"/>
                <w:kern w:val="2"/>
                <w:sz w:val="24"/>
                <w:szCs w:val="24"/>
                <w:lang w:val="en-US" w:eastAsia="zh-CN" w:bidi="ar-SA"/>
              </w:rPr>
              <w:t>绵阳安州长虹置业有限公司</w:t>
            </w:r>
          </w:p>
        </w:tc>
      </w:tr>
      <w:tr>
        <w:tblPrEx>
          <w:tblW w:w="9164" w:type="dxa"/>
          <w:jc w:val="center"/>
          <w:tblLayout w:type="fixed"/>
          <w:tblCellMar>
            <w:top w:w="0" w:type="dxa"/>
            <w:left w:w="108" w:type="dxa"/>
            <w:bottom w:w="0" w:type="dxa"/>
            <w:right w:w="108" w:type="dxa"/>
          </w:tblCellMar>
        </w:tblPrEx>
        <w:trPr>
          <w:trHeight w:val="397"/>
          <w:jc w:val="center"/>
        </w:trPr>
        <w:tc>
          <w:tcPr>
            <w:tcW w:w="1362"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 w:val="24"/>
              </w:rPr>
            </w:pPr>
            <w:r>
              <w:rPr>
                <w:rFonts w:ascii="Times New Roman" w:eastAsia="宋体" w:hAnsi="Times New Roman" w:cs="Times New Roman" w:hint="default"/>
                <w:color w:val="000000"/>
                <w:kern w:val="2"/>
                <w:sz w:val="24"/>
                <w:szCs w:val="24"/>
                <w:lang w:val="en-US" w:eastAsia="zh-CN" w:bidi="ar-SA"/>
              </w:rPr>
              <w:t>法人代表</w:t>
            </w:r>
          </w:p>
        </w:tc>
        <w:tc>
          <w:tcPr>
            <w:tcW w:w="3184" w:type="dxa"/>
            <w:gridSpan w:val="3"/>
            <w:vAlign w:val="center"/>
          </w:tcPr>
          <w:p>
            <w:pPr>
              <w:pStyle w:val="Normal0"/>
              <w:keepNext w:val="0"/>
              <w:keepLines w:val="0"/>
              <w:widowControl w:val="0"/>
              <w:suppressLineNumbers w:val="0"/>
              <w:spacing w:before="0" w:beforeAutospacing="0" w:after="0" w:afterAutospacing="0" w:line="500" w:lineRule="exact"/>
              <w:ind w:left="0" w:right="0"/>
              <w:jc w:val="center"/>
              <w:rPr>
                <w:rFonts w:hint="default"/>
                <w:color w:val="000000"/>
                <w:sz w:val="24"/>
              </w:rPr>
            </w:pPr>
            <w:r>
              <w:rPr>
                <w:rFonts w:ascii="Times New Roman" w:eastAsia="宋体" w:hAnsi="Times New Roman" w:cs="Times New Roman" w:hint="eastAsia"/>
                <w:color w:val="000000"/>
                <w:kern w:val="2"/>
                <w:sz w:val="24"/>
                <w:szCs w:val="24"/>
                <w:lang w:val="en-US" w:eastAsia="zh-CN" w:bidi="ar-SA"/>
              </w:rPr>
              <w:t>孟浩</w:t>
            </w:r>
          </w:p>
        </w:tc>
        <w:tc>
          <w:tcPr>
            <w:tcW w:w="1464" w:type="dxa"/>
            <w:gridSpan w:val="2"/>
            <w:vAlign w:val="center"/>
          </w:tcPr>
          <w:p>
            <w:pPr>
              <w:pStyle w:val="Normal0"/>
              <w:keepNext w:val="0"/>
              <w:keepLines w:val="0"/>
              <w:widowControl w:val="0"/>
              <w:suppressLineNumbers w:val="0"/>
              <w:spacing w:before="0" w:beforeAutospacing="0" w:after="0" w:afterAutospacing="0" w:line="500" w:lineRule="exact"/>
              <w:ind w:left="0" w:right="0"/>
              <w:jc w:val="center"/>
              <w:rPr>
                <w:rFonts w:hint="default"/>
                <w:color w:val="000000"/>
                <w:sz w:val="24"/>
              </w:rPr>
            </w:pPr>
            <w:r>
              <w:rPr>
                <w:rFonts w:ascii="Times New Roman" w:eastAsia="宋体" w:hAnsi="Times New Roman" w:cs="Times New Roman" w:hint="default"/>
                <w:bCs/>
                <w:color w:val="000000"/>
                <w:kern w:val="2"/>
                <w:sz w:val="24"/>
                <w:szCs w:val="24"/>
                <w:lang w:val="en-US" w:eastAsia="zh-CN" w:bidi="ar-SA"/>
              </w:rPr>
              <w:t>联系人</w:t>
            </w:r>
          </w:p>
        </w:tc>
        <w:tc>
          <w:tcPr>
            <w:tcW w:w="3154" w:type="dxa"/>
            <w:gridSpan w:val="4"/>
            <w:vAlign w:val="center"/>
          </w:tcPr>
          <w:p>
            <w:pPr>
              <w:pStyle w:val="Normal0"/>
              <w:keepNext w:val="0"/>
              <w:keepLines w:val="0"/>
              <w:widowControl w:val="0"/>
              <w:suppressLineNumbers w:val="0"/>
              <w:spacing w:before="0" w:beforeAutospacing="0" w:after="0" w:afterAutospacing="0" w:line="500" w:lineRule="exact"/>
              <w:ind w:left="0" w:right="0"/>
              <w:jc w:val="center"/>
              <w:rPr>
                <w:rFonts w:hint="default"/>
                <w:color w:val="000000"/>
                <w:sz w:val="24"/>
              </w:rPr>
            </w:pPr>
            <w:r>
              <w:rPr>
                <w:rFonts w:ascii="Times New Roman" w:eastAsia="宋体" w:hAnsi="Times New Roman" w:cs="Times New Roman" w:hint="eastAsia"/>
                <w:color w:val="000000"/>
                <w:kern w:val="2"/>
                <w:sz w:val="24"/>
                <w:szCs w:val="24"/>
                <w:lang w:val="en-US" w:eastAsia="zh-CN" w:bidi="ar-SA"/>
              </w:rPr>
              <w:t>阎畅</w:t>
            </w:r>
          </w:p>
        </w:tc>
      </w:tr>
      <w:tr>
        <w:tblPrEx>
          <w:tblW w:w="9164" w:type="dxa"/>
          <w:jc w:val="center"/>
          <w:tblLayout w:type="fixed"/>
          <w:tblCellMar>
            <w:top w:w="0" w:type="dxa"/>
            <w:left w:w="108" w:type="dxa"/>
            <w:bottom w:w="0" w:type="dxa"/>
            <w:right w:w="108" w:type="dxa"/>
          </w:tblCellMar>
        </w:tblPrEx>
        <w:trPr>
          <w:trHeight w:val="397"/>
          <w:jc w:val="center"/>
        </w:trPr>
        <w:tc>
          <w:tcPr>
            <w:tcW w:w="1362"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 w:val="24"/>
              </w:rPr>
            </w:pPr>
            <w:r>
              <w:rPr>
                <w:rFonts w:ascii="Times New Roman" w:eastAsia="宋体" w:hAnsi="Times New Roman" w:cs="Times New Roman" w:hint="default"/>
                <w:color w:val="000000"/>
                <w:kern w:val="2"/>
                <w:sz w:val="24"/>
                <w:szCs w:val="24"/>
                <w:lang w:val="en-US" w:eastAsia="zh-CN" w:bidi="ar-SA"/>
              </w:rPr>
              <w:t>通讯地址</w:t>
            </w:r>
          </w:p>
        </w:tc>
        <w:tc>
          <w:tcPr>
            <w:tcW w:w="7802" w:type="dxa"/>
            <w:gridSpan w:val="9"/>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 w:val="24"/>
              </w:rPr>
            </w:pPr>
            <w:r>
              <w:rPr>
                <w:rFonts w:ascii="Times New Roman" w:eastAsia="宋体" w:hAnsi="Times New Roman" w:cs="Times New Roman" w:hint="eastAsia"/>
                <w:color w:val="000000"/>
                <w:kern w:val="2"/>
                <w:sz w:val="24"/>
                <w:szCs w:val="24"/>
                <w:lang w:val="en-US" w:eastAsia="zh-CN" w:bidi="ar-SA"/>
              </w:rPr>
              <w:t>四川省绵阳市安州区花荄镇文苑路</w:t>
            </w:r>
          </w:p>
        </w:tc>
      </w:tr>
      <w:tr>
        <w:tblPrEx>
          <w:tblW w:w="9164" w:type="dxa"/>
          <w:jc w:val="center"/>
          <w:tblLayout w:type="fixed"/>
          <w:tblCellMar>
            <w:top w:w="0" w:type="dxa"/>
            <w:left w:w="108" w:type="dxa"/>
            <w:bottom w:w="0" w:type="dxa"/>
            <w:right w:w="108" w:type="dxa"/>
          </w:tblCellMar>
        </w:tblPrEx>
        <w:trPr>
          <w:trHeight w:val="403"/>
          <w:jc w:val="center"/>
        </w:trPr>
        <w:tc>
          <w:tcPr>
            <w:tcW w:w="1362"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 w:val="24"/>
              </w:rPr>
            </w:pPr>
            <w:r>
              <w:rPr>
                <w:rFonts w:ascii="Times New Roman" w:eastAsia="宋体" w:hAnsi="Times New Roman" w:cs="Times New Roman" w:hint="default"/>
                <w:color w:val="000000"/>
                <w:kern w:val="2"/>
                <w:sz w:val="24"/>
                <w:szCs w:val="24"/>
                <w:lang w:val="en-US" w:eastAsia="zh-CN" w:bidi="ar-SA"/>
              </w:rPr>
              <w:t>联系电话</w:t>
            </w:r>
          </w:p>
        </w:tc>
        <w:tc>
          <w:tcPr>
            <w:tcW w:w="1867" w:type="dxa"/>
            <w:gridSpan w:val="2"/>
            <w:vAlign w:val="center"/>
          </w:tcPr>
          <w:p>
            <w:pPr>
              <w:pStyle w:val="Normal0"/>
              <w:keepNext w:val="0"/>
              <w:keepLines w:val="0"/>
              <w:widowControl w:val="0"/>
              <w:suppressLineNumbers w:val="0"/>
              <w:spacing w:before="0" w:beforeAutospacing="0" w:after="0" w:afterAutospacing="0" w:line="500" w:lineRule="exact"/>
              <w:ind w:left="0" w:right="0"/>
              <w:jc w:val="center"/>
              <w:rPr>
                <w:rFonts w:hint="default"/>
                <w:bCs/>
                <w:color w:val="000000"/>
                <w:sz w:val="24"/>
              </w:rPr>
            </w:pPr>
            <w:r>
              <w:rPr>
                <w:rFonts w:ascii="Times New Roman" w:eastAsia="宋体" w:hAnsi="Times New Roman" w:cs="Times New Roman" w:hint="default"/>
                <w:bCs/>
                <w:color w:val="000000"/>
                <w:kern w:val="2"/>
                <w:sz w:val="24"/>
                <w:szCs w:val="24"/>
                <w:lang w:val="en-US" w:eastAsia="zh-CN" w:bidi="ar-SA"/>
              </w:rPr>
              <w:t>13881166868</w:t>
            </w:r>
          </w:p>
        </w:tc>
        <w:tc>
          <w:tcPr>
            <w:tcW w:w="1496" w:type="dxa"/>
            <w:gridSpan w:val="2"/>
            <w:vAlign w:val="center"/>
          </w:tcPr>
          <w:p>
            <w:pPr>
              <w:pStyle w:val="Normal0"/>
              <w:keepNext w:val="0"/>
              <w:keepLines w:val="0"/>
              <w:widowControl w:val="0"/>
              <w:suppressLineNumbers w:val="0"/>
              <w:spacing w:before="0" w:beforeAutospacing="0" w:after="0" w:afterAutospacing="0" w:line="500" w:lineRule="exact"/>
              <w:ind w:left="0" w:right="0"/>
              <w:jc w:val="center"/>
              <w:rPr>
                <w:rFonts w:hint="default"/>
                <w:bCs/>
                <w:color w:val="000000"/>
                <w:sz w:val="24"/>
              </w:rPr>
            </w:pPr>
            <w:r>
              <w:rPr>
                <w:rFonts w:ascii="Times New Roman" w:eastAsia="宋体" w:hAnsi="Times New Roman" w:cs="Times New Roman" w:hint="eastAsia"/>
                <w:bCs/>
                <w:color w:val="000000"/>
                <w:kern w:val="2"/>
                <w:sz w:val="24"/>
                <w:szCs w:val="24"/>
                <w:lang w:val="en-US" w:eastAsia="zh-CN" w:bidi="ar-SA"/>
              </w:rPr>
              <w:t>传真</w:t>
            </w:r>
          </w:p>
        </w:tc>
        <w:tc>
          <w:tcPr>
            <w:tcW w:w="1800" w:type="dxa"/>
            <w:gridSpan w:val="3"/>
            <w:vAlign w:val="center"/>
          </w:tcPr>
          <w:p>
            <w:pPr>
              <w:pStyle w:val="Normal0"/>
              <w:keepNext w:val="0"/>
              <w:keepLines w:val="0"/>
              <w:widowControl w:val="0"/>
              <w:suppressLineNumbers w:val="0"/>
              <w:spacing w:before="0" w:beforeAutospacing="0" w:after="0" w:afterAutospacing="0" w:line="500" w:lineRule="exact"/>
              <w:ind w:left="0" w:right="0"/>
              <w:jc w:val="center"/>
              <w:rPr>
                <w:rFonts w:hint="default"/>
                <w:bCs/>
                <w:color w:val="000000"/>
                <w:sz w:val="24"/>
              </w:rPr>
            </w:pPr>
            <w:r>
              <w:rPr>
                <w:rFonts w:ascii="Times New Roman" w:eastAsia="宋体" w:hAnsi="Times New Roman" w:cs="Times New Roman" w:hint="eastAsia"/>
                <w:bCs/>
                <w:color w:val="000000"/>
                <w:kern w:val="2"/>
                <w:sz w:val="24"/>
                <w:szCs w:val="24"/>
                <w:lang w:val="en-US" w:eastAsia="zh-CN" w:bidi="ar-SA"/>
              </w:rPr>
              <w:t>/</w:t>
            </w:r>
          </w:p>
        </w:tc>
        <w:tc>
          <w:tcPr>
            <w:tcW w:w="1508" w:type="dxa"/>
            <w:vAlign w:val="center"/>
          </w:tcPr>
          <w:p>
            <w:pPr>
              <w:pStyle w:val="Normal0"/>
              <w:keepNext w:val="0"/>
              <w:keepLines w:val="0"/>
              <w:widowControl w:val="0"/>
              <w:suppressLineNumbers w:val="0"/>
              <w:spacing w:before="0" w:beforeAutospacing="0" w:after="0" w:afterAutospacing="0" w:line="500" w:lineRule="exact"/>
              <w:ind w:left="0" w:right="0"/>
              <w:jc w:val="center"/>
              <w:rPr>
                <w:rFonts w:hint="default"/>
                <w:bCs/>
                <w:color w:val="000000"/>
                <w:sz w:val="24"/>
              </w:rPr>
            </w:pPr>
            <w:r>
              <w:rPr>
                <w:rFonts w:ascii="Times New Roman" w:eastAsia="宋体" w:hAnsi="Times New Roman" w:cs="Times New Roman" w:hint="eastAsia"/>
                <w:bCs/>
                <w:color w:val="000000"/>
                <w:kern w:val="2"/>
                <w:sz w:val="24"/>
                <w:szCs w:val="24"/>
                <w:lang w:val="en-US" w:eastAsia="zh-CN" w:bidi="ar-SA"/>
              </w:rPr>
              <w:t>邮政编码</w:t>
            </w:r>
          </w:p>
        </w:tc>
        <w:tc>
          <w:tcPr>
            <w:tcW w:w="1131" w:type="dxa"/>
            <w:vAlign w:val="center"/>
          </w:tcPr>
          <w:p>
            <w:pPr>
              <w:pStyle w:val="Normal0"/>
              <w:keepNext w:val="0"/>
              <w:keepLines w:val="0"/>
              <w:widowControl w:val="0"/>
              <w:suppressLineNumbers w:val="0"/>
              <w:spacing w:before="0" w:beforeAutospacing="0" w:after="0" w:afterAutospacing="0" w:line="500" w:lineRule="exact"/>
              <w:ind w:left="0" w:right="0"/>
              <w:jc w:val="center"/>
              <w:rPr>
                <w:rFonts w:hint="default"/>
                <w:bCs/>
                <w:color w:val="000000"/>
                <w:sz w:val="24"/>
              </w:rPr>
            </w:pPr>
            <w:r>
              <w:rPr>
                <w:rFonts w:ascii="Times New Roman" w:eastAsia="宋体" w:hAnsi="Times New Roman" w:cs="Times New Roman" w:hint="eastAsia"/>
                <w:bCs/>
                <w:color w:val="000000"/>
                <w:kern w:val="2"/>
                <w:sz w:val="24"/>
                <w:szCs w:val="24"/>
                <w:lang w:val="en-US" w:eastAsia="zh-CN" w:bidi="ar-SA"/>
              </w:rPr>
              <w:t>622150</w:t>
            </w:r>
          </w:p>
        </w:tc>
      </w:tr>
      <w:tr>
        <w:tblPrEx>
          <w:tblW w:w="9164" w:type="dxa"/>
          <w:jc w:val="center"/>
          <w:tblLayout w:type="fixed"/>
          <w:tblCellMar>
            <w:top w:w="0" w:type="dxa"/>
            <w:left w:w="108" w:type="dxa"/>
            <w:bottom w:w="0" w:type="dxa"/>
            <w:right w:w="108" w:type="dxa"/>
          </w:tblCellMar>
        </w:tblPrEx>
        <w:trPr>
          <w:trHeight w:val="397"/>
          <w:jc w:val="center"/>
        </w:trPr>
        <w:tc>
          <w:tcPr>
            <w:tcW w:w="1362"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 w:val="24"/>
              </w:rPr>
            </w:pPr>
            <w:r>
              <w:rPr>
                <w:rFonts w:ascii="Times New Roman" w:eastAsia="宋体" w:hAnsi="Times New Roman" w:cs="Times New Roman" w:hint="default"/>
                <w:color w:val="000000"/>
                <w:kern w:val="2"/>
                <w:sz w:val="24"/>
                <w:szCs w:val="24"/>
                <w:lang w:val="en-US" w:eastAsia="zh-CN" w:bidi="ar-SA"/>
              </w:rPr>
              <w:t>建设地点</w:t>
            </w:r>
          </w:p>
        </w:tc>
        <w:tc>
          <w:tcPr>
            <w:tcW w:w="7802" w:type="dxa"/>
            <w:gridSpan w:val="9"/>
            <w:vAlign w:val="center"/>
          </w:tcPr>
          <w:p>
            <w:pPr>
              <w:pStyle w:val="Normal0"/>
              <w:keepNext w:val="0"/>
              <w:keepLines w:val="0"/>
              <w:widowControl w:val="0"/>
              <w:suppressLineNumbers w:val="0"/>
              <w:spacing w:before="0" w:beforeAutospacing="0" w:after="0" w:afterAutospacing="0"/>
              <w:ind w:left="0" w:right="0"/>
              <w:jc w:val="center"/>
              <w:rPr>
                <w:rFonts w:hint="default"/>
                <w:bCs/>
                <w:color w:val="000000"/>
                <w:sz w:val="24"/>
              </w:rPr>
            </w:pPr>
            <w:r>
              <w:rPr>
                <w:rFonts w:ascii="Times New Roman" w:eastAsia="宋体" w:hAnsi="Times New Roman" w:cs="Times New Roman" w:hint="eastAsia"/>
                <w:bCs/>
                <w:color w:val="000000"/>
                <w:kern w:val="2"/>
                <w:sz w:val="24"/>
                <w:szCs w:val="24"/>
                <w:lang w:val="en-US" w:eastAsia="zh-CN" w:bidi="ar-SA"/>
              </w:rPr>
              <w:t>四川省绵阳市安州区文苑路</w:t>
            </w:r>
          </w:p>
        </w:tc>
      </w:tr>
      <w:tr>
        <w:tblPrEx>
          <w:tblW w:w="9164" w:type="dxa"/>
          <w:jc w:val="center"/>
          <w:tblLayout w:type="fixed"/>
          <w:tblCellMar>
            <w:top w:w="0" w:type="dxa"/>
            <w:left w:w="108" w:type="dxa"/>
            <w:bottom w:w="0" w:type="dxa"/>
            <w:right w:w="108" w:type="dxa"/>
          </w:tblCellMar>
        </w:tblPrEx>
        <w:trPr>
          <w:trHeight w:val="397"/>
          <w:jc w:val="center"/>
        </w:trPr>
        <w:tc>
          <w:tcPr>
            <w:tcW w:w="1362"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 w:val="24"/>
              </w:rPr>
            </w:pPr>
            <w:r>
              <w:rPr>
                <w:rFonts w:ascii="Times New Roman" w:eastAsia="宋体" w:hAnsi="Times New Roman" w:cs="Times New Roman" w:hint="default"/>
                <w:color w:val="000000"/>
                <w:kern w:val="2"/>
                <w:sz w:val="24"/>
                <w:szCs w:val="24"/>
                <w:lang w:val="en-US" w:eastAsia="zh-CN" w:bidi="ar-SA"/>
              </w:rPr>
              <w:t>立项审批部 门</w:t>
            </w:r>
          </w:p>
        </w:tc>
        <w:tc>
          <w:tcPr>
            <w:tcW w:w="3363" w:type="dxa"/>
            <w:gridSpan w:val="4"/>
            <w:vAlign w:val="center"/>
          </w:tcPr>
          <w:p>
            <w:pPr>
              <w:pStyle w:val="Normal0"/>
              <w:keepNext w:val="0"/>
              <w:keepLines w:val="0"/>
              <w:widowControl w:val="0"/>
              <w:suppressLineNumbers w:val="0"/>
              <w:spacing w:before="0" w:beforeAutospacing="0" w:after="0" w:afterAutospacing="0" w:line="500" w:lineRule="exact"/>
              <w:ind w:left="0" w:right="0"/>
              <w:jc w:val="center"/>
              <w:rPr>
                <w:rFonts w:hint="default"/>
                <w:bCs/>
                <w:color w:val="000000"/>
                <w:sz w:val="24"/>
              </w:rPr>
            </w:pPr>
            <w:r>
              <w:rPr>
                <w:rFonts w:ascii="Times New Roman" w:eastAsia="宋体" w:hAnsi="Times New Roman" w:cs="Times New Roman" w:hint="eastAsia"/>
                <w:bCs/>
                <w:color w:val="000000"/>
                <w:kern w:val="2"/>
                <w:sz w:val="24"/>
                <w:szCs w:val="24"/>
                <w:lang w:val="en-US" w:eastAsia="zh-CN" w:bidi="ar-SA"/>
              </w:rPr>
              <w:t>安州区发展和改革局</w:t>
            </w:r>
          </w:p>
        </w:tc>
        <w:tc>
          <w:tcPr>
            <w:tcW w:w="1321" w:type="dxa"/>
            <w:gridSpan w:val="2"/>
            <w:vAlign w:val="center"/>
          </w:tcPr>
          <w:p>
            <w:pPr>
              <w:pStyle w:val="Normal0"/>
              <w:keepNext w:val="0"/>
              <w:keepLines w:val="0"/>
              <w:widowControl w:val="0"/>
              <w:suppressLineNumbers w:val="0"/>
              <w:spacing w:before="0" w:beforeAutospacing="0" w:after="0" w:afterAutospacing="0"/>
              <w:ind w:left="0" w:right="0"/>
              <w:jc w:val="center"/>
              <w:rPr>
                <w:rFonts w:hint="default"/>
                <w:bCs/>
                <w:color w:val="000000"/>
                <w:sz w:val="24"/>
              </w:rPr>
            </w:pPr>
            <w:r>
              <w:rPr>
                <w:rFonts w:ascii="Times New Roman" w:eastAsia="宋体" w:hAnsi="Times New Roman" w:cs="Times New Roman" w:hint="eastAsia"/>
                <w:bCs/>
                <w:color w:val="000000"/>
                <w:kern w:val="2"/>
                <w:sz w:val="24"/>
                <w:szCs w:val="24"/>
                <w:lang w:val="en-US" w:eastAsia="zh-CN" w:bidi="ar-SA"/>
              </w:rPr>
              <w:t>批准文号</w:t>
            </w:r>
          </w:p>
        </w:tc>
        <w:tc>
          <w:tcPr>
            <w:tcW w:w="3118" w:type="dxa"/>
            <w:gridSpan w:val="3"/>
            <w:vAlign w:val="center"/>
          </w:tcPr>
          <w:p>
            <w:pPr>
              <w:pStyle w:val="Normal0"/>
              <w:keepNext w:val="0"/>
              <w:keepLines w:val="0"/>
              <w:widowControl w:val="0"/>
              <w:suppressLineNumbers w:val="0"/>
              <w:spacing w:before="0" w:beforeAutospacing="0" w:after="0" w:afterAutospacing="0"/>
              <w:ind w:left="0" w:right="0"/>
              <w:jc w:val="center"/>
              <w:rPr>
                <w:rFonts w:hint="default"/>
                <w:bCs/>
                <w:color w:val="000000"/>
                <w:sz w:val="24"/>
              </w:rPr>
            </w:pPr>
            <w:r>
              <w:rPr>
                <w:rFonts w:ascii="Times New Roman" w:eastAsia="宋体" w:hAnsi="Times New Roman" w:cs="Times New Roman" w:hint="eastAsia"/>
                <w:bCs/>
                <w:color w:val="000000"/>
                <w:kern w:val="2"/>
                <w:sz w:val="24"/>
                <w:szCs w:val="24"/>
                <w:lang w:val="en-US" w:eastAsia="zh-CN" w:bidi="ar-SA"/>
              </w:rPr>
              <w:t>川投资备【2017-510724-47-03-189897】FGQB-1275号</w:t>
            </w:r>
          </w:p>
        </w:tc>
      </w:tr>
      <w:tr>
        <w:tblPrEx>
          <w:tblW w:w="9164" w:type="dxa"/>
          <w:jc w:val="center"/>
          <w:tblLayout w:type="fixed"/>
          <w:tblCellMar>
            <w:top w:w="0" w:type="dxa"/>
            <w:left w:w="108" w:type="dxa"/>
            <w:bottom w:w="0" w:type="dxa"/>
            <w:right w:w="108" w:type="dxa"/>
          </w:tblCellMar>
        </w:tblPrEx>
        <w:trPr>
          <w:trHeight w:val="397"/>
          <w:jc w:val="center"/>
        </w:trPr>
        <w:tc>
          <w:tcPr>
            <w:tcW w:w="1362"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 w:val="24"/>
              </w:rPr>
            </w:pPr>
            <w:r>
              <w:rPr>
                <w:rFonts w:ascii="Times New Roman" w:eastAsia="宋体" w:hAnsi="Times New Roman" w:cs="Times New Roman" w:hint="default"/>
                <w:color w:val="000000"/>
                <w:kern w:val="2"/>
                <w:sz w:val="24"/>
                <w:szCs w:val="24"/>
                <w:lang w:val="en-US" w:eastAsia="zh-CN" w:bidi="ar-SA"/>
              </w:rPr>
              <w:t>建设性质</w:t>
            </w:r>
          </w:p>
        </w:tc>
        <w:tc>
          <w:tcPr>
            <w:tcW w:w="3363" w:type="dxa"/>
            <w:gridSpan w:val="4"/>
            <w:vAlign w:val="center"/>
          </w:tcPr>
          <w:p>
            <w:pPr>
              <w:pStyle w:val="Normal0"/>
              <w:keepNext w:val="0"/>
              <w:keepLines w:val="0"/>
              <w:widowControl w:val="0"/>
              <w:suppressLineNumbers w:val="0"/>
              <w:spacing w:before="0" w:beforeAutospacing="0" w:after="0" w:afterAutospacing="0"/>
              <w:ind w:left="0" w:right="0"/>
              <w:jc w:val="both"/>
              <w:rPr>
                <w:rFonts w:hint="default"/>
                <w:bCs/>
                <w:color w:val="000000"/>
                <w:sz w:val="24"/>
              </w:rPr>
            </w:pPr>
            <w:r>
              <w:rPr>
                <w:rFonts w:ascii="Times New Roman" w:eastAsia="宋体" w:hAnsi="Times New Roman" w:cs="Times New Roman" w:hint="default"/>
                <w:bCs/>
                <w:color w:val="000000"/>
                <w:kern w:val="2"/>
                <w:sz w:val="24"/>
                <w:szCs w:val="24"/>
                <w:lang w:val="en-US" w:eastAsia="zh-CN" w:bidi="ar-SA"/>
              </w:rPr>
              <w:t>新建</w:t>
            </w:r>
            <w:r>
              <w:rPr>
                <w:rFonts w:ascii="Wingdings" w:eastAsia="宋体" w:hAnsi="Wingdings" w:cs="Times New Roman"/>
                <w:bCs/>
                <w:color w:val="000000"/>
                <w:kern w:val="2"/>
                <w:sz w:val="24"/>
                <w:szCs w:val="24"/>
                <w:lang w:val="en-US" w:eastAsia="zh-CN" w:bidi="ar-SA"/>
              </w:rPr>
              <w:sym w:font="Wingdings" w:char="F0FE"/>
            </w:r>
            <w:r>
              <w:rPr>
                <w:rFonts w:ascii="Times New Roman" w:eastAsia="宋体" w:hAnsi="Times New Roman" w:cs="Times New Roman" w:hint="default"/>
                <w:bCs/>
                <w:color w:val="000000"/>
                <w:kern w:val="2"/>
                <w:sz w:val="24"/>
                <w:szCs w:val="24"/>
                <w:lang w:val="en-US" w:eastAsia="zh-CN" w:bidi="ar-SA"/>
              </w:rPr>
              <w:t xml:space="preserve">  改扩建□  技术改造□ </w:t>
            </w:r>
          </w:p>
        </w:tc>
        <w:tc>
          <w:tcPr>
            <w:tcW w:w="1321" w:type="dxa"/>
            <w:gridSpan w:val="2"/>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 w:val="24"/>
              </w:rPr>
            </w:pPr>
            <w:r>
              <w:rPr>
                <w:rFonts w:ascii="Times New Roman" w:eastAsia="宋体" w:hAnsi="Times New Roman" w:cs="Times New Roman" w:hint="default"/>
                <w:color w:val="000000"/>
                <w:kern w:val="2"/>
                <w:sz w:val="24"/>
                <w:szCs w:val="24"/>
                <w:lang w:val="en-US" w:eastAsia="zh-CN" w:bidi="ar-SA"/>
              </w:rPr>
              <w:t>行业类别及代码</w:t>
            </w:r>
          </w:p>
        </w:tc>
        <w:tc>
          <w:tcPr>
            <w:tcW w:w="3118" w:type="dxa"/>
            <w:gridSpan w:val="3"/>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 w:val="24"/>
              </w:rPr>
            </w:pPr>
            <w:r>
              <w:rPr>
                <w:rFonts w:ascii="宋体" w:eastAsia="宋体" w:hAnsi="Times New Roman" w:cs="宋体" w:hint="eastAsia"/>
                <w:kern w:val="0"/>
                <w:sz w:val="24"/>
                <w:szCs w:val="24"/>
                <w:lang w:val="en-US" w:eastAsia="zh-CN" w:bidi="ar-SA"/>
              </w:rPr>
              <w:t>房地产开发经营</w:t>
            </w:r>
            <w:r>
              <w:rPr>
                <w:rFonts w:ascii="宋体" w:eastAsia="宋体" w:hAnsi="Times New Roman" w:cs="宋体" w:hint="default"/>
                <w:kern w:val="0"/>
                <w:sz w:val="24"/>
                <w:szCs w:val="24"/>
                <w:lang w:val="en-US" w:eastAsia="zh-CN" w:bidi="ar-SA"/>
              </w:rPr>
              <w:t xml:space="preserve"> </w:t>
            </w:r>
            <w:r>
              <w:rPr>
                <w:rFonts w:ascii="Times New Roman" w:eastAsia="宋体" w:hAnsi="Times New Roman" w:cs="Times New Roman" w:hint="default"/>
                <w:kern w:val="0"/>
                <w:sz w:val="24"/>
                <w:szCs w:val="24"/>
                <w:lang w:val="en-US" w:eastAsia="zh-CN" w:bidi="ar-SA"/>
              </w:rPr>
              <w:t>K7010</w:t>
            </w:r>
          </w:p>
        </w:tc>
      </w:tr>
      <w:tr>
        <w:tblPrEx>
          <w:tblW w:w="9164" w:type="dxa"/>
          <w:jc w:val="center"/>
          <w:tblLayout w:type="fixed"/>
          <w:tblCellMar>
            <w:top w:w="0" w:type="dxa"/>
            <w:left w:w="108" w:type="dxa"/>
            <w:bottom w:w="0" w:type="dxa"/>
            <w:right w:w="108" w:type="dxa"/>
          </w:tblCellMar>
        </w:tblPrEx>
        <w:trPr>
          <w:trHeight w:val="397"/>
          <w:jc w:val="center"/>
        </w:trPr>
        <w:tc>
          <w:tcPr>
            <w:tcW w:w="1362"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 w:val="24"/>
              </w:rPr>
            </w:pPr>
            <w:r>
              <w:rPr>
                <w:rFonts w:ascii="Times New Roman" w:eastAsia="宋体" w:hAnsi="Times New Roman" w:cs="Times New Roman" w:hint="default"/>
                <w:color w:val="000000"/>
                <w:kern w:val="2"/>
                <w:sz w:val="24"/>
                <w:szCs w:val="24"/>
                <w:lang w:val="en-US" w:eastAsia="zh-CN" w:bidi="ar-SA"/>
              </w:rPr>
              <w:t>占地</w:t>
            </w:r>
            <w:r>
              <w:rPr>
                <w:rFonts w:ascii="Times New Roman" w:eastAsia="宋体" w:hAnsi="Times New Roman" w:cs="Times New Roman" w:hint="eastAsia"/>
                <w:color w:val="000000"/>
                <w:kern w:val="2"/>
                <w:sz w:val="24"/>
                <w:szCs w:val="24"/>
                <w:lang w:val="en-US" w:eastAsia="zh-CN" w:bidi="ar-SA"/>
              </w:rPr>
              <w:t>面积</w:t>
            </w:r>
          </w:p>
        </w:tc>
        <w:tc>
          <w:tcPr>
            <w:tcW w:w="3363" w:type="dxa"/>
            <w:gridSpan w:val="4"/>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 w:val="24"/>
              </w:rPr>
            </w:pPr>
            <w:r>
              <w:rPr>
                <w:rFonts w:ascii="Times New Roman" w:eastAsia="宋体" w:hAnsi="Times New Roman" w:cs="Times New Roman" w:hint="default"/>
                <w:bCs/>
                <w:color w:val="000000"/>
                <w:kern w:val="2"/>
                <w:sz w:val="24"/>
                <w:szCs w:val="24"/>
                <w:lang w:val="en-US" w:eastAsia="zh-CN" w:bidi="ar-SA"/>
              </w:rPr>
              <w:t>22798.73</w:t>
            </w:r>
          </w:p>
        </w:tc>
        <w:tc>
          <w:tcPr>
            <w:tcW w:w="1321" w:type="dxa"/>
            <w:gridSpan w:val="2"/>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 w:val="24"/>
              </w:rPr>
            </w:pPr>
            <w:r>
              <w:rPr>
                <w:rFonts w:ascii="Times New Roman" w:eastAsia="宋体" w:hAnsi="Times New Roman" w:cs="Times New Roman" w:hint="default"/>
                <w:color w:val="000000"/>
                <w:kern w:val="2"/>
                <w:sz w:val="24"/>
                <w:szCs w:val="24"/>
                <w:lang w:val="en-US" w:eastAsia="zh-CN" w:bidi="ar-SA"/>
              </w:rPr>
              <w:t>绿化面积（m</w:t>
            </w:r>
            <w:r>
              <w:rPr>
                <w:rFonts w:ascii="Times New Roman" w:eastAsia="宋体" w:hAnsi="Times New Roman" w:cs="Times New Roman" w:hint="default"/>
                <w:color w:val="000000"/>
                <w:kern w:val="2"/>
                <w:sz w:val="24"/>
                <w:szCs w:val="24"/>
                <w:vertAlign w:val="superscript"/>
                <w:lang w:val="en-US" w:eastAsia="zh-CN" w:bidi="ar-SA"/>
              </w:rPr>
              <w:t>2</w:t>
            </w:r>
            <w:r>
              <w:rPr>
                <w:rFonts w:ascii="Times New Roman" w:eastAsia="宋体" w:hAnsi="Times New Roman" w:cs="Times New Roman" w:hint="default"/>
                <w:color w:val="000000"/>
                <w:kern w:val="2"/>
                <w:sz w:val="24"/>
                <w:szCs w:val="24"/>
                <w:lang w:val="en-US" w:eastAsia="zh-CN" w:bidi="ar-SA"/>
              </w:rPr>
              <w:t>）</w:t>
            </w:r>
          </w:p>
        </w:tc>
        <w:tc>
          <w:tcPr>
            <w:tcW w:w="3118" w:type="dxa"/>
            <w:gridSpan w:val="3"/>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 w:val="24"/>
              </w:rPr>
            </w:pPr>
          </w:p>
        </w:tc>
      </w:tr>
      <w:tr>
        <w:tblPrEx>
          <w:tblW w:w="9164" w:type="dxa"/>
          <w:jc w:val="center"/>
          <w:tblLayout w:type="fixed"/>
          <w:tblCellMar>
            <w:top w:w="0" w:type="dxa"/>
            <w:left w:w="108" w:type="dxa"/>
            <w:bottom w:w="0" w:type="dxa"/>
            <w:right w:w="108" w:type="dxa"/>
          </w:tblCellMar>
        </w:tblPrEx>
        <w:trPr>
          <w:trHeight w:val="397"/>
          <w:jc w:val="center"/>
        </w:trPr>
        <w:tc>
          <w:tcPr>
            <w:tcW w:w="1362"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 w:val="24"/>
              </w:rPr>
            </w:pPr>
            <w:r>
              <w:rPr>
                <w:rFonts w:ascii="Times New Roman" w:eastAsia="宋体" w:hAnsi="Times New Roman" w:cs="Times New Roman" w:hint="default"/>
                <w:color w:val="000000"/>
                <w:kern w:val="2"/>
                <w:sz w:val="24"/>
                <w:szCs w:val="24"/>
                <w:lang w:val="en-US" w:eastAsia="zh-CN" w:bidi="ar-SA"/>
              </w:rPr>
              <w:t>总投资</w:t>
            </w:r>
          </w:p>
          <w:p>
            <w:pPr>
              <w:pStyle w:val="Normal0"/>
              <w:keepNext w:val="0"/>
              <w:keepLines w:val="0"/>
              <w:widowControl w:val="0"/>
              <w:suppressLineNumbers w:val="0"/>
              <w:spacing w:before="0" w:beforeAutospacing="0" w:after="0" w:afterAutospacing="0"/>
              <w:ind w:left="0" w:right="0"/>
              <w:jc w:val="center"/>
              <w:rPr>
                <w:rFonts w:hint="default"/>
                <w:color w:val="000000"/>
                <w:sz w:val="24"/>
              </w:rPr>
            </w:pPr>
            <w:r>
              <w:rPr>
                <w:rFonts w:ascii="Times New Roman" w:eastAsia="宋体" w:hAnsi="Times New Roman" w:cs="Times New Roman" w:hint="default"/>
                <w:color w:val="000000"/>
                <w:kern w:val="2"/>
                <w:sz w:val="24"/>
                <w:szCs w:val="24"/>
                <w:lang w:val="en-US" w:eastAsia="zh-CN" w:bidi="ar-SA"/>
              </w:rPr>
              <w:t>（万元）</w:t>
            </w:r>
          </w:p>
        </w:tc>
        <w:tc>
          <w:tcPr>
            <w:tcW w:w="1568"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 w:val="24"/>
              </w:rPr>
            </w:pPr>
            <w:r>
              <w:rPr>
                <w:rFonts w:ascii="Times New Roman" w:eastAsia="宋体" w:hAnsi="Times New Roman" w:cs="Times New Roman" w:hint="default"/>
                <w:color w:val="000000"/>
                <w:kern w:val="2"/>
                <w:sz w:val="24"/>
                <w:szCs w:val="24"/>
                <w:lang w:val="en-US" w:eastAsia="zh-CN" w:bidi="ar-SA"/>
              </w:rPr>
              <w:t>34116.73</w:t>
            </w:r>
          </w:p>
        </w:tc>
        <w:tc>
          <w:tcPr>
            <w:tcW w:w="1795" w:type="dxa"/>
            <w:gridSpan w:val="3"/>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 w:val="24"/>
              </w:rPr>
            </w:pPr>
            <w:r>
              <w:rPr>
                <w:rFonts w:ascii="Times New Roman" w:eastAsia="宋体" w:hAnsi="Times New Roman" w:cs="Times New Roman" w:hint="default"/>
                <w:color w:val="000000"/>
                <w:kern w:val="2"/>
                <w:sz w:val="24"/>
                <w:szCs w:val="24"/>
                <w:lang w:val="en-US" w:eastAsia="zh-CN" w:bidi="ar-SA"/>
              </w:rPr>
              <w:t>其中：环保投资（万元）</w:t>
            </w:r>
          </w:p>
        </w:tc>
        <w:tc>
          <w:tcPr>
            <w:tcW w:w="1321" w:type="dxa"/>
            <w:gridSpan w:val="2"/>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 w:val="24"/>
              </w:rPr>
            </w:pPr>
            <w:r>
              <w:rPr>
                <w:rFonts w:ascii="Times New Roman" w:eastAsia="宋体" w:hAnsi="Times New Roman" w:cs="Times New Roman" w:hint="eastAsia"/>
                <w:color w:val="000000"/>
                <w:kern w:val="2"/>
                <w:sz w:val="24"/>
                <w:szCs w:val="24"/>
                <w:lang w:val="en-US" w:eastAsia="zh-CN" w:bidi="ar-SA"/>
              </w:rPr>
              <w:t>140.5</w:t>
            </w:r>
          </w:p>
        </w:tc>
        <w:tc>
          <w:tcPr>
            <w:tcW w:w="1987" w:type="dxa"/>
            <w:gridSpan w:val="2"/>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 w:val="24"/>
              </w:rPr>
            </w:pPr>
            <w:r>
              <w:rPr>
                <w:rFonts w:ascii="Times New Roman" w:eastAsia="宋体" w:hAnsi="Times New Roman" w:cs="Times New Roman" w:hint="default"/>
                <w:color w:val="000000"/>
                <w:kern w:val="2"/>
                <w:sz w:val="24"/>
                <w:szCs w:val="24"/>
                <w:lang w:val="en-US" w:eastAsia="zh-CN" w:bidi="ar-SA"/>
              </w:rPr>
              <w:t>环保投资占总投资比例</w:t>
            </w:r>
            <w:r>
              <w:rPr>
                <w:rFonts w:ascii="Times New Roman" w:eastAsia="宋体" w:hAnsi="Times New Roman" w:cs="Times New Roman" w:hint="eastAsia"/>
                <w:color w:val="000000"/>
                <w:kern w:val="2"/>
                <w:sz w:val="24"/>
                <w:szCs w:val="24"/>
                <w:lang w:val="en-US" w:eastAsia="zh-CN" w:bidi="ar-SA"/>
              </w:rPr>
              <w:t>%</w:t>
            </w:r>
          </w:p>
        </w:tc>
        <w:tc>
          <w:tcPr>
            <w:tcW w:w="1131"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 w:val="24"/>
              </w:rPr>
            </w:pPr>
            <w:r>
              <w:rPr>
                <w:rFonts w:ascii="Times New Roman" w:eastAsia="宋体" w:hAnsi="Times New Roman" w:cs="Times New Roman" w:hint="eastAsia"/>
                <w:color w:val="000000"/>
                <w:kern w:val="2"/>
                <w:sz w:val="24"/>
                <w:szCs w:val="24"/>
                <w:lang w:val="en-US" w:eastAsia="zh-CN" w:bidi="ar-SA"/>
              </w:rPr>
              <w:t>0.41</w:t>
            </w:r>
          </w:p>
        </w:tc>
      </w:tr>
      <w:tr>
        <w:tblPrEx>
          <w:tblW w:w="9164" w:type="dxa"/>
          <w:jc w:val="center"/>
          <w:tblLayout w:type="fixed"/>
          <w:tblCellMar>
            <w:top w:w="0" w:type="dxa"/>
            <w:left w:w="108" w:type="dxa"/>
            <w:bottom w:w="0" w:type="dxa"/>
            <w:right w:w="108" w:type="dxa"/>
          </w:tblCellMar>
        </w:tblPrEx>
        <w:trPr>
          <w:trHeight w:val="397"/>
          <w:jc w:val="center"/>
        </w:trPr>
        <w:tc>
          <w:tcPr>
            <w:tcW w:w="1362"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 w:val="24"/>
              </w:rPr>
            </w:pPr>
            <w:r>
              <w:rPr>
                <w:rFonts w:ascii="Times New Roman" w:eastAsia="宋体" w:hAnsi="Times New Roman" w:cs="Times New Roman" w:hint="default"/>
                <w:color w:val="000000"/>
                <w:kern w:val="2"/>
                <w:sz w:val="24"/>
                <w:szCs w:val="24"/>
                <w:lang w:val="en-US" w:eastAsia="zh-CN" w:bidi="ar-SA"/>
              </w:rPr>
              <w:t>评价经费（万元）</w:t>
            </w:r>
          </w:p>
        </w:tc>
        <w:tc>
          <w:tcPr>
            <w:tcW w:w="1568"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 w:val="24"/>
              </w:rPr>
            </w:pPr>
            <w:r>
              <w:rPr>
                <w:rFonts w:ascii="Times New Roman" w:eastAsia="宋体" w:hAnsi="Times New Roman" w:cs="Times New Roman" w:hint="default"/>
                <w:color w:val="000000"/>
                <w:kern w:val="2"/>
                <w:sz w:val="24"/>
                <w:szCs w:val="24"/>
                <w:lang w:val="en-US" w:eastAsia="zh-CN" w:bidi="ar-SA"/>
              </w:rPr>
              <w:t>/</w:t>
            </w:r>
          </w:p>
        </w:tc>
        <w:tc>
          <w:tcPr>
            <w:tcW w:w="1795" w:type="dxa"/>
            <w:gridSpan w:val="3"/>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 w:val="24"/>
              </w:rPr>
            </w:pPr>
            <w:r>
              <w:rPr>
                <w:rFonts w:ascii="Times New Roman" w:eastAsia="宋体" w:hAnsi="Times New Roman" w:cs="Times New Roman" w:hint="default"/>
                <w:color w:val="000000"/>
                <w:kern w:val="2"/>
                <w:sz w:val="24"/>
                <w:szCs w:val="24"/>
                <w:lang w:val="en-US" w:eastAsia="zh-CN" w:bidi="ar-SA"/>
              </w:rPr>
              <w:t>预计竣工日期</w:t>
            </w:r>
          </w:p>
        </w:tc>
        <w:tc>
          <w:tcPr>
            <w:tcW w:w="4439" w:type="dxa"/>
            <w:gridSpan w:val="5"/>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 w:val="24"/>
              </w:rPr>
            </w:pPr>
            <w:r>
              <w:rPr>
                <w:rFonts w:ascii="Times New Roman" w:eastAsia="宋体" w:hAnsi="Times New Roman" w:cs="Times New Roman" w:hint="eastAsia"/>
                <w:color w:val="000000"/>
                <w:kern w:val="2"/>
                <w:sz w:val="24"/>
                <w:szCs w:val="24"/>
                <w:lang w:val="en-US" w:eastAsia="zh-CN" w:bidi="ar-SA"/>
              </w:rPr>
              <w:t>2020.6</w:t>
            </w:r>
          </w:p>
        </w:tc>
      </w:tr>
      <w:tr>
        <w:tblPrEx>
          <w:tblW w:w="9164" w:type="dxa"/>
          <w:jc w:val="center"/>
          <w:tblLayout w:type="fixed"/>
          <w:tblCellMar>
            <w:top w:w="0" w:type="dxa"/>
            <w:left w:w="108" w:type="dxa"/>
            <w:bottom w:w="0" w:type="dxa"/>
            <w:right w:w="108" w:type="dxa"/>
          </w:tblCellMar>
        </w:tblPrEx>
        <w:trPr>
          <w:trHeight w:val="3493"/>
          <w:jc w:val="center"/>
        </w:trPr>
        <w:tc>
          <w:tcPr>
            <w:tcW w:w="9164" w:type="dxa"/>
            <w:gridSpan w:val="10"/>
            <w:vAlign w:val="center"/>
          </w:tcPr>
          <w:p>
            <w:pPr>
              <w:pStyle w:val="Normal0"/>
              <w:keepNext w:val="0"/>
              <w:keepLines w:val="0"/>
              <w:widowControl w:val="0"/>
              <w:suppressLineNumbers w:val="0"/>
              <w:spacing w:before="0" w:beforeAutospacing="0" w:after="0" w:afterAutospacing="0" w:line="500" w:lineRule="exact"/>
              <w:ind w:left="0" w:right="0"/>
              <w:jc w:val="both"/>
              <w:rPr>
                <w:rFonts w:hint="default"/>
                <w:b/>
                <w:color w:val="000000"/>
                <w:sz w:val="28"/>
                <w:szCs w:val="28"/>
              </w:rPr>
            </w:pPr>
            <w:r>
              <w:rPr>
                <w:rFonts w:ascii="Times New Roman" w:eastAsia="宋体" w:hAnsi="Times New Roman" w:cs="Times New Roman" w:hint="default"/>
                <w:b/>
                <w:color w:val="000000"/>
                <w:kern w:val="2"/>
                <w:sz w:val="28"/>
                <w:szCs w:val="28"/>
                <w:lang w:val="en-US" w:eastAsia="zh-CN" w:bidi="ar-SA"/>
              </w:rPr>
              <w:t>工程</w:t>
            </w:r>
            <w:r>
              <w:rPr>
                <w:rFonts w:cs="Times New Roman" w:hint="eastAsia"/>
                <w:b/>
                <w:color w:val="000000"/>
                <w:kern w:val="2"/>
                <w:sz w:val="28"/>
                <w:szCs w:val="28"/>
                <w:lang w:val="en-US" w:eastAsia="zh-CN" w:bidi="ar-SA"/>
              </w:rPr>
              <w:t>合适的内容</w:t>
            </w:r>
            <w:r>
              <w:rPr>
                <w:rFonts w:ascii="Times New Roman" w:eastAsia="宋体" w:hAnsi="Times New Roman" w:cs="Times New Roman" w:hint="default"/>
                <w:b/>
                <w:color w:val="000000"/>
                <w:kern w:val="2"/>
                <w:sz w:val="28"/>
                <w:szCs w:val="28"/>
                <w:lang w:val="en-US" w:eastAsia="zh-CN" w:bidi="ar-SA"/>
              </w:rPr>
              <w:t>及规模：</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leftChars="0" w:rightChars="0"/>
              <w:jc w:val="both"/>
              <w:outlineLvl w:val="9"/>
              <w:rPr>
                <w:rFonts w:hint="default"/>
                <w:b/>
                <w:color w:val="000000"/>
                <w:sz w:val="24"/>
              </w:rPr>
            </w:pPr>
            <w:r>
              <w:rPr>
                <w:rFonts w:ascii="Times New Roman" w:eastAsia="宋体" w:hAnsi="Times New Roman" w:cs="Times New Roman" w:hint="default"/>
                <w:b/>
                <w:color w:val="000000"/>
                <w:kern w:val="2"/>
                <w:sz w:val="24"/>
                <w:szCs w:val="24"/>
                <w:lang w:val="en-US" w:eastAsia="zh-CN" w:bidi="ar-SA"/>
              </w:rPr>
              <w:t>1.</w:t>
            </w:r>
            <w:r>
              <w:rPr>
                <w:rFonts w:cs="Times New Roman" w:hint="eastAsia"/>
                <w:b/>
                <w:color w:val="000000"/>
                <w:kern w:val="2"/>
                <w:sz w:val="24"/>
                <w:szCs w:val="24"/>
                <w:lang w:val="en-US" w:eastAsia="zh-CN" w:bidi="ar-SA"/>
              </w:rPr>
              <w:t>相关项目</w:t>
            </w:r>
            <w:r>
              <w:rPr>
                <w:rFonts w:ascii="Times New Roman" w:eastAsia="宋体" w:hAnsi="Times New Roman" w:cs="Times New Roman" w:hint="default"/>
                <w:b/>
                <w:color w:val="000000"/>
                <w:kern w:val="2"/>
                <w:sz w:val="24"/>
                <w:szCs w:val="24"/>
                <w:lang w:val="en-US" w:eastAsia="zh-CN" w:bidi="ar-SA"/>
              </w:rPr>
              <w:t>由来</w:t>
            </w:r>
          </w:p>
          <w:p>
            <w:pPr>
              <w:pStyle w:val="Normal0"/>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default"/>
                <w:color w:val="000000"/>
                <w:sz w:val="24"/>
              </w:rPr>
            </w:pPr>
            <w:r>
              <w:rPr>
                <w:rFonts w:ascii="Times New Roman" w:eastAsia="宋体" w:hAnsi="Times New Roman" w:cs="Times New Roman" w:hint="eastAsia"/>
                <w:color w:val="000000"/>
                <w:kern w:val="2"/>
                <w:sz w:val="24"/>
                <w:szCs w:val="24"/>
                <w:lang w:val="en-US" w:eastAsia="zh-CN" w:bidi="ar-SA"/>
              </w:rPr>
              <w:t>绵阳安县花荄镇，距离绵阳市区约15公里，交通便利，是绵阳科技城的卫星城、后花园和城市功能重要的吸纳区。</w:t>
            </w:r>
          </w:p>
          <w:p>
            <w:pPr>
              <w:pStyle w:val="Normal0"/>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eastAsia"/>
                <w:color w:val="FF0000"/>
                <w:sz w:val="24"/>
              </w:rPr>
            </w:pPr>
            <w:r>
              <w:rPr>
                <w:rFonts w:ascii="Times New Roman" w:eastAsia="宋体" w:hAnsi="Times New Roman" w:cs="Times New Roman" w:hint="eastAsia"/>
                <w:color w:val="FF0000"/>
                <w:kern w:val="2"/>
                <w:sz w:val="24"/>
                <w:szCs w:val="24"/>
                <w:lang w:val="en-US" w:eastAsia="zh-CN" w:bidi="ar-SA"/>
              </w:rPr>
              <w:t>绵阳安州长虹置业有限公司2014年投资22500万元于绵</w:t>
            </w:r>
            <w:r>
              <w:rPr>
                <w:rFonts w:ascii="Times New Roman" w:eastAsia="宋体" w:hAnsi="Times New Roman" w:cs="Times New Roman" w:hint="eastAsia"/>
                <w:bCs/>
                <w:color w:val="FF0000"/>
                <w:kern w:val="2"/>
                <w:sz w:val="24"/>
                <w:szCs w:val="24"/>
                <w:lang w:val="en-US" w:eastAsia="zh-CN" w:bidi="ar-SA"/>
              </w:rPr>
              <w:t>阳市安州区文苑路建设</w:t>
            </w:r>
            <w:r>
              <w:rPr>
                <w:rFonts w:ascii="Times New Roman" w:eastAsia="宋体" w:hAnsi="Times New Roman" w:cs="Times New Roman" w:hint="eastAsia"/>
                <w:color w:val="FF0000"/>
                <w:kern w:val="2"/>
                <w:sz w:val="24"/>
                <w:szCs w:val="24"/>
                <w:lang w:val="en-US" w:eastAsia="zh-CN" w:bidi="ar-SA"/>
              </w:rPr>
              <w:t>安州长虹世纪城一期</w:t>
            </w:r>
            <w:r>
              <w:rPr>
                <w:rFonts w:cs="Times New Roman" w:hint="eastAsia"/>
                <w:color w:val="FF0000"/>
                <w:kern w:val="2"/>
                <w:sz w:val="24"/>
                <w:szCs w:val="24"/>
                <w:lang w:val="en-US" w:eastAsia="zh-CN" w:bidi="ar-SA"/>
              </w:rPr>
              <w:t>相关项目</w:t>
            </w:r>
            <w:r>
              <w:rPr>
                <w:rFonts w:ascii="Times New Roman" w:eastAsia="宋体" w:hAnsi="Times New Roman" w:cs="Times New Roman" w:hint="eastAsia"/>
                <w:color w:val="FF0000"/>
                <w:kern w:val="2"/>
                <w:sz w:val="24"/>
                <w:szCs w:val="24"/>
                <w:lang w:val="en-US" w:eastAsia="zh-CN" w:bidi="ar-SA"/>
              </w:rPr>
              <w:t>，该</w:t>
            </w:r>
            <w:r>
              <w:rPr>
                <w:rFonts w:cs="Times New Roman" w:hint="eastAsia"/>
                <w:color w:val="FF0000"/>
                <w:kern w:val="2"/>
                <w:sz w:val="24"/>
                <w:szCs w:val="24"/>
                <w:lang w:val="en-US" w:eastAsia="zh-CN" w:bidi="ar-SA"/>
              </w:rPr>
              <w:t>相关项目</w:t>
            </w:r>
            <w:r>
              <w:rPr>
                <w:rFonts w:ascii="Times New Roman" w:eastAsia="宋体" w:hAnsi="Times New Roman" w:cs="Times New Roman" w:hint="eastAsia"/>
                <w:color w:val="FF0000"/>
                <w:kern w:val="2"/>
                <w:sz w:val="24"/>
                <w:szCs w:val="24"/>
                <w:lang w:val="en-US" w:eastAsia="zh-CN" w:bidi="ar-SA"/>
              </w:rPr>
              <w:t>于2014年5月取得安州区环保局批复（安环行审批[2014]9号）。</w:t>
            </w:r>
          </w:p>
          <w:p>
            <w:pPr>
              <w:pStyle w:val="Normal0"/>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eastAsia"/>
                <w:color w:val="000000"/>
                <w:sz w:val="24"/>
              </w:rPr>
            </w:pPr>
            <w:r>
              <w:rPr>
                <w:rFonts w:ascii="Times New Roman" w:eastAsia="宋体" w:hAnsi="Times New Roman" w:cs="Times New Roman" w:hint="eastAsia"/>
                <w:color w:val="000000"/>
                <w:kern w:val="2"/>
                <w:sz w:val="24"/>
                <w:szCs w:val="24"/>
                <w:lang w:val="en-US" w:eastAsia="zh-CN" w:bidi="ar-SA"/>
              </w:rPr>
              <w:t>企业拟投资</w:t>
            </w:r>
            <w:r>
              <w:rPr>
                <w:rFonts w:ascii="Times New Roman" w:eastAsia="宋体" w:hAnsi="Times New Roman" w:cs="Times New Roman" w:hint="default"/>
                <w:color w:val="000000"/>
                <w:kern w:val="2"/>
                <w:sz w:val="24"/>
                <w:szCs w:val="24"/>
                <w:lang w:val="en-US" w:eastAsia="zh-CN" w:bidi="ar-SA"/>
              </w:rPr>
              <w:t>34116.73</w:t>
            </w:r>
            <w:r>
              <w:rPr>
                <w:rFonts w:ascii="Times New Roman" w:eastAsia="宋体" w:hAnsi="Times New Roman" w:cs="Times New Roman" w:hint="eastAsia"/>
                <w:color w:val="000000"/>
                <w:kern w:val="2"/>
                <w:sz w:val="24"/>
                <w:szCs w:val="24"/>
                <w:lang w:val="en-US" w:eastAsia="zh-CN" w:bidi="ar-SA"/>
              </w:rPr>
              <w:t>万元于</w:t>
            </w:r>
            <w:r>
              <w:rPr>
                <w:rFonts w:ascii="Times New Roman" w:eastAsia="宋体" w:hAnsi="Times New Roman" w:cs="Times New Roman" w:hint="eastAsia"/>
                <w:bCs/>
                <w:color w:val="000000"/>
                <w:kern w:val="2"/>
                <w:sz w:val="24"/>
                <w:szCs w:val="24"/>
                <w:lang w:val="en-US" w:eastAsia="zh-CN" w:bidi="ar-SA"/>
              </w:rPr>
              <w:t>绵阳市安州区文苑路建设</w:t>
            </w:r>
            <w:r>
              <w:rPr>
                <w:rFonts w:ascii="Times New Roman" w:eastAsia="宋体" w:hAnsi="Times New Roman" w:cs="Times New Roman" w:hint="eastAsia"/>
                <w:color w:val="000000"/>
                <w:kern w:val="2"/>
                <w:sz w:val="24"/>
                <w:szCs w:val="24"/>
                <w:lang w:val="en-US" w:eastAsia="zh-CN" w:bidi="ar-SA"/>
              </w:rPr>
              <w:t>安州长虹世纪城二期B</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建设地块为长虹</w:t>
            </w:r>
            <w:r>
              <w:rPr>
                <w:rFonts w:cs="Times New Roman" w:hint="eastAsia"/>
                <w:color w:val="000000"/>
                <w:kern w:val="2"/>
                <w:sz w:val="24"/>
                <w:szCs w:val="24"/>
                <w:lang w:val="en-US" w:eastAsia="zh-CN" w:bidi="ar-SA"/>
              </w:rPr>
              <w:t>XX</w:t>
            </w:r>
            <w:r>
              <w:rPr>
                <w:rFonts w:ascii="Times New Roman" w:eastAsia="宋体" w:hAnsi="Times New Roman" w:cs="Times New Roman" w:hint="eastAsia"/>
                <w:color w:val="000000"/>
                <w:kern w:val="2"/>
                <w:sz w:val="24"/>
                <w:szCs w:val="24"/>
                <w:lang w:val="en-US" w:eastAsia="zh-CN" w:bidi="ar-SA"/>
              </w:rPr>
              <w:t>第六厂区工业用地，现为花荄电子工业园，因公司业务发展需要，该工业园将搬迁至新区。根据集团的研究决定，拟在该地块由工业用地变性为商住用地后，置业公司以</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公司名义通过招拍挂方式获取该宗地。</w:t>
            </w:r>
          </w:p>
          <w:p>
            <w:pPr>
              <w:pStyle w:val="Normal0"/>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eastAsia"/>
                <w:color w:val="FF0000"/>
                <w:sz w:val="24"/>
              </w:rPr>
            </w:pPr>
            <w:r>
              <w:rPr>
                <w:rFonts w:ascii="Times New Roman" w:eastAsia="宋体" w:hAnsi="Times New Roman" w:cs="Times New Roman" w:hint="eastAsia"/>
                <w:color w:val="FF0000"/>
                <w:kern w:val="2"/>
                <w:sz w:val="24"/>
                <w:szCs w:val="24"/>
                <w:lang w:val="en-US" w:eastAsia="zh-CN" w:bidi="ar-SA"/>
              </w:rPr>
              <w:t>该地块原属于长虹电器</w:t>
            </w:r>
            <w:r>
              <w:rPr>
                <w:rFonts w:cs="Times New Roman" w:hint="eastAsia"/>
                <w:color w:val="FF0000"/>
                <w:kern w:val="2"/>
                <w:sz w:val="24"/>
                <w:szCs w:val="24"/>
                <w:lang w:val="en-US" w:eastAsia="zh-CN" w:bidi="ar-SA"/>
              </w:rPr>
              <w:t>XX</w:t>
            </w:r>
          </w:p>
        </w:tc>
      </w:tr>
    </w:tbl>
    <w:p>
      <w:pPr>
        <w:sectPr>
          <w:headerReference w:type="default" r:id="rId15"/>
          <w:footerReference w:type="default" r:id="rId16"/>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1"/>
          <w:cols w:num="1" w:space="720"/>
          <w:docGrid w:type="lines" w:linePitch="312" w:charSpace="0"/>
        </w:sectPr>
      </w:pPr>
    </w:p>
    <w:tbl>
      <w:tblPr>
        <w:tblStyle w:val="TableNormal"/>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64"/>
      </w:tblGrid>
      <w:tr>
        <w:tblPrEx>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3493"/>
          <w:jc w:val="center"/>
        </w:trPr>
        <w:tc>
          <w:tcPr>
            <w:tcW w:w="9164" w:type="dxa"/>
            <w:vAlign w:val="center"/>
          </w:tcPr>
          <w:p>
            <w:pPr>
              <w:pStyle w:val="Normal0"/>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eastAsia"/>
                <w:color w:val="FF0000"/>
                <w:sz w:val="24"/>
              </w:rPr>
            </w:pPr>
            <w:r>
              <w:rPr>
                <w:rFonts w:ascii="Times New Roman" w:eastAsia="宋体" w:hAnsi="Times New Roman" w:cs="Times New Roman" w:hint="eastAsia"/>
                <w:color w:val="FF0000"/>
                <w:kern w:val="2"/>
                <w:sz w:val="24"/>
                <w:szCs w:val="24"/>
                <w:lang w:val="en-US" w:eastAsia="zh-CN" w:bidi="ar-SA"/>
              </w:rPr>
              <w:t>其下属公司，主要从事废旧家电拆解，电子原器件组装，场地已于2014年全部搬迁完毕，在建设安州长虹世纪城一期</w:t>
            </w:r>
            <w:r>
              <w:rPr>
                <w:rFonts w:cs="Times New Roman" w:hint="eastAsia"/>
                <w:color w:val="FF0000"/>
                <w:kern w:val="2"/>
                <w:sz w:val="24"/>
                <w:szCs w:val="24"/>
                <w:lang w:val="en-US" w:eastAsia="zh-CN" w:bidi="ar-SA"/>
              </w:rPr>
              <w:t>相关项目</w:t>
            </w:r>
            <w:r>
              <w:rPr>
                <w:rFonts w:ascii="Times New Roman" w:eastAsia="宋体" w:hAnsi="Times New Roman" w:cs="Times New Roman" w:hint="eastAsia"/>
                <w:color w:val="FF0000"/>
                <w:kern w:val="2"/>
                <w:sz w:val="24"/>
                <w:szCs w:val="24"/>
                <w:lang w:val="en-US" w:eastAsia="zh-CN" w:bidi="ar-SA"/>
              </w:rPr>
              <w:t>前，企业已委托成都华策监测技术有限公司对土壤和地下水进行了监测，其监测结果表明场地所取土壤各项监测指标均达到《土壤环境质量标准（GB15618-1995）》中规定的二级标准限值，也满足《土壤环境质量标准（修订）》（征求意见稿GB15618-2008）中规定的居住用地土壤环境标准限值，原安县长虹工业园内土壤环境质量良好，原有的生产没有对场地造成不良影响；</w:t>
            </w:r>
            <w:r>
              <w:rPr>
                <w:rFonts w:cs="Times New Roman" w:hint="eastAsia"/>
                <w:color w:val="FF0000"/>
                <w:kern w:val="2"/>
                <w:sz w:val="24"/>
                <w:szCs w:val="24"/>
                <w:lang w:val="en-US" w:eastAsia="zh-CN" w:bidi="ar-SA"/>
              </w:rPr>
              <w:t>相关项目</w:t>
            </w:r>
            <w:r>
              <w:rPr>
                <w:rFonts w:ascii="Times New Roman" w:eastAsia="宋体" w:hAnsi="Times New Roman" w:cs="Times New Roman" w:hint="eastAsia"/>
                <w:color w:val="FF0000"/>
                <w:kern w:val="2"/>
                <w:sz w:val="24"/>
                <w:szCs w:val="24"/>
                <w:lang w:val="en-US" w:eastAsia="zh-CN" w:bidi="ar-SA"/>
              </w:rPr>
              <w:t>区域地下水监测点的各项指标，均满足《地下水环境质量标准》（GB/T14848-93</w:t>
            </w:r>
            <w:r>
              <w:rPr>
                <w:rFonts w:ascii="Times New Roman" w:eastAsia="宋体" w:hAnsi="Times New Roman" w:cs="Times New Roman" w:hint="default"/>
                <w:color w:val="FF0000"/>
                <w:kern w:val="2"/>
                <w:sz w:val="24"/>
                <w:szCs w:val="24"/>
                <w:lang w:val="en-US" w:eastAsia="zh-CN" w:bidi="ar-SA"/>
              </w:rPr>
              <w:t>）中</w:t>
            </w:r>
            <w:r>
              <w:rPr>
                <w:rFonts w:ascii="Times New Roman" w:hAnsi="Times New Roman" w:cs="Times New Roman" w:hint="default"/>
                <w:color w:val="FF0000"/>
                <w:sz w:val="24"/>
                <w:szCs w:val="24"/>
                <w:lang w:eastAsia="zh-CN"/>
              </w:rPr>
              <w:fldChar w:fldCharType="begin"/>
            </w:r>
            <w:r>
              <w:rPr>
                <w:rFonts w:ascii="Times New Roman" w:eastAsia="宋体" w:hAnsi="Times New Roman" w:cs="Times New Roman" w:hint="default"/>
                <w:color w:val="FF0000"/>
                <w:kern w:val="2"/>
                <w:sz w:val="24"/>
                <w:szCs w:val="24"/>
                <w:lang w:val="en-US" w:eastAsia="zh-CN" w:bidi="ar-SA"/>
              </w:rPr>
              <w:instrText xml:space="preserve"> = 3 \* ROMAN \* MERGEFORMAT </w:instrText>
            </w:r>
            <w:r>
              <w:rPr>
                <w:rFonts w:ascii="Times New Roman" w:hAnsi="Times New Roman" w:cs="Times New Roman" w:hint="default"/>
                <w:color w:val="FF0000"/>
                <w:sz w:val="24"/>
                <w:szCs w:val="24"/>
                <w:lang w:eastAsia="zh-CN"/>
              </w:rPr>
              <w:fldChar w:fldCharType="separate"/>
            </w:r>
            <w:r>
              <w:rPr>
                <w:rFonts w:ascii="Times New Roman" w:eastAsia="宋体" w:hAnsi="Times New Roman" w:cs="Times New Roman" w:hint="default"/>
                <w:color w:val="FF0000"/>
                <w:kern w:val="2"/>
                <w:sz w:val="24"/>
                <w:szCs w:val="24"/>
                <w:lang w:val="en-US" w:eastAsia="zh-CN" w:bidi="ar-SA"/>
              </w:rPr>
              <w:t>III</w:t>
            </w:r>
            <w:r>
              <w:rPr>
                <w:rFonts w:ascii="Times New Roman" w:hAnsi="Times New Roman" w:cs="Times New Roman" w:hint="default"/>
                <w:color w:val="FF0000"/>
                <w:sz w:val="24"/>
                <w:szCs w:val="24"/>
                <w:lang w:eastAsia="zh-CN"/>
              </w:rPr>
              <w:fldChar w:fldCharType="end"/>
            </w:r>
            <w:r>
              <w:rPr>
                <w:rFonts w:ascii="Times New Roman" w:eastAsia="宋体" w:hAnsi="Times New Roman" w:cs="Times New Roman" w:hint="eastAsia"/>
                <w:color w:val="FF0000"/>
                <w:kern w:val="2"/>
                <w:sz w:val="24"/>
                <w:szCs w:val="24"/>
                <w:lang w:val="en-US" w:eastAsia="zh-CN" w:bidi="ar-SA"/>
              </w:rPr>
              <w:t>类水质标准。</w:t>
            </w:r>
          </w:p>
          <w:p>
            <w:pPr>
              <w:pStyle w:val="Normal0"/>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default"/>
                <w:color w:val="000000"/>
                <w:sz w:val="24"/>
              </w:rPr>
            </w:pPr>
            <w:r>
              <w:rPr>
                <w:rFonts w:ascii="Times New Roman" w:eastAsia="宋体" w:hAnsi="Times New Roman" w:cs="Times New Roman" w:hint="eastAsia"/>
                <w:color w:val="000000"/>
                <w:kern w:val="2"/>
                <w:sz w:val="24"/>
                <w:szCs w:val="24"/>
                <w:lang w:val="en-US" w:eastAsia="zh-CN" w:bidi="ar-SA"/>
              </w:rPr>
              <w:t>本</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占地面积：22798.73平方米，总建筑面积:85079.12平方米（其中地上面积：62280.39平方米，地下室面积：22798.73平方米），主要建设</w:t>
            </w:r>
            <w:r>
              <w:rPr>
                <w:rFonts w:cs="Times New Roman" w:hint="eastAsia"/>
                <w:color w:val="000000"/>
                <w:kern w:val="2"/>
                <w:sz w:val="24"/>
                <w:szCs w:val="24"/>
                <w:lang w:val="en-US" w:eastAsia="zh-CN" w:bidi="ar-SA"/>
              </w:rPr>
              <w:t>合适的内容</w:t>
            </w:r>
            <w:r>
              <w:rPr>
                <w:rFonts w:ascii="Times New Roman" w:eastAsia="宋体" w:hAnsi="Times New Roman" w:cs="Times New Roman" w:hint="eastAsia"/>
                <w:color w:val="000000"/>
                <w:kern w:val="2"/>
                <w:sz w:val="24"/>
                <w:szCs w:val="24"/>
                <w:lang w:val="en-US" w:eastAsia="zh-CN" w:bidi="ar-SA"/>
              </w:rPr>
              <w:t>为7#、8#、9#、10#、23#、24#、33#楼及地下室。</w:t>
            </w:r>
          </w:p>
          <w:p>
            <w:pPr>
              <w:pStyle w:val="Normal0"/>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eastAsia"/>
                <w:color w:val="000000"/>
                <w:sz w:val="24"/>
              </w:rPr>
            </w:pPr>
            <w:r>
              <w:rPr>
                <w:rFonts w:ascii="Times New Roman" w:eastAsia="宋体" w:hAnsi="Times New Roman" w:cs="Times New Roman" w:hint="eastAsia"/>
                <w:color w:val="000000"/>
                <w:kern w:val="2"/>
                <w:sz w:val="24"/>
                <w:szCs w:val="24"/>
                <w:lang w:val="en-US" w:eastAsia="zh-CN" w:bidi="ar-SA"/>
              </w:rPr>
              <w:t>根据《四川省生态保护红线实施意见》，本</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不在划定的生态保护红线范围内；根据环境质量现状监测，</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所在区域地表水满足《地表水环境质量标准》（GB3838-2002）中Ⅲ类水域标准、环境空气质量能够满足《环境空气质量标准》（GB3095-2012）中二级标准、区域声环境质量满足《声环境质量标准》（GB3096-2008）中的2 类标准限值，因此</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所在区域环境质量良好，未超出环境质量底线；本</w:t>
            </w:r>
            <w:r>
              <w:rPr>
                <w:rFonts w:cs="Times New Roman" w:hint="eastAsia"/>
                <w:color w:val="000000"/>
                <w:kern w:val="2"/>
                <w:sz w:val="24"/>
                <w:szCs w:val="24"/>
                <w:lang w:val="en-US" w:eastAsia="zh-CN" w:bidi="ar-SA"/>
              </w:rPr>
              <w:t>相关项目</w:t>
            </w:r>
          </w:p>
          <w:p>
            <w:pPr>
              <w:pStyle w:val="Normal0"/>
              <w:keepNext w:val="0"/>
              <w:keepLines w:val="0"/>
              <w:pageBreakBefore w:val="0"/>
              <w:widowControl/>
              <w:suppressLineNumbers w:val="0"/>
              <w:kinsoku/>
              <w:wordWrap/>
              <w:overflowPunct/>
              <w:topLinePunct w:val="0"/>
              <w:bidi w:val="0"/>
              <w:spacing w:before="0" w:beforeAutospacing="0" w:after="0" w:afterAutospacing="0" w:line="360" w:lineRule="auto"/>
              <w:ind w:left="0" w:right="0" w:leftChars="0" w:rightChars="0"/>
              <w:jc w:val="both"/>
              <w:outlineLvl w:val="9"/>
              <w:rPr>
                <w:rFonts w:hint="eastAsia"/>
                <w:color w:val="000000"/>
                <w:sz w:val="24"/>
              </w:rPr>
            </w:pPr>
            <w:r>
              <w:rPr>
                <w:rFonts w:ascii="Times New Roman" w:eastAsia="宋体" w:hAnsi="Times New Roman" w:cs="Times New Roman" w:hint="eastAsia"/>
                <w:color w:val="000000"/>
                <w:kern w:val="2"/>
                <w:sz w:val="24"/>
                <w:szCs w:val="24"/>
                <w:lang w:val="en-US" w:eastAsia="zh-CN" w:bidi="ar-SA"/>
              </w:rPr>
              <w:t>为房地产建设</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，所需资源为水资源，</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所在区域水资源丰富，未涉及资源利用</w:t>
            </w:r>
          </w:p>
          <w:p>
            <w:pPr>
              <w:pStyle w:val="Normal0"/>
              <w:keepNext w:val="0"/>
              <w:keepLines w:val="0"/>
              <w:pageBreakBefore w:val="0"/>
              <w:widowControl/>
              <w:suppressLineNumbers w:val="0"/>
              <w:kinsoku/>
              <w:wordWrap/>
              <w:overflowPunct/>
              <w:topLinePunct w:val="0"/>
              <w:bidi w:val="0"/>
              <w:spacing w:before="0" w:beforeAutospacing="0" w:after="0" w:afterAutospacing="0" w:line="360" w:lineRule="auto"/>
              <w:ind w:left="0" w:right="0" w:leftChars="0" w:rightChars="0"/>
              <w:jc w:val="both"/>
              <w:outlineLvl w:val="9"/>
              <w:rPr>
                <w:rFonts w:hint="eastAsia"/>
                <w:color w:val="000000"/>
                <w:sz w:val="24"/>
              </w:rPr>
            </w:pPr>
            <w:r>
              <w:rPr>
                <w:rFonts w:ascii="Times New Roman" w:eastAsia="宋体" w:hAnsi="Times New Roman" w:cs="Times New Roman" w:hint="eastAsia"/>
                <w:color w:val="000000"/>
                <w:kern w:val="2"/>
                <w:sz w:val="24"/>
                <w:szCs w:val="24"/>
                <w:lang w:val="en-US" w:eastAsia="zh-CN" w:bidi="ar-SA"/>
              </w:rPr>
              <w:t>上线；本</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不属于产生重大污染源的工业</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，属于房地产开发</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，是为更好的向当地居民提供住房服务。</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采取环保措施后，对周围环境影响较小，与周边环境相容。同时，</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未列入环境准入负面清单内。</w:t>
            </w:r>
          </w:p>
          <w:p>
            <w:pPr>
              <w:pStyle w:val="Normal0"/>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eastAsia"/>
                <w:color w:val="000000"/>
                <w:sz w:val="24"/>
              </w:rPr>
            </w:pPr>
            <w:r>
              <w:rPr>
                <w:rFonts w:ascii="Times New Roman" w:eastAsia="宋体" w:hAnsi="Times New Roman" w:cs="Times New Roman" w:hint="eastAsia"/>
                <w:color w:val="000000"/>
                <w:kern w:val="2"/>
                <w:sz w:val="24"/>
                <w:szCs w:val="24"/>
                <w:lang w:val="en-US" w:eastAsia="zh-CN" w:bidi="ar-SA"/>
              </w:rPr>
              <w:t>综上，经过与“三线一单”进行对照后，</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不在生态保护红线内、未超出环境质量底线及资源利用上线、未列入环境准入负面清单内。</w:t>
            </w:r>
          </w:p>
          <w:p>
            <w:pPr>
              <w:pStyle w:val="Normal0"/>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default"/>
                <w:color w:val="000000"/>
                <w:sz w:val="24"/>
              </w:rPr>
            </w:pPr>
            <w:r>
              <w:rPr>
                <w:rFonts w:ascii="Times New Roman" w:eastAsia="宋体" w:hAnsi="Times New Roman" w:cs="Times New Roman" w:hint="eastAsia"/>
                <w:color w:val="000000"/>
                <w:kern w:val="2"/>
                <w:sz w:val="24"/>
                <w:szCs w:val="24"/>
                <w:lang w:val="en-US" w:eastAsia="zh-CN" w:bidi="ar-SA"/>
              </w:rPr>
              <w:t>根据《中华人民共和国环境保护法》、《中华人民共和国环境影响评价法》以及国务院令第253 号的要求，建设</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应进行环境影响评价。根据中华人民共和国环境保护部令第33 号《建设</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环境影响评价分类</w:t>
            </w:r>
            <w:r>
              <w:rPr>
                <w:rFonts w:cs="Times New Roman" w:hint="eastAsia"/>
                <w:color w:val="000000"/>
                <w:kern w:val="2"/>
                <w:sz w:val="24"/>
                <w:szCs w:val="24"/>
                <w:lang w:val="en-US" w:eastAsia="zh-CN" w:bidi="ar-SA"/>
              </w:rPr>
              <w:t>管理管控</w:t>
            </w:r>
            <w:r>
              <w:rPr>
                <w:rFonts w:ascii="Times New Roman" w:eastAsia="宋体" w:hAnsi="Times New Roman" w:cs="Times New Roman" w:hint="eastAsia"/>
                <w:color w:val="000000"/>
                <w:kern w:val="2"/>
                <w:sz w:val="24"/>
                <w:szCs w:val="24"/>
                <w:lang w:val="en-US" w:eastAsia="zh-CN" w:bidi="ar-SA"/>
              </w:rPr>
              <w:t>名录》的有关规定，本</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属于《建设</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环境影响评价分类</w:t>
            </w:r>
            <w:r>
              <w:rPr>
                <w:rFonts w:cs="Times New Roman" w:hint="eastAsia"/>
                <w:color w:val="000000"/>
                <w:kern w:val="2"/>
                <w:sz w:val="24"/>
                <w:szCs w:val="24"/>
                <w:lang w:val="en-US" w:eastAsia="zh-CN" w:bidi="ar-SA"/>
              </w:rPr>
              <w:t>管理管控</w:t>
            </w:r>
            <w:r>
              <w:rPr>
                <w:rFonts w:ascii="Times New Roman" w:eastAsia="宋体" w:hAnsi="Times New Roman" w:cs="Times New Roman" w:hint="eastAsia"/>
                <w:color w:val="000000"/>
                <w:kern w:val="2"/>
                <w:sz w:val="24"/>
                <w:szCs w:val="24"/>
                <w:lang w:val="en-US" w:eastAsia="zh-CN" w:bidi="ar-SA"/>
              </w:rPr>
              <w:t>名录》中“U 城镇基础设施及房地产156 房地产开发、宾馆、酒店、办公用房等”，故本</w:t>
            </w:r>
            <w:r>
              <w:rPr>
                <w:rFonts w:cs="Times New Roman" w:hint="eastAsia"/>
                <w:color w:val="000000"/>
                <w:kern w:val="2"/>
                <w:sz w:val="24"/>
                <w:szCs w:val="24"/>
                <w:lang w:val="en-US" w:eastAsia="zh-CN" w:bidi="ar-SA"/>
              </w:rPr>
              <w:t>相关项目</w:t>
            </w:r>
          </w:p>
        </w:tc>
      </w:tr>
    </w:tbl>
    <w:p>
      <w:pPr>
        <w:sectPr>
          <w:headerReference w:type="default" r:id="rId17"/>
          <w:footerReference w:type="default" r:id="rId18"/>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2"/>
          <w:cols w:num="1" w:space="720"/>
          <w:titlePg w:val="0"/>
          <w:docGrid w:type="lines" w:linePitch="312" w:charSpace="0"/>
        </w:sectPr>
      </w:pPr>
    </w:p>
    <w:tbl>
      <w:tblPr>
        <w:tblStyle w:val="TableNormal"/>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64"/>
      </w:tblGrid>
      <w:tr>
        <w:tblPrEx>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3493"/>
          <w:jc w:val="center"/>
        </w:trPr>
        <w:tc>
          <w:tcPr>
            <w:tcW w:w="9164" w:type="dxa"/>
            <w:vAlign w:val="center"/>
          </w:tcPr>
          <w:p>
            <w:pPr>
              <w:pStyle w:val="Normal0"/>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default"/>
                <w:color w:val="000000"/>
                <w:sz w:val="24"/>
              </w:rPr>
            </w:pPr>
            <w:r>
              <w:rPr>
                <w:rFonts w:ascii="Times New Roman" w:eastAsia="宋体" w:hAnsi="Times New Roman" w:cs="Times New Roman" w:hint="eastAsia"/>
                <w:color w:val="000000"/>
                <w:kern w:val="2"/>
                <w:sz w:val="24"/>
                <w:szCs w:val="24"/>
                <w:lang w:val="en-US" w:eastAsia="zh-CN" w:bidi="ar-SA"/>
              </w:rPr>
              <w:t>环境影响评价文件为环境影响报告表。为此，绵阳安州长虹置业有限公司委托我公司承担本</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环境影响报告表的编制。我单位在接受委托后，立即组织人员对现场环境状况进行勘查、调查，按照《环境影响评价技术导则》的有关要求，编写本</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环境影响报告表。</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leftChars="0" w:rightChars="0"/>
              <w:jc w:val="both"/>
              <w:outlineLvl w:val="9"/>
              <w:rPr>
                <w:rFonts w:hint="default"/>
                <w:b/>
                <w:color w:val="000000"/>
                <w:sz w:val="24"/>
              </w:rPr>
            </w:pPr>
            <w:r>
              <w:rPr>
                <w:rFonts w:ascii="Times New Roman" w:eastAsia="宋体" w:hAnsi="Times New Roman" w:cs="Times New Roman" w:hint="default"/>
                <w:b/>
                <w:color w:val="000000"/>
                <w:kern w:val="2"/>
                <w:sz w:val="24"/>
                <w:szCs w:val="24"/>
                <w:lang w:val="en-US" w:eastAsia="zh-CN" w:bidi="ar-SA"/>
              </w:rPr>
              <w:t>2.产业政策符合性分析</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default"/>
                <w:bCs/>
                <w:color w:val="000000"/>
                <w:sz w:val="24"/>
              </w:rPr>
            </w:pPr>
            <w:r>
              <w:rPr>
                <w:rFonts w:ascii="Times New Roman" w:eastAsia="宋体" w:hAnsi="Times New Roman" w:cs="Times New Roman" w:hint="default"/>
                <w:bCs/>
                <w:color w:val="000000"/>
                <w:kern w:val="2"/>
                <w:sz w:val="24"/>
                <w:szCs w:val="24"/>
                <w:lang w:val="en-US" w:eastAsia="zh-CN" w:bidi="ar-SA"/>
              </w:rPr>
              <w:t>根据《国民经济行业分类》（GB/T 4754-2011），本</w:t>
            </w:r>
            <w:r>
              <w:rPr>
                <w:rFonts w:cs="Times New Roman" w:hint="eastAsia"/>
                <w:bCs/>
                <w:color w:val="000000"/>
                <w:kern w:val="2"/>
                <w:sz w:val="24"/>
                <w:szCs w:val="24"/>
                <w:lang w:val="en-US" w:eastAsia="zh-CN" w:bidi="ar-SA"/>
              </w:rPr>
              <w:t>相关项目</w:t>
            </w:r>
            <w:r>
              <w:rPr>
                <w:rFonts w:ascii="Times New Roman" w:eastAsia="宋体" w:hAnsi="Times New Roman" w:cs="Times New Roman" w:hint="default"/>
                <w:bCs/>
                <w:color w:val="000000"/>
                <w:kern w:val="2"/>
                <w:sz w:val="24"/>
                <w:szCs w:val="24"/>
                <w:lang w:val="en-US" w:eastAsia="zh-CN" w:bidi="ar-SA"/>
              </w:rPr>
              <w:t>属于</w:t>
            </w:r>
            <w:r>
              <w:rPr>
                <w:rFonts w:ascii="Times New Roman" w:eastAsia="宋体" w:hAnsi="Times New Roman" w:cs="Times New Roman" w:hint="eastAsia"/>
                <w:bCs/>
                <w:color w:val="000000"/>
                <w:kern w:val="2"/>
                <w:sz w:val="24"/>
                <w:szCs w:val="24"/>
                <w:lang w:val="en-US" w:eastAsia="zh-CN" w:bidi="ar-SA"/>
              </w:rPr>
              <w:t>房地产开发</w:t>
            </w:r>
            <w:r>
              <w:rPr>
                <w:rFonts w:cs="Times New Roman" w:hint="eastAsia"/>
                <w:bCs/>
                <w:color w:val="000000"/>
                <w:kern w:val="2"/>
                <w:sz w:val="24"/>
                <w:szCs w:val="24"/>
                <w:lang w:val="en-US" w:eastAsia="zh-CN" w:bidi="ar-SA"/>
              </w:rPr>
              <w:t>相关项目</w:t>
            </w:r>
            <w:r>
              <w:rPr>
                <w:rFonts w:ascii="Times New Roman" w:eastAsia="宋体" w:hAnsi="Times New Roman" w:cs="Times New Roman" w:hint="default"/>
                <w:bCs/>
                <w:color w:val="000000"/>
                <w:kern w:val="2"/>
                <w:sz w:val="24"/>
                <w:szCs w:val="24"/>
                <w:lang w:val="en-US" w:eastAsia="zh-CN" w:bidi="ar-SA"/>
              </w:rPr>
              <w:t>。根据国家发展和改革委员会令第21号《产业结构调整指导目录（2011年本）》（2013年修正），本</w:t>
            </w:r>
            <w:r>
              <w:rPr>
                <w:rFonts w:cs="Times New Roman" w:hint="eastAsia"/>
                <w:bCs/>
                <w:color w:val="000000"/>
                <w:kern w:val="2"/>
                <w:sz w:val="24"/>
                <w:szCs w:val="24"/>
                <w:lang w:val="en-US" w:eastAsia="zh-CN" w:bidi="ar-SA"/>
              </w:rPr>
              <w:t>相关项目</w:t>
            </w:r>
            <w:r>
              <w:rPr>
                <w:rFonts w:ascii="Times New Roman" w:eastAsia="宋体" w:hAnsi="Times New Roman" w:cs="Times New Roman" w:hint="eastAsia"/>
                <w:bCs/>
                <w:color w:val="000000"/>
                <w:kern w:val="2"/>
                <w:sz w:val="24"/>
                <w:szCs w:val="24"/>
                <w:lang w:val="en-US" w:eastAsia="zh-CN" w:bidi="ar-SA"/>
              </w:rPr>
              <w:t>不属于鼓励、限制、淘汰类</w:t>
            </w:r>
            <w:r>
              <w:rPr>
                <w:rFonts w:ascii="Times New Roman" w:eastAsia="宋体" w:hAnsi="Times New Roman" w:cs="Times New Roman" w:hint="default"/>
                <w:bCs/>
                <w:color w:val="000000"/>
                <w:kern w:val="2"/>
                <w:sz w:val="24"/>
                <w:szCs w:val="24"/>
                <w:lang w:val="en-US" w:eastAsia="zh-CN" w:bidi="ar-SA"/>
              </w:rPr>
              <w:t>，</w:t>
            </w:r>
            <w:r>
              <w:rPr>
                <w:rFonts w:ascii="Times New Roman" w:eastAsia="宋体" w:hAnsi="Times New Roman" w:cs="Times New Roman" w:hint="eastAsia"/>
                <w:bCs/>
                <w:color w:val="000000"/>
                <w:kern w:val="2"/>
                <w:sz w:val="24"/>
                <w:szCs w:val="24"/>
                <w:lang w:val="en-US" w:eastAsia="zh-CN" w:bidi="ar-SA"/>
              </w:rPr>
              <w:t>且符合国家有关法律、法规规定的，为允许类</w:t>
            </w:r>
            <w:r>
              <w:rPr>
                <w:rFonts w:ascii="Times New Roman" w:eastAsia="宋体" w:hAnsi="Times New Roman" w:cs="Times New Roman" w:hint="default"/>
                <w:bCs/>
                <w:color w:val="000000"/>
                <w:kern w:val="2"/>
                <w:sz w:val="24"/>
                <w:szCs w:val="24"/>
                <w:lang w:val="en-US" w:eastAsia="zh-CN" w:bidi="ar-SA"/>
              </w:rPr>
              <w:t>。</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default"/>
                <w:bCs/>
                <w:color w:val="000000"/>
                <w:sz w:val="24"/>
              </w:rPr>
            </w:pPr>
            <w:r>
              <w:rPr>
                <w:rFonts w:ascii="Times New Roman" w:eastAsia="宋体" w:hAnsi="Times New Roman" w:cs="Times New Roman" w:hint="default"/>
                <w:bCs/>
                <w:color w:val="000000"/>
                <w:kern w:val="2"/>
                <w:sz w:val="24"/>
                <w:szCs w:val="24"/>
                <w:lang w:val="en-US" w:eastAsia="zh-CN" w:bidi="ar-SA"/>
              </w:rPr>
              <w:t>本</w:t>
            </w:r>
            <w:r>
              <w:rPr>
                <w:rFonts w:cs="Times New Roman" w:hint="eastAsia"/>
                <w:bCs/>
                <w:color w:val="000000"/>
                <w:kern w:val="2"/>
                <w:sz w:val="24"/>
                <w:szCs w:val="24"/>
                <w:lang w:val="en-US" w:eastAsia="zh-CN" w:bidi="ar-SA"/>
              </w:rPr>
              <w:t>相关项目</w:t>
            </w:r>
            <w:r>
              <w:rPr>
                <w:rFonts w:ascii="Times New Roman" w:eastAsia="宋体" w:hAnsi="Times New Roman" w:cs="Times New Roman" w:hint="default"/>
                <w:bCs/>
                <w:color w:val="000000"/>
                <w:kern w:val="2"/>
                <w:sz w:val="24"/>
                <w:szCs w:val="24"/>
                <w:lang w:val="en-US" w:eastAsia="zh-CN" w:bidi="ar-SA"/>
              </w:rPr>
              <w:t>产品、生产设备不在工业和信息化部于2009年12月4日发布的《高耗能落后机电设备（产品）淘汰目录（第一批）》公告（工节﹝2009﹞第67号）中淘汰的产品和设备之列，符合国家产业政策。</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default"/>
                <w:bCs/>
                <w:color w:val="000000"/>
                <w:sz w:val="24"/>
              </w:rPr>
            </w:pPr>
            <w:r>
              <w:rPr>
                <w:rFonts w:ascii="Times New Roman" w:eastAsia="宋体" w:hAnsi="Times New Roman" w:cs="Times New Roman" w:hint="eastAsia"/>
                <w:bCs/>
                <w:color w:val="000000"/>
                <w:kern w:val="2"/>
                <w:sz w:val="24"/>
                <w:szCs w:val="24"/>
                <w:lang w:val="en-US" w:eastAsia="zh-CN" w:bidi="ar-SA"/>
              </w:rPr>
              <w:t>本</w:t>
            </w:r>
            <w:r>
              <w:rPr>
                <w:rFonts w:cs="Times New Roman" w:hint="eastAsia"/>
                <w:bCs/>
                <w:color w:val="000000"/>
                <w:kern w:val="2"/>
                <w:sz w:val="24"/>
                <w:szCs w:val="24"/>
                <w:lang w:val="en-US" w:eastAsia="zh-CN" w:bidi="ar-SA"/>
              </w:rPr>
              <w:t>相关项目</w:t>
            </w:r>
            <w:r>
              <w:rPr>
                <w:rFonts w:ascii="Times New Roman" w:eastAsia="宋体" w:hAnsi="Times New Roman" w:cs="Times New Roman" w:hint="eastAsia"/>
                <w:bCs/>
                <w:color w:val="000000"/>
                <w:kern w:val="2"/>
                <w:sz w:val="24"/>
                <w:szCs w:val="24"/>
                <w:lang w:val="en-US" w:eastAsia="zh-CN" w:bidi="ar-SA"/>
              </w:rPr>
              <w:t>于2017年6月21日经安州区发展和改革局以川投资备【2017-510724-47-03-189897】FGQB-1275号文备案。</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default"/>
                <w:bCs/>
                <w:color w:val="000000"/>
                <w:sz w:val="24"/>
              </w:rPr>
            </w:pPr>
            <w:r>
              <w:rPr>
                <w:rFonts w:ascii="Times New Roman" w:eastAsia="宋体" w:hAnsi="Times New Roman" w:cs="Times New Roman" w:hint="default"/>
                <w:bCs/>
                <w:color w:val="000000"/>
                <w:kern w:val="2"/>
                <w:sz w:val="24"/>
                <w:szCs w:val="24"/>
                <w:lang w:val="en-US" w:eastAsia="zh-CN" w:bidi="ar-SA"/>
              </w:rPr>
              <w:t>因此，本</w:t>
            </w:r>
            <w:r>
              <w:rPr>
                <w:rFonts w:cs="Times New Roman" w:hint="eastAsia"/>
                <w:bCs/>
                <w:color w:val="000000"/>
                <w:kern w:val="2"/>
                <w:sz w:val="24"/>
                <w:szCs w:val="24"/>
                <w:lang w:val="en-US" w:eastAsia="zh-CN" w:bidi="ar-SA"/>
              </w:rPr>
              <w:t>相关项目</w:t>
            </w:r>
            <w:r>
              <w:rPr>
                <w:rFonts w:ascii="Times New Roman" w:eastAsia="宋体" w:hAnsi="Times New Roman" w:cs="Times New Roman" w:hint="default"/>
                <w:bCs/>
                <w:color w:val="000000"/>
                <w:kern w:val="2"/>
                <w:sz w:val="24"/>
                <w:szCs w:val="24"/>
                <w:lang w:val="en-US" w:eastAsia="zh-CN" w:bidi="ar-SA"/>
              </w:rPr>
              <w:t>建设符合国家现行相关产业政策。</w:t>
            </w:r>
          </w:p>
          <w:p>
            <w:pPr>
              <w:pStyle w:val="Normal0"/>
              <w:keepNext w:val="0"/>
              <w:keepLines w:val="0"/>
              <w:pageBreakBefore w:val="0"/>
              <w:widowControl w:val="0"/>
              <w:suppressLineNumbers w:val="0"/>
              <w:tabs>
                <w:tab w:val="left" w:pos="1260"/>
              </w:tabs>
              <w:kinsoku/>
              <w:wordWrap/>
              <w:overflowPunct/>
              <w:topLinePunct w:val="0"/>
              <w:bidi w:val="0"/>
              <w:adjustRightInd w:val="0"/>
              <w:spacing w:before="0" w:beforeAutospacing="0" w:after="0" w:afterAutospacing="0" w:line="360" w:lineRule="auto"/>
              <w:ind w:left="0" w:right="0" w:leftChars="0" w:rightChars="0"/>
              <w:jc w:val="both"/>
              <w:outlineLvl w:val="9"/>
              <w:rPr>
                <w:rFonts w:hint="default"/>
                <w:b/>
                <w:color w:val="000000"/>
                <w:sz w:val="24"/>
              </w:rPr>
            </w:pPr>
            <w:r>
              <w:rPr>
                <w:rFonts w:ascii="Times New Roman" w:eastAsia="宋体" w:hAnsi="Times New Roman" w:cs="Times New Roman" w:hint="eastAsia"/>
                <w:b/>
                <w:color w:val="000000"/>
                <w:kern w:val="2"/>
                <w:sz w:val="24"/>
                <w:szCs w:val="24"/>
                <w:lang w:val="en-US" w:eastAsia="zh-CN" w:bidi="ar-SA"/>
              </w:rPr>
              <w:t>3.规划符合性</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eastAsia"/>
                <w:bCs/>
                <w:color w:val="000000"/>
                <w:sz w:val="24"/>
              </w:rPr>
            </w:pPr>
            <w:r>
              <w:rPr>
                <w:rFonts w:ascii="Times New Roman" w:eastAsia="宋体" w:hAnsi="Times New Roman" w:cs="Times New Roman" w:hint="eastAsia"/>
                <w:bCs/>
                <w:color w:val="000000"/>
                <w:kern w:val="2"/>
                <w:sz w:val="24"/>
                <w:szCs w:val="24"/>
                <w:lang w:val="en-US" w:eastAsia="zh-CN" w:bidi="ar-SA"/>
              </w:rPr>
              <w:t>本</w:t>
            </w:r>
            <w:r>
              <w:rPr>
                <w:rFonts w:cs="Times New Roman" w:hint="eastAsia"/>
                <w:bCs/>
                <w:color w:val="000000"/>
                <w:kern w:val="2"/>
                <w:sz w:val="24"/>
                <w:szCs w:val="24"/>
                <w:lang w:val="en-US" w:eastAsia="zh-CN" w:bidi="ar-SA"/>
              </w:rPr>
              <w:t>相关项目</w:t>
            </w:r>
            <w:r>
              <w:rPr>
                <w:rFonts w:ascii="Times New Roman" w:eastAsia="宋体" w:hAnsi="Times New Roman" w:cs="Times New Roman" w:hint="eastAsia"/>
                <w:bCs/>
                <w:color w:val="000000"/>
                <w:kern w:val="2"/>
                <w:sz w:val="24"/>
                <w:szCs w:val="24"/>
                <w:lang w:val="en-US" w:eastAsia="zh-CN" w:bidi="ar-SA"/>
              </w:rPr>
              <w:t>选址于绵阳市安州区文苑路，</w:t>
            </w:r>
            <w:r>
              <w:rPr>
                <w:rFonts w:cs="Times New Roman" w:hint="eastAsia"/>
                <w:bCs/>
                <w:color w:val="000000"/>
                <w:kern w:val="2"/>
                <w:sz w:val="24"/>
                <w:szCs w:val="24"/>
                <w:lang w:val="en-US" w:eastAsia="zh-CN" w:bidi="ar-SA"/>
              </w:rPr>
              <w:t>相关项目</w:t>
            </w:r>
            <w:r>
              <w:rPr>
                <w:rFonts w:ascii="Times New Roman" w:eastAsia="宋体" w:hAnsi="Times New Roman" w:cs="Times New Roman" w:hint="eastAsia"/>
                <w:bCs/>
                <w:color w:val="000000"/>
                <w:kern w:val="2"/>
                <w:sz w:val="24"/>
                <w:szCs w:val="24"/>
                <w:lang w:val="en-US" w:eastAsia="zh-CN" w:bidi="ar-SA"/>
              </w:rPr>
              <w:t>规划已通过绵阳市城乡规划局审核并取得《建设用地规划许可证》【建字第（2017）87号】，明确</w:t>
            </w:r>
            <w:r>
              <w:rPr>
                <w:rFonts w:cs="Times New Roman" w:hint="eastAsia"/>
                <w:bCs/>
                <w:color w:val="000000"/>
                <w:kern w:val="2"/>
                <w:sz w:val="24"/>
                <w:szCs w:val="24"/>
                <w:lang w:val="en-US" w:eastAsia="zh-CN" w:bidi="ar-SA"/>
              </w:rPr>
              <w:t>相关项目</w:t>
            </w:r>
            <w:r>
              <w:rPr>
                <w:rFonts w:ascii="Times New Roman" w:eastAsia="宋体" w:hAnsi="Times New Roman" w:cs="Times New Roman" w:hint="eastAsia"/>
                <w:bCs/>
                <w:color w:val="000000"/>
                <w:kern w:val="2"/>
                <w:sz w:val="24"/>
                <w:szCs w:val="24"/>
                <w:lang w:val="en-US" w:eastAsia="zh-CN" w:bidi="ar-SA"/>
              </w:rPr>
              <w:t>用地性质为：城镇住宅用地。本</w:t>
            </w:r>
            <w:r>
              <w:rPr>
                <w:rFonts w:cs="Times New Roman" w:hint="eastAsia"/>
                <w:bCs/>
                <w:color w:val="000000"/>
                <w:kern w:val="2"/>
                <w:sz w:val="24"/>
                <w:szCs w:val="24"/>
                <w:lang w:val="en-US" w:eastAsia="zh-CN" w:bidi="ar-SA"/>
              </w:rPr>
              <w:t>相关项目</w:t>
            </w:r>
            <w:r>
              <w:rPr>
                <w:rFonts w:ascii="Times New Roman" w:eastAsia="宋体" w:hAnsi="Times New Roman" w:cs="Times New Roman" w:hint="eastAsia"/>
                <w:bCs/>
                <w:color w:val="000000"/>
                <w:kern w:val="2"/>
                <w:sz w:val="24"/>
                <w:szCs w:val="24"/>
                <w:lang w:val="en-US" w:eastAsia="zh-CN" w:bidi="ar-SA"/>
              </w:rPr>
              <w:t>建设符合城乡规划要求。</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default"/>
                <w:bCs/>
                <w:color w:val="000000"/>
                <w:sz w:val="24"/>
              </w:rPr>
            </w:pPr>
            <w:r>
              <w:rPr>
                <w:rFonts w:ascii="Times New Roman" w:eastAsia="宋体" w:hAnsi="Times New Roman" w:cs="Times New Roman" w:hint="eastAsia"/>
                <w:bCs/>
                <w:color w:val="000000"/>
                <w:kern w:val="2"/>
                <w:sz w:val="24"/>
                <w:szCs w:val="24"/>
                <w:lang w:val="en-US" w:eastAsia="zh-CN" w:bidi="ar-SA"/>
              </w:rPr>
              <w:t>故，本</w:t>
            </w:r>
            <w:r>
              <w:rPr>
                <w:rFonts w:cs="Times New Roman" w:hint="eastAsia"/>
                <w:bCs/>
                <w:color w:val="000000"/>
                <w:kern w:val="2"/>
                <w:sz w:val="24"/>
                <w:szCs w:val="24"/>
                <w:lang w:val="en-US" w:eastAsia="zh-CN" w:bidi="ar-SA"/>
              </w:rPr>
              <w:t>相关项目</w:t>
            </w:r>
            <w:r>
              <w:rPr>
                <w:rFonts w:ascii="Times New Roman" w:eastAsia="宋体" w:hAnsi="Times New Roman" w:cs="Times New Roman" w:hint="eastAsia"/>
                <w:bCs/>
                <w:color w:val="000000"/>
                <w:kern w:val="2"/>
                <w:sz w:val="24"/>
                <w:szCs w:val="24"/>
                <w:lang w:val="en-US" w:eastAsia="zh-CN" w:bidi="ar-SA"/>
              </w:rPr>
              <w:t>建设符合安州区城乡规划要求。</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leftChars="0" w:rightChars="0"/>
              <w:jc w:val="left"/>
              <w:outlineLvl w:val="9"/>
              <w:rPr>
                <w:rFonts w:hint="default"/>
                <w:color w:val="FF0000"/>
                <w:sz w:val="24"/>
              </w:rPr>
            </w:pPr>
            <w:r>
              <w:rPr>
                <w:rFonts w:ascii="Times New Roman" w:eastAsia="宋体" w:hAnsi="Times New Roman" w:cs="Times New Roman" w:hint="eastAsia"/>
                <w:b/>
                <w:color w:val="000000"/>
                <w:kern w:val="2"/>
                <w:sz w:val="24"/>
                <w:szCs w:val="24"/>
                <w:lang w:val="en-US" w:eastAsia="zh-CN" w:bidi="ar-SA"/>
              </w:rPr>
              <w:t>4.选址可行性</w:t>
            </w:r>
          </w:p>
          <w:p>
            <w:pPr>
              <w:pStyle w:val="Normal0"/>
              <w:keepNext w:val="0"/>
              <w:keepLines w:val="0"/>
              <w:pageBreakBefore w:val="0"/>
              <w:widowControl w:val="0"/>
              <w:suppressLineNumbers w:val="0"/>
              <w:kinsoku/>
              <w:wordWrap/>
              <w:overflowPunct/>
              <w:topLinePunct w:val="0"/>
              <w:autoSpaceDE w:val="0"/>
              <w:autoSpaceDN w:val="0"/>
              <w:bidi w:val="0"/>
              <w:spacing w:before="0" w:beforeAutospacing="0" w:after="0" w:afterAutospacing="0" w:line="360" w:lineRule="auto"/>
              <w:ind w:left="0" w:right="0" w:firstLine="480" w:leftChars="0" w:rightChars="0" w:firstLineChars="200"/>
              <w:jc w:val="both"/>
              <w:textAlignment w:val="baseline"/>
              <w:outlineLvl w:val="9"/>
              <w:rPr>
                <w:rFonts w:hint="default"/>
                <w:color w:val="000000"/>
                <w:sz w:val="24"/>
              </w:rPr>
            </w:pPr>
            <w:r>
              <w:rPr>
                <w:rFonts w:ascii="Times New Roman" w:eastAsia="宋体" w:hAnsi="Times New Roman" w:cs="Times New Roman" w:hint="default"/>
                <w:color w:val="000000"/>
                <w:kern w:val="2"/>
                <w:sz w:val="24"/>
                <w:szCs w:val="24"/>
                <w:lang w:val="en-US" w:eastAsia="zh-CN" w:bidi="ar-SA"/>
              </w:rPr>
              <w:t>（1）用地合理性</w:t>
            </w:r>
          </w:p>
          <w:p>
            <w:pPr>
              <w:pStyle w:val="Normal0"/>
              <w:keepNext w:val="0"/>
              <w:keepLines w:val="0"/>
              <w:pageBreakBefore w:val="0"/>
              <w:widowControl w:val="0"/>
              <w:suppressLineNumbers w:val="0"/>
              <w:kinsoku/>
              <w:wordWrap/>
              <w:overflowPunct/>
              <w:topLinePunct w:val="0"/>
              <w:autoSpaceDE w:val="0"/>
              <w:autoSpaceDN w:val="0"/>
              <w:bidi w:val="0"/>
              <w:spacing w:before="0" w:beforeAutospacing="0" w:after="0" w:afterAutospacing="0" w:line="360" w:lineRule="auto"/>
              <w:ind w:left="0" w:right="0" w:firstLine="480" w:leftChars="0" w:rightChars="0" w:firstLineChars="200"/>
              <w:jc w:val="both"/>
              <w:textAlignment w:val="baseline"/>
              <w:outlineLvl w:val="9"/>
              <w:rPr>
                <w:rFonts w:hint="default"/>
                <w:color w:val="FF0000"/>
                <w:sz w:val="24"/>
              </w:rPr>
            </w:pPr>
            <w:r>
              <w:rPr>
                <w:rFonts w:ascii="Times New Roman" w:eastAsia="宋体" w:hAnsi="Times New Roman" w:cs="Times New Roman" w:hint="eastAsia"/>
                <w:color w:val="000000"/>
                <w:kern w:val="2"/>
                <w:sz w:val="24"/>
                <w:szCs w:val="24"/>
                <w:lang w:val="en-US" w:eastAsia="zh-CN" w:bidi="ar-SA"/>
              </w:rPr>
              <w:t>本</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位于绵阳市安州区文苑路，处于城市建成区，周边主要为在建或已建居民住宅。本</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用地已取得了用地证书（川（2016）安州区不动产权第0000520号），使用权面积为95042.11m</w:t>
            </w:r>
            <w:r>
              <w:rPr>
                <w:rFonts w:ascii="Times New Roman" w:eastAsia="宋体" w:hAnsi="Times New Roman" w:cs="Times New Roman" w:hint="eastAsia"/>
                <w:color w:val="000000"/>
                <w:kern w:val="2"/>
                <w:sz w:val="24"/>
                <w:szCs w:val="24"/>
                <w:vertAlign w:val="superscript"/>
                <w:lang w:val="en-US" w:eastAsia="zh-CN" w:bidi="ar-SA"/>
              </w:rPr>
              <w:t>2</w:t>
            </w:r>
            <w:r>
              <w:rPr>
                <w:rFonts w:ascii="Times New Roman" w:eastAsia="宋体" w:hAnsi="Times New Roman" w:cs="Times New Roman" w:hint="eastAsia"/>
                <w:color w:val="000000"/>
                <w:kern w:val="2"/>
                <w:sz w:val="24"/>
                <w:szCs w:val="24"/>
                <w:lang w:val="en-US" w:eastAsia="zh-CN" w:bidi="ar-SA"/>
              </w:rPr>
              <w:t>，其中明确指出</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用地类型为城镇住在用地。</w:t>
            </w:r>
          </w:p>
          <w:p>
            <w:pPr>
              <w:pStyle w:val="Normal0"/>
              <w:keepNext w:val="0"/>
              <w:keepLines w:val="0"/>
              <w:pageBreakBefore w:val="0"/>
              <w:widowControl w:val="0"/>
              <w:suppressLineNumbers w:val="0"/>
              <w:kinsoku/>
              <w:wordWrap/>
              <w:overflowPunct/>
              <w:topLinePunct w:val="0"/>
              <w:autoSpaceDE w:val="0"/>
              <w:autoSpaceDN w:val="0"/>
              <w:bidi w:val="0"/>
              <w:spacing w:before="0" w:beforeAutospacing="0" w:after="0" w:afterAutospacing="0" w:line="360" w:lineRule="auto"/>
              <w:ind w:left="0" w:right="0" w:firstLine="480" w:leftChars="0" w:rightChars="0" w:firstLineChars="200"/>
              <w:jc w:val="both"/>
              <w:textAlignment w:val="baseline"/>
              <w:outlineLvl w:val="9"/>
              <w:rPr>
                <w:rFonts w:hint="default"/>
                <w:color w:val="000000"/>
                <w:sz w:val="24"/>
              </w:rPr>
            </w:pPr>
            <w:r>
              <w:rPr>
                <w:rFonts w:ascii="Times New Roman" w:eastAsia="宋体" w:hAnsi="Times New Roman" w:cs="Times New Roman" w:hint="default"/>
                <w:color w:val="000000"/>
                <w:kern w:val="2"/>
                <w:sz w:val="24"/>
                <w:szCs w:val="24"/>
                <w:lang w:val="en-US" w:eastAsia="zh-CN" w:bidi="ar-SA"/>
              </w:rPr>
              <w:t>（2）与外环境相容性</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textAlignment w:val="baseline"/>
              <w:outlineLvl w:val="9"/>
              <w:rPr>
                <w:rFonts w:hint="default"/>
                <w:color w:val="000000"/>
                <w:sz w:val="24"/>
              </w:rPr>
            </w:pPr>
            <w:r>
              <w:rPr>
                <w:rFonts w:ascii="Times New Roman" w:eastAsia="宋体" w:hAnsi="Times New Roman" w:cs="Times New Roman" w:hint="default"/>
                <w:color w:val="000000"/>
                <w:kern w:val="2"/>
                <w:sz w:val="24"/>
                <w:szCs w:val="24"/>
                <w:lang w:val="en-US" w:eastAsia="zh-CN" w:bidi="ar-SA"/>
              </w:rPr>
              <w:t>由</w:t>
            </w:r>
            <w:r>
              <w:rPr>
                <w:rFonts w:cs="Times New Roman" w:hint="eastAsia"/>
                <w:color w:val="000000"/>
                <w:kern w:val="2"/>
                <w:sz w:val="24"/>
                <w:szCs w:val="24"/>
                <w:lang w:val="en-US" w:eastAsia="zh-CN" w:bidi="ar-SA"/>
              </w:rPr>
              <w:t>相关项目</w:t>
            </w:r>
            <w:r>
              <w:rPr>
                <w:rFonts w:ascii="Times New Roman" w:eastAsia="宋体" w:hAnsi="Times New Roman" w:cs="Times New Roman" w:hint="default"/>
                <w:color w:val="000000"/>
                <w:kern w:val="2"/>
                <w:sz w:val="24"/>
                <w:szCs w:val="24"/>
                <w:lang w:val="en-US" w:eastAsia="zh-CN" w:bidi="ar-SA"/>
              </w:rPr>
              <w:t>外环境关系示意图可知</w:t>
            </w:r>
            <w:r>
              <w:rPr>
                <w:rFonts w:ascii="Times New Roman" w:eastAsia="宋体" w:hAnsi="Times New Roman" w:cs="Times New Roman" w:hint="eastAsia"/>
                <w:color w:val="000000"/>
                <w:kern w:val="2"/>
                <w:sz w:val="24"/>
                <w:szCs w:val="24"/>
                <w:lang w:val="en-US" w:eastAsia="zh-CN" w:bidi="ar-SA"/>
              </w:rPr>
              <w:t>，</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周边以小区及商住楼为主。根据现场查看，</w:t>
            </w:r>
            <w:r>
              <w:rPr>
                <w:rFonts w:cs="Times New Roman" w:hint="eastAsia"/>
                <w:color w:val="000000"/>
                <w:kern w:val="2"/>
                <w:sz w:val="24"/>
                <w:szCs w:val="24"/>
                <w:lang w:val="en-US" w:eastAsia="zh-CN" w:bidi="ar-SA"/>
              </w:rPr>
              <w:t>相关项目</w:t>
            </w:r>
          </w:p>
        </w:tc>
      </w:tr>
    </w:tbl>
    <w:p>
      <w:pPr>
        <w:sectPr>
          <w:headerReference w:type="default" r:id="rId19"/>
          <w:footerReference w:type="default" r:id="rId20"/>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3"/>
          <w:cols w:num="1" w:space="720"/>
          <w:titlePg w:val="0"/>
          <w:docGrid w:type="lines" w:linePitch="312" w:charSpace="0"/>
        </w:sectPr>
      </w:pPr>
    </w:p>
    <w:tbl>
      <w:tblPr>
        <w:tblStyle w:val="TableNormal"/>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64"/>
      </w:tblGrid>
      <w:tr>
        <w:tblPrEx>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3493"/>
          <w:jc w:val="center"/>
        </w:trPr>
        <w:tc>
          <w:tcPr>
            <w:tcW w:w="9164" w:type="dxa"/>
            <w:vAlign w:val="center"/>
          </w:tcPr>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textAlignment w:val="baseline"/>
              <w:outlineLvl w:val="9"/>
              <w:rPr>
                <w:rFonts w:hint="default"/>
                <w:color w:val="000000"/>
                <w:sz w:val="24"/>
              </w:rPr>
            </w:pPr>
            <w:r>
              <w:rPr>
                <w:rFonts w:ascii="Times New Roman" w:eastAsia="宋体" w:hAnsi="Times New Roman" w:cs="Times New Roman" w:hint="eastAsia"/>
                <w:color w:val="000000"/>
                <w:kern w:val="2"/>
                <w:sz w:val="24"/>
                <w:szCs w:val="24"/>
                <w:lang w:val="en-US" w:eastAsia="zh-CN" w:bidi="ar-SA"/>
              </w:rPr>
              <w:t>南侧40m为银都宝座小区，西南侧50m为宏辰香榭小区，67m为安县中学，北侧30m为富贵苑小区及商住楼，东侧50m为花荄中学及商住楼；厂区西侧有安龙碳化硅有限公司，无重大环境制约因素。</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textAlignment w:val="baseline"/>
              <w:outlineLvl w:val="9"/>
              <w:rPr>
                <w:rFonts w:hint="default"/>
                <w:color w:val="000000"/>
                <w:lang w:bidi="ar"/>
              </w:rPr>
            </w:pPr>
            <w:r>
              <w:rPr>
                <w:rFonts w:ascii="Times New Roman" w:eastAsia="宋体" w:hAnsi="Times New Roman" w:cs="宋体" w:hint="eastAsia"/>
                <w:color w:val="000000"/>
                <w:kern w:val="2"/>
                <w:sz w:val="24"/>
                <w:szCs w:val="20"/>
                <w:lang w:val="en-US" w:eastAsia="zh-CN" w:bidi="ar"/>
              </w:rPr>
              <w:t>通过对区域大气环境质量现状的监测可知，</w:t>
            </w:r>
            <w:r>
              <w:rPr>
                <w:rFonts w:cs="宋体" w:hint="eastAsia"/>
                <w:color w:val="000000"/>
                <w:kern w:val="2"/>
                <w:sz w:val="24"/>
                <w:szCs w:val="20"/>
                <w:lang w:val="en-US" w:eastAsia="zh-CN" w:bidi="ar"/>
              </w:rPr>
              <w:t>相关项目</w:t>
            </w:r>
            <w:r>
              <w:rPr>
                <w:rFonts w:ascii="Times New Roman" w:eastAsia="宋体" w:hAnsi="Times New Roman" w:cs="宋体" w:hint="eastAsia"/>
                <w:color w:val="000000"/>
                <w:kern w:val="2"/>
                <w:sz w:val="24"/>
                <w:szCs w:val="20"/>
                <w:lang w:val="en-US" w:eastAsia="zh-CN" w:bidi="ar"/>
              </w:rPr>
              <w:t>所在区域</w:t>
            </w:r>
            <w:r>
              <w:rPr>
                <w:rFonts w:ascii="Times New Roman" w:eastAsia="宋体" w:hAnsi="Times New Roman" w:cs="Times New Roman" w:hint="default"/>
                <w:color w:val="000000"/>
                <w:kern w:val="2"/>
                <w:sz w:val="24"/>
                <w:szCs w:val="20"/>
                <w:lang w:val="en-US" w:eastAsia="zh-CN" w:bidi="ar"/>
              </w:rPr>
              <w:t>SO</w:t>
            </w:r>
            <w:r>
              <w:rPr>
                <w:rFonts w:ascii="Times New Roman" w:eastAsia="宋体" w:hAnsi="Times New Roman" w:cs="Times New Roman" w:hint="default"/>
                <w:color w:val="000000"/>
                <w:kern w:val="2"/>
                <w:sz w:val="24"/>
                <w:szCs w:val="20"/>
                <w:vertAlign w:val="subscript"/>
                <w:lang w:val="en-US" w:eastAsia="zh-CN" w:bidi="ar"/>
              </w:rPr>
              <w:t>2</w:t>
            </w:r>
            <w:r>
              <w:rPr>
                <w:rFonts w:ascii="Times New Roman" w:eastAsia="宋体" w:hAnsi="Times New Roman" w:cs="宋体" w:hint="eastAsia"/>
                <w:color w:val="000000"/>
                <w:kern w:val="2"/>
                <w:sz w:val="24"/>
                <w:szCs w:val="20"/>
                <w:lang w:val="en-US" w:eastAsia="zh-CN" w:bidi="ar"/>
              </w:rPr>
              <w:t>、</w:t>
            </w:r>
            <w:r>
              <w:rPr>
                <w:rFonts w:ascii="Times New Roman" w:eastAsia="宋体" w:hAnsi="Times New Roman" w:cs="Times New Roman" w:hint="default"/>
                <w:color w:val="000000"/>
                <w:kern w:val="2"/>
                <w:sz w:val="24"/>
                <w:szCs w:val="20"/>
                <w:lang w:val="en-US" w:eastAsia="zh-CN" w:bidi="ar"/>
              </w:rPr>
              <w:t>NO</w:t>
            </w:r>
            <w:r>
              <w:rPr>
                <w:rFonts w:ascii="Times New Roman" w:eastAsia="宋体" w:hAnsi="Times New Roman" w:cs="Times New Roman" w:hint="default"/>
                <w:color w:val="000000"/>
                <w:kern w:val="2"/>
                <w:sz w:val="24"/>
                <w:szCs w:val="20"/>
                <w:vertAlign w:val="subscript"/>
                <w:lang w:val="en-US" w:eastAsia="zh-CN" w:bidi="ar"/>
              </w:rPr>
              <w:t>2</w:t>
            </w:r>
            <w:r>
              <w:rPr>
                <w:rFonts w:ascii="Times New Roman" w:eastAsia="宋体" w:hAnsi="Times New Roman" w:cs="宋体" w:hint="eastAsia"/>
                <w:color w:val="000000"/>
                <w:kern w:val="2"/>
                <w:sz w:val="24"/>
                <w:szCs w:val="20"/>
                <w:lang w:val="en-US" w:eastAsia="zh-CN" w:bidi="ar"/>
              </w:rPr>
              <w:t>、</w:t>
            </w:r>
            <w:r>
              <w:rPr>
                <w:rFonts w:ascii="Times New Roman" w:eastAsia="宋体" w:hAnsi="Times New Roman" w:cs="Times New Roman" w:hint="default"/>
                <w:color w:val="000000"/>
                <w:kern w:val="2"/>
                <w:sz w:val="24"/>
                <w:szCs w:val="20"/>
                <w:lang w:val="en-US" w:eastAsia="zh-CN" w:bidi="ar"/>
              </w:rPr>
              <w:t>PM</w:t>
            </w:r>
            <w:r>
              <w:rPr>
                <w:rFonts w:ascii="Times New Roman" w:eastAsia="宋体" w:hAnsi="Times New Roman" w:cs="Times New Roman" w:hint="default"/>
                <w:color w:val="000000"/>
                <w:kern w:val="2"/>
                <w:sz w:val="24"/>
                <w:szCs w:val="20"/>
                <w:vertAlign w:val="subscript"/>
                <w:lang w:val="en-US" w:eastAsia="zh-CN" w:bidi="ar"/>
              </w:rPr>
              <w:t>10</w:t>
            </w:r>
            <w:r>
              <w:rPr>
                <w:rFonts w:ascii="Times New Roman" w:eastAsia="宋体" w:hAnsi="Times New Roman" w:cs="宋体" w:hint="eastAsia"/>
                <w:color w:val="000000"/>
                <w:kern w:val="2"/>
                <w:sz w:val="24"/>
                <w:szCs w:val="20"/>
                <w:lang w:val="en-US" w:eastAsia="zh-CN" w:bidi="ar"/>
              </w:rPr>
              <w:t>指标均满足《环境空气质量标准》（</w:t>
            </w:r>
            <w:r>
              <w:rPr>
                <w:rFonts w:ascii="Times New Roman" w:eastAsia="宋体" w:hAnsi="Times New Roman" w:cs="Times New Roman" w:hint="default"/>
                <w:color w:val="000000"/>
                <w:kern w:val="2"/>
                <w:sz w:val="24"/>
                <w:szCs w:val="20"/>
                <w:lang w:val="en-US" w:eastAsia="zh-CN" w:bidi="ar"/>
              </w:rPr>
              <w:t>GB3095-2012</w:t>
            </w:r>
            <w:r>
              <w:rPr>
                <w:rFonts w:ascii="Times New Roman" w:eastAsia="宋体" w:hAnsi="Times New Roman" w:cs="宋体" w:hint="eastAsia"/>
                <w:color w:val="000000"/>
                <w:kern w:val="2"/>
                <w:sz w:val="24"/>
                <w:szCs w:val="20"/>
                <w:lang w:val="en-US" w:eastAsia="zh-CN" w:bidi="ar"/>
              </w:rPr>
              <w:t>）中二级标准要求。表明区域大气质量现状较好，没有因企业排污改变环境功能。</w:t>
            </w:r>
            <w:r>
              <w:rPr>
                <w:rFonts w:cs="宋体" w:hint="eastAsia"/>
                <w:color w:val="000000"/>
                <w:kern w:val="2"/>
                <w:sz w:val="24"/>
                <w:szCs w:val="24"/>
                <w:lang w:val="en-US" w:eastAsia="zh-CN" w:bidi="ar"/>
              </w:rPr>
              <w:t>相关项目</w:t>
            </w:r>
            <w:r>
              <w:rPr>
                <w:rFonts w:ascii="Times New Roman" w:eastAsia="宋体" w:hAnsi="Times New Roman" w:cs="宋体" w:hint="eastAsia"/>
                <w:color w:val="000000"/>
                <w:kern w:val="2"/>
                <w:sz w:val="24"/>
                <w:szCs w:val="24"/>
                <w:lang w:val="en-US" w:eastAsia="zh-CN" w:bidi="ar"/>
              </w:rPr>
              <w:t>纳污水体为安昌河，</w:t>
            </w:r>
            <w:r>
              <w:rPr>
                <w:rFonts w:cs="宋体" w:hint="eastAsia"/>
                <w:color w:val="000000"/>
                <w:kern w:val="2"/>
                <w:sz w:val="24"/>
                <w:szCs w:val="24"/>
                <w:lang w:val="en-US" w:eastAsia="zh-CN" w:bidi="ar"/>
              </w:rPr>
              <w:t>相关项目</w:t>
            </w:r>
            <w:r>
              <w:rPr>
                <w:rFonts w:ascii="Times New Roman" w:eastAsia="宋体" w:hAnsi="Times New Roman" w:cs="宋体" w:hint="eastAsia"/>
                <w:color w:val="000000"/>
                <w:kern w:val="2"/>
                <w:sz w:val="24"/>
                <w:szCs w:val="24"/>
                <w:lang w:val="en-US" w:eastAsia="zh-CN" w:bidi="ar"/>
              </w:rPr>
              <w:t>废水经厂内污水处理站处理达标后排入市政污水管网，进入</w:t>
            </w:r>
            <w:r>
              <w:rPr>
                <w:rFonts w:ascii="Times New Roman" w:eastAsia="宋体" w:hAnsi="Times New Roman" w:cs="Times New Roman" w:hint="eastAsia"/>
                <w:color w:val="000000"/>
                <w:kern w:val="2"/>
                <w:sz w:val="24"/>
                <w:szCs w:val="24"/>
                <w:lang w:val="en-US" w:eastAsia="zh-CN" w:bidi="ar-SA"/>
              </w:rPr>
              <w:t>界牌镇污水处理厂</w:t>
            </w:r>
            <w:r>
              <w:rPr>
                <w:rFonts w:ascii="Times New Roman" w:eastAsia="宋体" w:hAnsi="Times New Roman" w:cs="宋体" w:hint="eastAsia"/>
                <w:color w:val="000000"/>
                <w:kern w:val="2"/>
                <w:sz w:val="24"/>
                <w:szCs w:val="24"/>
                <w:lang w:val="en-US" w:eastAsia="zh-CN" w:bidi="ar"/>
              </w:rPr>
              <w:t>，处理达《城镇污水处理厂污染物排放标准》（</w:t>
            </w:r>
            <w:r>
              <w:rPr>
                <w:rFonts w:ascii="Times New Roman" w:eastAsia="宋体" w:hAnsi="Times New Roman" w:cs="Times New Roman" w:hint="default"/>
                <w:color w:val="000000"/>
                <w:kern w:val="2"/>
                <w:sz w:val="24"/>
                <w:szCs w:val="24"/>
                <w:lang w:val="en-US" w:eastAsia="zh-CN" w:bidi="ar"/>
              </w:rPr>
              <w:t>GB18918</w:t>
            </w:r>
            <w:r>
              <w:rPr>
                <w:rFonts w:ascii="Times New Roman" w:eastAsia="宋体" w:hAnsi="Times New Roman" w:cs="宋体" w:hint="eastAsia"/>
                <w:color w:val="000000"/>
                <w:kern w:val="2"/>
                <w:sz w:val="24"/>
                <w:szCs w:val="24"/>
                <w:lang w:val="en-US" w:eastAsia="zh-CN" w:bidi="ar"/>
              </w:rPr>
              <w:t>－</w:t>
            </w:r>
            <w:r>
              <w:rPr>
                <w:rFonts w:ascii="Times New Roman" w:eastAsia="宋体" w:hAnsi="Times New Roman" w:cs="Times New Roman" w:hint="default"/>
                <w:color w:val="000000"/>
                <w:kern w:val="2"/>
                <w:sz w:val="24"/>
                <w:szCs w:val="24"/>
                <w:lang w:val="en-US" w:eastAsia="zh-CN" w:bidi="ar"/>
              </w:rPr>
              <w:t>2002</w:t>
            </w:r>
            <w:r>
              <w:rPr>
                <w:rFonts w:ascii="Times New Roman" w:eastAsia="宋体" w:hAnsi="Times New Roman" w:cs="宋体" w:hint="eastAsia"/>
                <w:color w:val="000000"/>
                <w:kern w:val="2"/>
                <w:sz w:val="24"/>
                <w:szCs w:val="24"/>
                <w:lang w:val="en-US" w:eastAsia="zh-CN" w:bidi="ar"/>
              </w:rPr>
              <w:t>）中一级</w:t>
            </w:r>
            <w:r>
              <w:rPr>
                <w:rFonts w:ascii="Times New Roman" w:eastAsia="宋体" w:hAnsi="Times New Roman" w:cs="Times New Roman" w:hint="default"/>
                <w:color w:val="000000"/>
                <w:kern w:val="2"/>
                <w:sz w:val="24"/>
                <w:szCs w:val="24"/>
                <w:lang w:val="en-US" w:eastAsia="zh-CN" w:bidi="ar"/>
              </w:rPr>
              <w:t>A</w:t>
            </w:r>
            <w:r>
              <w:rPr>
                <w:rFonts w:ascii="Times New Roman" w:eastAsia="宋体" w:hAnsi="Times New Roman" w:cs="宋体" w:hint="eastAsia"/>
                <w:color w:val="000000"/>
                <w:kern w:val="2"/>
                <w:sz w:val="24"/>
                <w:szCs w:val="24"/>
                <w:lang w:val="en-US" w:eastAsia="zh-CN" w:bidi="ar"/>
              </w:rPr>
              <w:t>标后直接排入安昌河。安昌河评价河段水体功能为行洪与灌溉，属</w:t>
            </w:r>
            <w:r>
              <w:rPr>
                <w:rFonts w:ascii="Times New Roman" w:eastAsia="宋体" w:hAnsi="Times New Roman" w:cs="Times New Roman" w:hint="default"/>
                <w:color w:val="000000"/>
                <w:kern w:val="2"/>
                <w:sz w:val="24"/>
                <w:szCs w:val="24"/>
                <w:lang w:val="en-US" w:eastAsia="zh-CN" w:bidi="ar"/>
              </w:rPr>
              <w:t>Ⅲ</w:t>
            </w:r>
            <w:r>
              <w:rPr>
                <w:rFonts w:ascii="Times New Roman" w:eastAsia="宋体" w:hAnsi="Times New Roman" w:cs="宋体" w:hint="eastAsia"/>
                <w:color w:val="000000"/>
                <w:kern w:val="2"/>
                <w:sz w:val="24"/>
                <w:szCs w:val="24"/>
                <w:lang w:val="en-US" w:eastAsia="zh-CN" w:bidi="ar"/>
              </w:rPr>
              <w:t>类水域，本</w:t>
            </w:r>
            <w:r>
              <w:rPr>
                <w:rFonts w:cs="宋体" w:hint="eastAsia"/>
                <w:color w:val="000000"/>
                <w:kern w:val="2"/>
                <w:sz w:val="24"/>
                <w:szCs w:val="24"/>
                <w:lang w:val="en-US" w:eastAsia="zh-CN" w:bidi="ar"/>
              </w:rPr>
              <w:t>相关项目</w:t>
            </w:r>
            <w:r>
              <w:rPr>
                <w:rFonts w:ascii="Times New Roman" w:eastAsia="宋体" w:hAnsi="Times New Roman" w:cs="宋体" w:hint="eastAsia"/>
                <w:color w:val="000000"/>
                <w:kern w:val="2"/>
                <w:sz w:val="24"/>
                <w:szCs w:val="24"/>
                <w:lang w:val="en-US" w:eastAsia="zh-CN" w:bidi="ar"/>
              </w:rPr>
              <w:t>不涉及饮用水源保护区。</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textAlignment w:val="baseline"/>
              <w:outlineLvl w:val="9"/>
              <w:rPr>
                <w:rFonts w:cs="宋体" w:hint="eastAsia"/>
                <w:color w:val="000000"/>
                <w:sz w:val="24"/>
                <w:szCs w:val="20"/>
                <w:lang w:bidi="ar"/>
              </w:rPr>
            </w:pPr>
            <w:r>
              <w:rPr>
                <w:rFonts w:ascii="Times New Roman" w:eastAsia="宋体" w:hAnsi="Times New Roman" w:cs="宋体" w:hint="eastAsia"/>
                <w:color w:val="000000"/>
                <w:kern w:val="2"/>
                <w:sz w:val="24"/>
                <w:szCs w:val="20"/>
                <w:lang w:val="en-US" w:eastAsia="zh-CN" w:bidi="ar"/>
              </w:rPr>
              <w:t>通过对声环境质量现状监测可知，场界所有监测点均可达到《声环境质量标准》（</w:t>
            </w:r>
            <w:r>
              <w:rPr>
                <w:rFonts w:ascii="Times New Roman" w:eastAsia="宋体" w:hAnsi="Times New Roman" w:cs="Times New Roman" w:hint="default"/>
                <w:color w:val="000000"/>
                <w:kern w:val="2"/>
                <w:sz w:val="24"/>
                <w:szCs w:val="20"/>
                <w:lang w:val="en-US" w:eastAsia="zh-CN" w:bidi="ar"/>
              </w:rPr>
              <w:t>GB3096-2008</w:t>
            </w:r>
            <w:r>
              <w:rPr>
                <w:rFonts w:ascii="Times New Roman" w:eastAsia="宋体" w:hAnsi="Times New Roman" w:cs="宋体" w:hint="eastAsia"/>
                <w:color w:val="000000"/>
                <w:kern w:val="2"/>
                <w:sz w:val="24"/>
                <w:szCs w:val="20"/>
                <w:lang w:val="en-US" w:eastAsia="zh-CN" w:bidi="ar"/>
              </w:rPr>
              <w:t>）中</w:t>
            </w:r>
            <w:r>
              <w:rPr>
                <w:rFonts w:ascii="Times New Roman" w:eastAsia="宋体" w:hAnsi="Times New Roman" w:cs="Times New Roman" w:hint="eastAsia"/>
                <w:color w:val="000000"/>
                <w:kern w:val="2"/>
                <w:sz w:val="24"/>
                <w:szCs w:val="20"/>
                <w:lang w:val="en-US" w:eastAsia="zh-CN" w:bidi="ar"/>
              </w:rPr>
              <w:t>2/4a</w:t>
            </w:r>
            <w:r>
              <w:rPr>
                <w:rFonts w:ascii="Times New Roman" w:eastAsia="宋体" w:hAnsi="Times New Roman" w:cs="宋体" w:hint="eastAsia"/>
                <w:color w:val="000000"/>
                <w:kern w:val="2"/>
                <w:sz w:val="24"/>
                <w:szCs w:val="20"/>
                <w:lang w:val="en-US" w:eastAsia="zh-CN" w:bidi="ar"/>
              </w:rPr>
              <w:t>类标准。</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textAlignment w:val="baseline"/>
              <w:outlineLvl w:val="9"/>
              <w:rPr>
                <w:rFonts w:cs="宋体" w:hint="eastAsia"/>
                <w:color w:val="000000"/>
                <w:sz w:val="24"/>
                <w:szCs w:val="20"/>
                <w:lang w:bidi="ar"/>
              </w:rPr>
            </w:pPr>
            <w:r>
              <w:rPr>
                <w:rFonts w:ascii="Times New Roman" w:eastAsia="宋体" w:hAnsi="Times New Roman" w:cs="宋体" w:hint="eastAsia"/>
                <w:color w:val="000000"/>
                <w:kern w:val="2"/>
                <w:sz w:val="24"/>
                <w:szCs w:val="20"/>
                <w:lang w:val="en-US" w:eastAsia="zh-CN" w:bidi="ar"/>
              </w:rPr>
              <w:t>结合</w:t>
            </w:r>
            <w:r>
              <w:rPr>
                <w:rFonts w:cs="宋体" w:hint="eastAsia"/>
                <w:color w:val="000000"/>
                <w:kern w:val="2"/>
                <w:sz w:val="24"/>
                <w:szCs w:val="20"/>
                <w:lang w:val="en-US" w:eastAsia="zh-CN" w:bidi="ar"/>
              </w:rPr>
              <w:t>相关项目</w:t>
            </w:r>
            <w:r>
              <w:rPr>
                <w:rFonts w:ascii="Times New Roman" w:eastAsia="宋体" w:hAnsi="Times New Roman" w:cs="宋体" w:hint="eastAsia"/>
                <w:color w:val="000000"/>
                <w:kern w:val="2"/>
                <w:sz w:val="24"/>
                <w:szCs w:val="20"/>
                <w:lang w:val="en-US" w:eastAsia="zh-CN" w:bidi="ar"/>
              </w:rPr>
              <w:t>外环境关系，</w:t>
            </w:r>
            <w:r>
              <w:rPr>
                <w:rFonts w:cs="宋体" w:hint="eastAsia"/>
                <w:color w:val="000000"/>
                <w:kern w:val="2"/>
                <w:sz w:val="24"/>
                <w:szCs w:val="20"/>
                <w:lang w:val="en-US" w:eastAsia="zh-CN" w:bidi="ar"/>
              </w:rPr>
              <w:t>相关项目</w:t>
            </w:r>
            <w:r>
              <w:rPr>
                <w:rFonts w:ascii="Times New Roman" w:eastAsia="宋体" w:hAnsi="Times New Roman" w:cs="宋体" w:hint="eastAsia"/>
                <w:color w:val="000000"/>
                <w:kern w:val="2"/>
                <w:sz w:val="24"/>
                <w:szCs w:val="20"/>
                <w:lang w:val="en-US" w:eastAsia="zh-CN" w:bidi="ar"/>
              </w:rPr>
              <w:t>施工期会对周边居民造成一定的影响，只要施工期按照相关规定和本环评提出的措施严格</w:t>
            </w:r>
            <w:r>
              <w:rPr>
                <w:rFonts w:cs="宋体" w:hint="eastAsia"/>
                <w:color w:val="000000"/>
                <w:kern w:val="2"/>
                <w:sz w:val="24"/>
                <w:szCs w:val="20"/>
                <w:lang w:val="en-US" w:eastAsia="zh-CN" w:bidi="ar"/>
              </w:rPr>
              <w:t>管理管控</w:t>
            </w:r>
            <w:r>
              <w:rPr>
                <w:rFonts w:ascii="Times New Roman" w:eastAsia="宋体" w:hAnsi="Times New Roman" w:cs="宋体" w:hint="eastAsia"/>
                <w:color w:val="000000"/>
                <w:kern w:val="2"/>
                <w:sz w:val="24"/>
                <w:szCs w:val="20"/>
                <w:lang w:val="en-US" w:eastAsia="zh-CN" w:bidi="ar"/>
              </w:rPr>
              <w:t>，其环境影响可接受。营运期</w:t>
            </w:r>
            <w:r>
              <w:rPr>
                <w:rFonts w:cs="宋体" w:hint="eastAsia"/>
                <w:color w:val="000000"/>
                <w:kern w:val="2"/>
                <w:sz w:val="24"/>
                <w:szCs w:val="20"/>
                <w:lang w:val="en-US" w:eastAsia="zh-CN" w:bidi="ar"/>
              </w:rPr>
              <w:t>相关项目</w:t>
            </w:r>
            <w:r>
              <w:rPr>
                <w:rFonts w:ascii="Times New Roman" w:eastAsia="宋体" w:hAnsi="Times New Roman" w:cs="宋体" w:hint="eastAsia"/>
                <w:color w:val="000000"/>
                <w:kern w:val="2"/>
                <w:sz w:val="24"/>
                <w:szCs w:val="20"/>
                <w:lang w:val="en-US" w:eastAsia="zh-CN" w:bidi="ar"/>
              </w:rPr>
              <w:t>自身为住宅区，与周边居民区相协调。</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textAlignment w:val="baseline"/>
              <w:outlineLvl w:val="9"/>
              <w:rPr>
                <w:rFonts w:cs="宋体" w:hint="eastAsia"/>
                <w:color w:val="000000"/>
                <w:sz w:val="24"/>
                <w:szCs w:val="20"/>
                <w:lang w:bidi="ar"/>
              </w:rPr>
            </w:pPr>
            <w:r>
              <w:rPr>
                <w:rFonts w:ascii="Times New Roman" w:eastAsia="宋体" w:hAnsi="Times New Roman" w:cs="宋体" w:hint="eastAsia"/>
                <w:color w:val="000000"/>
                <w:kern w:val="2"/>
                <w:sz w:val="24"/>
                <w:szCs w:val="20"/>
                <w:lang w:val="en-US" w:eastAsia="zh-CN" w:bidi="ar"/>
              </w:rPr>
              <w:t>本</w:t>
            </w:r>
            <w:r>
              <w:rPr>
                <w:rFonts w:cs="宋体" w:hint="eastAsia"/>
                <w:color w:val="000000"/>
                <w:kern w:val="2"/>
                <w:sz w:val="24"/>
                <w:szCs w:val="20"/>
                <w:lang w:val="en-US" w:eastAsia="zh-CN" w:bidi="ar"/>
              </w:rPr>
              <w:t>相关项目</w:t>
            </w:r>
            <w:r>
              <w:rPr>
                <w:rFonts w:ascii="Times New Roman" w:eastAsia="宋体" w:hAnsi="Times New Roman" w:cs="宋体" w:hint="eastAsia"/>
                <w:color w:val="000000"/>
                <w:kern w:val="2"/>
                <w:sz w:val="24"/>
                <w:szCs w:val="20"/>
                <w:lang w:val="en-US" w:eastAsia="zh-CN" w:bidi="ar"/>
              </w:rPr>
              <w:t>评价范围内无饮用水水源保护区、生态敏感点和珍惜动植物等环节制约因素，无自然保护区、风景名胜区、文物保护、名胜古迹等需要特殊保护的环境敏感目标。</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textAlignment w:val="baseline"/>
              <w:outlineLvl w:val="9"/>
              <w:rPr>
                <w:rFonts w:cs="宋体" w:hint="eastAsia"/>
                <w:color w:val="000000"/>
                <w:sz w:val="24"/>
                <w:szCs w:val="20"/>
                <w:lang w:bidi="ar"/>
              </w:rPr>
            </w:pPr>
            <w:r>
              <w:rPr>
                <w:rFonts w:ascii="Times New Roman" w:eastAsia="宋体" w:hAnsi="Times New Roman" w:cs="宋体" w:hint="eastAsia"/>
                <w:color w:val="000000"/>
                <w:kern w:val="2"/>
                <w:sz w:val="24"/>
                <w:szCs w:val="20"/>
                <w:lang w:val="en-US" w:eastAsia="zh-CN" w:bidi="ar"/>
              </w:rPr>
              <w:t>总体而言，本</w:t>
            </w:r>
            <w:r>
              <w:rPr>
                <w:rFonts w:cs="宋体" w:hint="eastAsia"/>
                <w:color w:val="000000"/>
                <w:kern w:val="2"/>
                <w:sz w:val="24"/>
                <w:szCs w:val="20"/>
                <w:lang w:val="en-US" w:eastAsia="zh-CN" w:bidi="ar"/>
              </w:rPr>
              <w:t>相关项目</w:t>
            </w:r>
            <w:r>
              <w:rPr>
                <w:rFonts w:ascii="Times New Roman" w:eastAsia="宋体" w:hAnsi="Times New Roman" w:cs="宋体" w:hint="eastAsia"/>
                <w:color w:val="000000"/>
                <w:kern w:val="2"/>
                <w:sz w:val="24"/>
                <w:szCs w:val="20"/>
                <w:lang w:val="en-US" w:eastAsia="zh-CN" w:bidi="ar"/>
              </w:rPr>
              <w:t>选址周边不存在重大环境制约因素，</w:t>
            </w:r>
            <w:r>
              <w:rPr>
                <w:rFonts w:cs="宋体" w:hint="eastAsia"/>
                <w:color w:val="000000"/>
                <w:kern w:val="2"/>
                <w:sz w:val="24"/>
                <w:szCs w:val="20"/>
                <w:lang w:val="en-US" w:eastAsia="zh-CN" w:bidi="ar"/>
              </w:rPr>
              <w:t>相关项目</w:t>
            </w:r>
            <w:r>
              <w:rPr>
                <w:rFonts w:ascii="Times New Roman" w:eastAsia="宋体" w:hAnsi="Times New Roman" w:cs="宋体" w:hint="eastAsia"/>
                <w:color w:val="000000"/>
                <w:kern w:val="2"/>
                <w:sz w:val="24"/>
                <w:szCs w:val="20"/>
                <w:lang w:val="en-US" w:eastAsia="zh-CN" w:bidi="ar"/>
              </w:rPr>
              <w:t>与周边环境具有相容性。</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textAlignment w:val="baseline"/>
              <w:outlineLvl w:val="9"/>
              <w:rPr>
                <w:rFonts w:cs="宋体" w:hint="eastAsia"/>
                <w:color w:val="000000"/>
                <w:sz w:val="24"/>
                <w:szCs w:val="20"/>
                <w:lang w:bidi="ar"/>
              </w:rPr>
            </w:pPr>
            <w:r>
              <w:rPr>
                <w:rFonts w:ascii="Times New Roman" w:eastAsia="宋体" w:hAnsi="Times New Roman" w:cs="宋体" w:hint="eastAsia"/>
                <w:color w:val="000000"/>
                <w:kern w:val="2"/>
                <w:sz w:val="24"/>
                <w:szCs w:val="20"/>
                <w:lang w:val="en-US" w:eastAsia="zh-CN" w:bidi="ar"/>
              </w:rPr>
              <w:t>因此，</w:t>
            </w:r>
            <w:r>
              <w:rPr>
                <w:rFonts w:cs="宋体" w:hint="eastAsia"/>
                <w:color w:val="000000"/>
                <w:kern w:val="2"/>
                <w:sz w:val="24"/>
                <w:szCs w:val="20"/>
                <w:lang w:val="en-US" w:eastAsia="zh-CN" w:bidi="ar"/>
              </w:rPr>
              <w:t>相关项目</w:t>
            </w:r>
            <w:r>
              <w:rPr>
                <w:rFonts w:ascii="Times New Roman" w:eastAsia="宋体" w:hAnsi="Times New Roman" w:cs="宋体" w:hint="eastAsia"/>
                <w:color w:val="000000"/>
                <w:kern w:val="2"/>
                <w:sz w:val="24"/>
                <w:szCs w:val="20"/>
                <w:lang w:val="en-US" w:eastAsia="zh-CN" w:bidi="ar"/>
              </w:rPr>
              <w:t>选址符合规划要求，选址合理。</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leftChars="0" w:rightChars="0"/>
              <w:jc w:val="both"/>
              <w:outlineLvl w:val="9"/>
              <w:rPr>
                <w:rFonts w:hint="default"/>
                <w:b/>
                <w:color w:val="000000"/>
                <w:sz w:val="24"/>
              </w:rPr>
            </w:pPr>
            <w:r>
              <w:rPr>
                <w:rFonts w:ascii="Times New Roman" w:eastAsia="宋体" w:hAnsi="Times New Roman" w:cs="Times New Roman" w:hint="default"/>
                <w:b/>
                <w:color w:val="000000"/>
                <w:kern w:val="2"/>
                <w:sz w:val="24"/>
                <w:szCs w:val="24"/>
                <w:lang w:val="en-US" w:eastAsia="zh-CN" w:bidi="ar-SA"/>
              </w:rPr>
              <w:t>5.总平面布置合理性分析</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eastAsia"/>
                <w:color w:val="000000"/>
                <w:sz w:val="24"/>
              </w:rPr>
            </w:pPr>
            <w:r>
              <w:rPr>
                <w:rFonts w:ascii="Times New Roman" w:eastAsia="宋体" w:hAnsi="Times New Roman" w:cs="Times New Roman" w:hint="eastAsia"/>
                <w:color w:val="000000"/>
                <w:kern w:val="2"/>
                <w:sz w:val="24"/>
                <w:szCs w:val="24"/>
                <w:lang w:val="en-US" w:eastAsia="zh-CN" w:bidi="ar-SA"/>
              </w:rPr>
              <w:t>本</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根据“分区合理、突出环保、融入自然；以人为本、远近结合、和谐统一”的原则，结合拟建场地的用地条件，综合考虑环保、消防、绿化、卫生等要求，对</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区进行了合理规划设计。</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eastAsia"/>
                <w:color w:val="000000"/>
                <w:sz w:val="24"/>
              </w:rPr>
            </w:pPr>
            <w:r>
              <w:rPr>
                <w:rFonts w:ascii="Times New Roman" w:eastAsia="宋体" w:hAnsi="Times New Roman" w:cs="Times New Roman" w:hint="eastAsia"/>
                <w:color w:val="000000"/>
                <w:kern w:val="2"/>
                <w:sz w:val="24"/>
                <w:szCs w:val="24"/>
                <w:lang w:val="en-US" w:eastAsia="zh-CN" w:bidi="ar-SA"/>
              </w:rPr>
              <w:t>本</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属房地产开发建设</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建成后对周围环境影响较小，从整个平面布局来看，整个小区分布规则，主要出入口临城市规划道路，绿化分布于厂内中心地带，场界四周都有绿化带。整个</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视野开阔，小区绿化率为34%。本</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共包含4栋住宅楼3栋商业楼及地下停车库。</w:t>
            </w:r>
          </w:p>
        </w:tc>
      </w:tr>
    </w:tbl>
    <w:p>
      <w:pPr>
        <w:sectPr>
          <w:headerReference w:type="default" r:id="rId21"/>
          <w:footerReference w:type="default" r:id="rId22"/>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4"/>
          <w:cols w:num="1" w:space="720"/>
          <w:titlePg w:val="0"/>
          <w:docGrid w:type="lines" w:linePitch="312" w:charSpace="0"/>
        </w:sectPr>
      </w:pPr>
    </w:p>
    <w:tbl>
      <w:tblPr>
        <w:tblStyle w:val="TableNormal"/>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64"/>
      </w:tblGrid>
      <w:tr>
        <w:tblPrEx>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3493"/>
          <w:jc w:val="center"/>
        </w:trPr>
        <w:tc>
          <w:tcPr>
            <w:tcW w:w="9164" w:type="dxa"/>
            <w:vAlign w:val="center"/>
          </w:tcPr>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eastAsia"/>
                <w:color w:val="FF0000"/>
                <w:sz w:val="24"/>
              </w:rPr>
            </w:pPr>
            <w:r>
              <w:rPr>
                <w:rFonts w:ascii="Times New Roman" w:eastAsia="宋体" w:hAnsi="Times New Roman" w:cs="Times New Roman" w:hint="eastAsia"/>
                <w:color w:val="000000"/>
                <w:kern w:val="2"/>
                <w:sz w:val="24"/>
                <w:szCs w:val="24"/>
                <w:lang w:val="en-US" w:eastAsia="zh-CN" w:bidi="ar-SA"/>
              </w:rPr>
              <w:t>地下室设置汽车库、设备用房（配电室、消防水泵房、风机房等），设备噪声经隔声、减震措施后，对小区内居民生活影响较小。规划注意协调机动车和人的流线方式的关系，小区通过周边环状道路和步行道有效地将车流和人流分离开。依据居民车行方向及外围城市道路状况设置小区出入口。小区机动车由南侧的小区道路进入地下车库，以方便</w:t>
            </w:r>
            <w:r>
              <w:rPr>
                <w:rFonts w:cs="Times New Roman" w:hint="eastAsia"/>
                <w:color w:val="000000"/>
                <w:kern w:val="2"/>
                <w:sz w:val="24"/>
                <w:szCs w:val="24"/>
                <w:lang w:val="en-US" w:eastAsia="zh-CN" w:bidi="ar-SA"/>
              </w:rPr>
              <w:t>管理管控</w:t>
            </w:r>
            <w:r>
              <w:rPr>
                <w:rFonts w:ascii="Times New Roman" w:eastAsia="宋体" w:hAnsi="Times New Roman" w:cs="Times New Roman" w:hint="eastAsia"/>
                <w:color w:val="000000"/>
                <w:kern w:val="2"/>
                <w:sz w:val="24"/>
                <w:szCs w:val="24"/>
                <w:lang w:val="en-US" w:eastAsia="zh-CN" w:bidi="ar-SA"/>
              </w:rPr>
              <w:t>，减少车行与人行之间的矛盾，所有住宅楼地下室联为一体，共用地下室机动车出入口。</w:t>
            </w:r>
            <w:r>
              <w:rPr>
                <w:rFonts w:cs="Times New Roman" w:hint="eastAsia"/>
                <w:color w:val="FF0000"/>
                <w:kern w:val="2"/>
                <w:sz w:val="24"/>
                <w:szCs w:val="24"/>
                <w:lang w:val="en-US" w:eastAsia="zh-CN" w:bidi="ar-SA"/>
              </w:rPr>
              <w:t>相关项目</w:t>
            </w:r>
            <w:r>
              <w:rPr>
                <w:rFonts w:ascii="Times New Roman" w:eastAsia="宋体" w:hAnsi="Times New Roman" w:cs="Times New Roman" w:hint="eastAsia"/>
                <w:color w:val="FF0000"/>
                <w:kern w:val="2"/>
                <w:sz w:val="24"/>
                <w:szCs w:val="24"/>
                <w:lang w:val="en-US" w:eastAsia="zh-CN" w:bidi="ar-SA"/>
              </w:rPr>
              <w:t>地下车库排风口位于东北侧，与两侧居民楼较远，原理住户窗户。</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eastAsia"/>
                <w:color w:val="000000"/>
                <w:sz w:val="24"/>
              </w:rPr>
            </w:pPr>
            <w:r>
              <w:rPr>
                <w:rFonts w:ascii="Times New Roman" w:eastAsia="宋体" w:hAnsi="Times New Roman" w:cs="Times New Roman" w:hint="eastAsia"/>
                <w:color w:val="000000"/>
                <w:kern w:val="2"/>
                <w:sz w:val="24"/>
                <w:szCs w:val="24"/>
                <w:lang w:val="en-US" w:eastAsia="zh-CN" w:bidi="ar-SA"/>
              </w:rPr>
              <w:t>本</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设置预处理池2座，容积共300m</w:t>
            </w:r>
            <w:r>
              <w:rPr>
                <w:rFonts w:ascii="Times New Roman" w:eastAsia="宋体" w:hAnsi="Times New Roman" w:cs="Times New Roman" w:hint="eastAsia"/>
                <w:color w:val="000000"/>
                <w:kern w:val="2"/>
                <w:sz w:val="24"/>
                <w:szCs w:val="24"/>
                <w:vertAlign w:val="superscript"/>
                <w:lang w:val="en-US" w:eastAsia="zh-CN" w:bidi="ar-SA"/>
              </w:rPr>
              <w:t>3</w:t>
            </w:r>
            <w:r>
              <w:rPr>
                <w:rFonts w:ascii="Times New Roman" w:eastAsia="宋体" w:hAnsi="Times New Roman" w:cs="Times New Roman" w:hint="eastAsia"/>
                <w:color w:val="000000"/>
                <w:kern w:val="2"/>
                <w:sz w:val="24"/>
                <w:szCs w:val="24"/>
                <w:lang w:val="en-US" w:eastAsia="zh-CN" w:bidi="ar-SA"/>
              </w:rPr>
              <w:t>，其中两座单座容积150 m</w:t>
            </w:r>
            <w:r>
              <w:rPr>
                <w:rFonts w:ascii="Times New Roman" w:eastAsia="宋体" w:hAnsi="Times New Roman" w:cs="Times New Roman" w:hint="eastAsia"/>
                <w:color w:val="000000"/>
                <w:kern w:val="2"/>
                <w:sz w:val="24"/>
                <w:szCs w:val="24"/>
                <w:vertAlign w:val="superscript"/>
                <w:lang w:val="en-US" w:eastAsia="zh-CN" w:bidi="ar-SA"/>
              </w:rPr>
              <w:t>3</w:t>
            </w:r>
            <w:r>
              <w:rPr>
                <w:rFonts w:ascii="Times New Roman" w:eastAsia="宋体" w:hAnsi="Times New Roman" w:cs="Times New Roman" w:hint="eastAsia"/>
                <w:color w:val="000000"/>
                <w:kern w:val="2"/>
                <w:sz w:val="24"/>
                <w:szCs w:val="24"/>
                <w:lang w:val="en-US" w:eastAsia="zh-CN" w:bidi="ar-SA"/>
              </w:rPr>
              <w:t>的预处理池分别位于7号楼西侧，9、10号楼之间。采用防渗混凝土修建，本</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排水采用雨污分流制，所排废水主要为生活污水。本</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废水经预处理池处理，达到《污水综合排放标准》（GB8978-1996）中的三级标准限值要求后，排入市政污水管网，再经由界牌污水处理厂处理达到《城镇污水处理厂污染物排放标准》（GB18919-2002）一级A 标后排入安昌河。地下室污水由集水坑收集后采用排水泵提升，排入室外污水管道。</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eastAsia"/>
                <w:color w:val="FF0000"/>
                <w:sz w:val="24"/>
              </w:rPr>
            </w:pPr>
            <w:r>
              <w:rPr>
                <w:rFonts w:ascii="Times New Roman" w:eastAsia="宋体" w:hAnsi="Times New Roman" w:cs="Times New Roman" w:hint="eastAsia"/>
                <w:color w:val="000000"/>
                <w:kern w:val="2"/>
                <w:sz w:val="24"/>
                <w:szCs w:val="24"/>
                <w:lang w:val="en-US" w:eastAsia="zh-CN" w:bidi="ar-SA"/>
              </w:rPr>
              <w:t>本</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在各栋小区进门口10m 处设置2 个垃圾桶，并由专人负责收集小区内每日产生的生活垃圾，及时交由市政环卫处理。</w:t>
            </w:r>
            <w:r>
              <w:rPr>
                <w:rFonts w:ascii="Times New Roman" w:eastAsia="宋体" w:hAnsi="Times New Roman" w:cs="Times New Roman" w:hint="eastAsia"/>
                <w:color w:val="FF0000"/>
                <w:kern w:val="2"/>
                <w:sz w:val="24"/>
                <w:szCs w:val="24"/>
                <w:lang w:val="en-US" w:eastAsia="zh-CN" w:bidi="ar-SA"/>
              </w:rPr>
              <w:t>本</w:t>
            </w:r>
            <w:r>
              <w:rPr>
                <w:rFonts w:cs="Times New Roman" w:hint="eastAsia"/>
                <w:color w:val="FF0000"/>
                <w:kern w:val="2"/>
                <w:sz w:val="24"/>
                <w:szCs w:val="24"/>
                <w:lang w:val="en-US" w:eastAsia="zh-CN" w:bidi="ar-SA"/>
              </w:rPr>
              <w:t>相关项目</w:t>
            </w:r>
            <w:r>
              <w:rPr>
                <w:rFonts w:ascii="Times New Roman" w:eastAsia="宋体" w:hAnsi="Times New Roman" w:cs="Times New Roman" w:hint="eastAsia"/>
                <w:color w:val="FF0000"/>
                <w:kern w:val="2"/>
                <w:sz w:val="24"/>
                <w:szCs w:val="24"/>
                <w:lang w:val="en-US" w:eastAsia="zh-CN" w:bidi="ar-SA"/>
              </w:rPr>
              <w:t>二期拟建一个10m</w:t>
            </w:r>
            <w:r>
              <w:rPr>
                <w:rFonts w:ascii="Times New Roman" w:eastAsia="宋体" w:hAnsi="Times New Roman" w:cs="Times New Roman" w:hint="eastAsia"/>
                <w:color w:val="FF0000"/>
                <w:kern w:val="2"/>
                <w:sz w:val="24"/>
                <w:szCs w:val="24"/>
                <w:vertAlign w:val="superscript"/>
                <w:lang w:val="en-US" w:eastAsia="zh-CN" w:bidi="ar-SA"/>
              </w:rPr>
              <w:t>2</w:t>
            </w:r>
            <w:r>
              <w:rPr>
                <w:rFonts w:ascii="Times New Roman" w:eastAsia="宋体" w:hAnsi="Times New Roman" w:cs="Times New Roman" w:hint="eastAsia"/>
                <w:color w:val="FF0000"/>
                <w:kern w:val="2"/>
                <w:sz w:val="24"/>
                <w:szCs w:val="24"/>
                <w:lang w:val="en-US" w:eastAsia="zh-CN" w:bidi="ar-SA"/>
              </w:rPr>
              <w:t>垃圾中转站，用于暂时堆放</w:t>
            </w:r>
            <w:r>
              <w:rPr>
                <w:rFonts w:cs="Times New Roman" w:hint="eastAsia"/>
                <w:color w:val="FF0000"/>
                <w:kern w:val="2"/>
                <w:sz w:val="24"/>
                <w:szCs w:val="24"/>
                <w:lang w:val="en-US" w:eastAsia="zh-CN" w:bidi="ar-SA"/>
              </w:rPr>
              <w:t>相关项目</w:t>
            </w:r>
            <w:r>
              <w:rPr>
                <w:rFonts w:ascii="Times New Roman" w:eastAsia="宋体" w:hAnsi="Times New Roman" w:cs="Times New Roman" w:hint="eastAsia"/>
                <w:color w:val="FF0000"/>
                <w:kern w:val="2"/>
                <w:sz w:val="24"/>
                <w:szCs w:val="24"/>
                <w:lang w:val="en-US" w:eastAsia="zh-CN" w:bidi="ar-SA"/>
              </w:rPr>
              <w:t>垃圾桶内生活垃圾。该垃圾中转站位于23号楼西北侧，位于</w:t>
            </w:r>
            <w:r>
              <w:rPr>
                <w:rFonts w:cs="Times New Roman" w:hint="eastAsia"/>
                <w:color w:val="FF0000"/>
                <w:kern w:val="2"/>
                <w:sz w:val="24"/>
                <w:szCs w:val="24"/>
                <w:lang w:val="en-US" w:eastAsia="zh-CN" w:bidi="ar-SA"/>
              </w:rPr>
              <w:t>相关项目</w:t>
            </w:r>
            <w:r>
              <w:rPr>
                <w:rFonts w:ascii="Times New Roman" w:eastAsia="宋体" w:hAnsi="Times New Roman" w:cs="Times New Roman" w:hint="eastAsia"/>
                <w:color w:val="FF0000"/>
                <w:kern w:val="2"/>
                <w:sz w:val="24"/>
                <w:szCs w:val="24"/>
                <w:lang w:val="en-US" w:eastAsia="zh-CN" w:bidi="ar-SA"/>
              </w:rPr>
              <w:t>主导风向的下风向，且距离居民楼较远，可降低恶臭对居住区环境造成的影响。同时方便居民出行时丢弃生活垃圾及小区内保洁人员清运垃圾桶内生活垃圾。</w:t>
            </w:r>
            <w:r>
              <w:rPr>
                <w:rFonts w:cs="Times New Roman" w:hint="eastAsia"/>
                <w:color w:val="FF0000"/>
                <w:kern w:val="2"/>
                <w:sz w:val="24"/>
                <w:szCs w:val="24"/>
                <w:lang w:val="en-US" w:eastAsia="zh-CN" w:bidi="ar-SA"/>
              </w:rPr>
              <w:t>相关项目</w:t>
            </w:r>
            <w:r>
              <w:rPr>
                <w:rFonts w:ascii="Times New Roman" w:eastAsia="宋体" w:hAnsi="Times New Roman" w:cs="Times New Roman" w:hint="eastAsia"/>
                <w:color w:val="FF0000"/>
                <w:kern w:val="2"/>
                <w:sz w:val="24"/>
                <w:szCs w:val="24"/>
                <w:lang w:val="en-US" w:eastAsia="zh-CN" w:bidi="ar-SA"/>
              </w:rPr>
              <w:t>运营后垃圾中转站垃圾由环卫部门每日清运。</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eastAsia"/>
                <w:color w:val="000000"/>
                <w:sz w:val="24"/>
              </w:rPr>
            </w:pPr>
            <w:r>
              <w:rPr>
                <w:rFonts w:ascii="Times New Roman" w:eastAsia="宋体" w:hAnsi="Times New Roman" w:cs="Times New Roman" w:hint="eastAsia"/>
                <w:color w:val="000000"/>
                <w:kern w:val="2"/>
                <w:sz w:val="24"/>
                <w:szCs w:val="24"/>
                <w:lang w:val="en-US" w:eastAsia="zh-CN" w:bidi="ar-SA"/>
              </w:rPr>
              <w:t>本</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不属于工业</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，布局一定程度上有机地协调了与周边环境的关系、建设与保护的关系。</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eastAsia"/>
                <w:color w:val="000000"/>
                <w:sz w:val="24"/>
              </w:rPr>
            </w:pPr>
            <w:r>
              <w:rPr>
                <w:rFonts w:ascii="Times New Roman" w:eastAsia="宋体" w:hAnsi="Times New Roman" w:cs="Times New Roman" w:hint="eastAsia"/>
                <w:color w:val="000000"/>
                <w:kern w:val="2"/>
                <w:sz w:val="24"/>
                <w:szCs w:val="24"/>
                <w:lang w:val="en-US" w:eastAsia="zh-CN" w:bidi="ar-SA"/>
              </w:rPr>
              <w:t>评价认为，本</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总图布置合理可行。</w:t>
            </w:r>
          </w:p>
          <w:p>
            <w:pPr>
              <w:pStyle w:val="Normal0"/>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leftChars="0" w:rightChars="0"/>
              <w:jc w:val="both"/>
              <w:outlineLvl w:val="9"/>
              <w:rPr>
                <w:rFonts w:hint="default"/>
                <w:b/>
                <w:color w:val="000000"/>
                <w:sz w:val="24"/>
              </w:rPr>
            </w:pPr>
            <w:r>
              <w:rPr>
                <w:rFonts w:ascii="Times New Roman" w:eastAsia="宋体" w:hAnsi="Times New Roman" w:cs="Times New Roman" w:hint="default"/>
                <w:b/>
                <w:color w:val="000000"/>
                <w:kern w:val="2"/>
                <w:sz w:val="24"/>
                <w:szCs w:val="24"/>
                <w:lang w:val="en-US" w:eastAsia="zh-CN" w:bidi="ar-SA"/>
              </w:rPr>
              <w:t>6.建设</w:t>
            </w:r>
            <w:r>
              <w:rPr>
                <w:rFonts w:cs="Times New Roman" w:hint="eastAsia"/>
                <w:b/>
                <w:color w:val="000000"/>
                <w:kern w:val="2"/>
                <w:sz w:val="24"/>
                <w:szCs w:val="24"/>
                <w:lang w:val="en-US" w:eastAsia="zh-CN" w:bidi="ar-SA"/>
              </w:rPr>
              <w:t>合适的内容</w:t>
            </w:r>
            <w:r>
              <w:rPr>
                <w:rFonts w:ascii="Times New Roman" w:eastAsia="宋体" w:hAnsi="Times New Roman" w:cs="Times New Roman" w:hint="default"/>
                <w:b/>
                <w:color w:val="000000"/>
                <w:kern w:val="2"/>
                <w:sz w:val="24"/>
                <w:szCs w:val="24"/>
                <w:lang w:val="en-US" w:eastAsia="zh-CN" w:bidi="ar-SA"/>
              </w:rPr>
              <w:t>及规模</w:t>
            </w:r>
          </w:p>
          <w:p>
            <w:pPr>
              <w:pStyle w:val="Normal0"/>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leftChars="0" w:rightChars="0"/>
              <w:jc w:val="both"/>
              <w:outlineLvl w:val="9"/>
              <w:rPr>
                <w:rFonts w:hint="default"/>
                <w:b/>
                <w:color w:val="000000"/>
                <w:sz w:val="24"/>
              </w:rPr>
            </w:pPr>
            <w:r>
              <w:rPr>
                <w:rFonts w:ascii="Times New Roman" w:eastAsia="宋体" w:hAnsi="Times New Roman" w:cs="Times New Roman" w:hint="default"/>
                <w:b/>
                <w:color w:val="000000"/>
                <w:kern w:val="2"/>
                <w:sz w:val="24"/>
                <w:szCs w:val="24"/>
                <w:lang w:val="en-US" w:eastAsia="zh-CN" w:bidi="ar-SA"/>
              </w:rPr>
              <w:t>6.1工程名称、规模、建设地点</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default"/>
                <w:bCs/>
                <w:color w:val="000000"/>
                <w:sz w:val="24"/>
              </w:rPr>
            </w:pPr>
            <w:r>
              <w:rPr>
                <w:rFonts w:cs="Times New Roman" w:hint="eastAsia"/>
                <w:b/>
                <w:color w:val="000000"/>
                <w:kern w:val="2"/>
                <w:sz w:val="24"/>
                <w:szCs w:val="24"/>
                <w:lang w:val="en-US" w:eastAsia="zh-CN" w:bidi="ar-SA"/>
              </w:rPr>
              <w:t>相关项目</w:t>
            </w:r>
            <w:r>
              <w:rPr>
                <w:rFonts w:ascii="Times New Roman" w:eastAsia="宋体" w:hAnsi="Times New Roman" w:cs="Times New Roman" w:hint="default"/>
                <w:b/>
                <w:color w:val="000000"/>
                <w:kern w:val="2"/>
                <w:sz w:val="24"/>
                <w:szCs w:val="24"/>
                <w:lang w:val="en-US" w:eastAsia="zh-CN" w:bidi="ar-SA"/>
              </w:rPr>
              <w:t>名称</w:t>
            </w:r>
            <w:r>
              <w:rPr>
                <w:rFonts w:ascii="Times New Roman" w:eastAsia="宋体" w:hAnsi="Times New Roman" w:cs="Times New Roman" w:hint="default"/>
                <w:color w:val="000000"/>
                <w:kern w:val="2"/>
                <w:sz w:val="24"/>
                <w:szCs w:val="24"/>
                <w:lang w:val="en-US" w:eastAsia="zh-CN" w:bidi="ar-SA"/>
              </w:rPr>
              <w:t>：</w:t>
            </w:r>
            <w:r>
              <w:rPr>
                <w:rFonts w:ascii="Times New Roman" w:eastAsia="宋体" w:hAnsi="Times New Roman" w:cs="Times New Roman" w:hint="eastAsia"/>
                <w:bCs/>
                <w:color w:val="000000"/>
                <w:kern w:val="2"/>
                <w:sz w:val="24"/>
                <w:szCs w:val="24"/>
                <w:lang w:val="en-US" w:eastAsia="zh-CN" w:bidi="ar-SA"/>
              </w:rPr>
              <w:t>安州长虹世纪城二期B(7#、8#、9#、10#、23#、24#、33#楼及地下室)</w:t>
            </w:r>
            <w:r>
              <w:rPr>
                <w:rFonts w:ascii="Times New Roman" w:eastAsia="宋体" w:hAnsi="Times New Roman" w:cs="Times New Roman" w:hint="default"/>
                <w:bCs/>
                <w:color w:val="000000"/>
                <w:kern w:val="2"/>
                <w:sz w:val="24"/>
                <w:szCs w:val="24"/>
                <w:lang w:val="en-US" w:eastAsia="zh-CN" w:bidi="ar-SA"/>
              </w:rPr>
              <w:t xml:space="preserve"> </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default"/>
                <w:color w:val="000000"/>
                <w:sz w:val="24"/>
              </w:rPr>
            </w:pPr>
            <w:r>
              <w:rPr>
                <w:rFonts w:ascii="Times New Roman" w:eastAsia="宋体" w:hAnsi="Times New Roman" w:cs="Times New Roman" w:hint="eastAsia"/>
                <w:b/>
                <w:color w:val="000000"/>
                <w:kern w:val="2"/>
                <w:sz w:val="24"/>
                <w:szCs w:val="24"/>
                <w:lang w:val="en-US" w:eastAsia="zh-CN" w:bidi="ar-SA"/>
              </w:rPr>
              <w:t>建设单位</w:t>
            </w:r>
            <w:r>
              <w:rPr>
                <w:rFonts w:ascii="Times New Roman" w:eastAsia="宋体" w:hAnsi="Times New Roman" w:cs="Times New Roman" w:hint="default"/>
                <w:color w:val="000000"/>
                <w:kern w:val="2"/>
                <w:sz w:val="24"/>
                <w:szCs w:val="24"/>
                <w:lang w:val="en-US" w:eastAsia="zh-CN" w:bidi="ar-SA"/>
              </w:rPr>
              <w:t>：</w:t>
            </w:r>
            <w:r>
              <w:rPr>
                <w:rFonts w:ascii="Times New Roman" w:eastAsia="宋体" w:hAnsi="Times New Roman" w:cs="Times New Roman" w:hint="eastAsia"/>
                <w:color w:val="000000"/>
                <w:kern w:val="2"/>
                <w:sz w:val="24"/>
                <w:szCs w:val="24"/>
                <w:lang w:val="en-US" w:eastAsia="zh-CN" w:bidi="ar-SA"/>
              </w:rPr>
              <w:t>绵阳安州长虹置业有限公司</w:t>
            </w:r>
          </w:p>
        </w:tc>
      </w:tr>
    </w:tbl>
    <w:p>
      <w:pPr>
        <w:sectPr>
          <w:headerReference w:type="default" r:id="rId23"/>
          <w:footerReference w:type="default" r:id="rId24"/>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5"/>
          <w:cols w:num="1" w:space="720"/>
          <w:titlePg w:val="0"/>
          <w:docGrid w:type="lines" w:linePitch="312" w:charSpace="0"/>
        </w:sectPr>
      </w:pPr>
    </w:p>
    <w:tbl>
      <w:tblPr>
        <w:tblStyle w:val="TableNormal"/>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64"/>
      </w:tblGrid>
      <w:tr>
        <w:tblPrEx>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3493"/>
          <w:jc w:val="center"/>
        </w:trPr>
        <w:tc>
          <w:tcPr>
            <w:tcW w:w="9164" w:type="dxa"/>
            <w:vAlign w:val="center"/>
          </w:tcPr>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outlineLvl w:val="9"/>
              <w:rPr>
                <w:rFonts w:hint="default"/>
                <w:color w:val="000000"/>
                <w:sz w:val="24"/>
              </w:rPr>
            </w:pPr>
            <w:r>
              <w:rPr>
                <w:rFonts w:ascii="Times New Roman" w:eastAsia="宋体" w:hAnsi="Times New Roman" w:cs="Times New Roman" w:hint="default"/>
                <w:b/>
                <w:color w:val="000000"/>
                <w:kern w:val="2"/>
                <w:sz w:val="24"/>
                <w:szCs w:val="24"/>
                <w:lang w:val="en-US" w:eastAsia="zh-CN" w:bidi="ar-SA"/>
              </w:rPr>
              <w:t>建设性质</w:t>
            </w:r>
            <w:r>
              <w:rPr>
                <w:rFonts w:ascii="Times New Roman" w:eastAsia="宋体" w:hAnsi="Times New Roman" w:cs="Times New Roman" w:hint="default"/>
                <w:color w:val="000000"/>
                <w:kern w:val="2"/>
                <w:sz w:val="24"/>
                <w:szCs w:val="24"/>
                <w:lang w:val="en-US" w:eastAsia="zh-CN" w:bidi="ar-SA"/>
              </w:rPr>
              <w:t>：</w:t>
            </w:r>
            <w:r>
              <w:rPr>
                <w:rFonts w:ascii="Times New Roman" w:eastAsia="宋体" w:hAnsi="Times New Roman" w:cs="Times New Roman" w:hint="eastAsia"/>
                <w:color w:val="000000"/>
                <w:kern w:val="2"/>
                <w:sz w:val="24"/>
                <w:szCs w:val="24"/>
                <w:lang w:val="en-US" w:eastAsia="zh-CN" w:bidi="ar-SA"/>
              </w:rPr>
              <w:t>扩建</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textAlignment w:val="baseline"/>
              <w:outlineLvl w:val="9"/>
              <w:rPr>
                <w:rFonts w:hint="default"/>
                <w:bCs/>
                <w:color w:val="000000"/>
                <w:sz w:val="24"/>
              </w:rPr>
            </w:pPr>
            <w:r>
              <w:rPr>
                <w:rFonts w:ascii="Times New Roman" w:eastAsia="宋体" w:hAnsi="Times New Roman" w:cs="Times New Roman" w:hint="default"/>
                <w:b/>
                <w:color w:val="000000"/>
                <w:kern w:val="2"/>
                <w:sz w:val="24"/>
                <w:szCs w:val="24"/>
                <w:lang w:val="en-US" w:eastAsia="zh-CN" w:bidi="ar-SA"/>
              </w:rPr>
              <w:t>建设地点</w:t>
            </w:r>
            <w:r>
              <w:rPr>
                <w:rFonts w:ascii="Times New Roman" w:eastAsia="宋体" w:hAnsi="Times New Roman" w:cs="Times New Roman" w:hint="default"/>
                <w:color w:val="000000"/>
                <w:kern w:val="2"/>
                <w:sz w:val="24"/>
                <w:szCs w:val="24"/>
                <w:lang w:val="en-US" w:eastAsia="zh-CN" w:bidi="ar-SA"/>
              </w:rPr>
              <w:t>：</w:t>
            </w:r>
            <w:r>
              <w:rPr>
                <w:rFonts w:ascii="Times New Roman" w:eastAsia="宋体" w:hAnsi="Times New Roman" w:cs="Times New Roman" w:hint="eastAsia"/>
                <w:color w:val="000000"/>
                <w:kern w:val="2"/>
                <w:sz w:val="24"/>
                <w:szCs w:val="24"/>
                <w:lang w:val="en-US" w:eastAsia="zh-CN" w:bidi="ar-SA"/>
              </w:rPr>
              <w:t>安州区花荄镇文苑路</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textAlignment w:val="baseline"/>
              <w:outlineLvl w:val="9"/>
              <w:rPr>
                <w:rFonts w:hint="default"/>
                <w:color w:val="000000"/>
                <w:sz w:val="24"/>
              </w:rPr>
            </w:pPr>
            <w:r>
              <w:rPr>
                <w:rFonts w:ascii="Times New Roman" w:eastAsia="宋体" w:hAnsi="Times New Roman" w:cs="Times New Roman" w:hint="default"/>
                <w:b/>
                <w:color w:val="000000"/>
                <w:kern w:val="2"/>
                <w:sz w:val="24"/>
                <w:szCs w:val="24"/>
                <w:lang w:val="en-US" w:eastAsia="zh-CN" w:bidi="ar-SA"/>
              </w:rPr>
              <w:t>建设</w:t>
            </w:r>
            <w:r>
              <w:rPr>
                <w:rFonts w:cs="Times New Roman" w:hint="eastAsia"/>
                <w:b/>
                <w:color w:val="000000"/>
                <w:kern w:val="2"/>
                <w:sz w:val="24"/>
                <w:szCs w:val="24"/>
                <w:lang w:val="en-US" w:eastAsia="zh-CN" w:bidi="ar-SA"/>
              </w:rPr>
              <w:t>合适的内容</w:t>
            </w:r>
            <w:r>
              <w:rPr>
                <w:rFonts w:ascii="Times New Roman" w:eastAsia="宋体" w:hAnsi="Times New Roman" w:cs="Times New Roman" w:hint="default"/>
                <w:b/>
                <w:color w:val="000000"/>
                <w:kern w:val="2"/>
                <w:sz w:val="24"/>
                <w:szCs w:val="24"/>
                <w:lang w:val="en-US" w:eastAsia="zh-CN" w:bidi="ar-SA"/>
              </w:rPr>
              <w:t>及规模：</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占地面积：22798.73平方米，总建筑面积:85079.12平方米（其中地上面积：62280.39平方米，地下室面积：22798.73平方米），主要建设</w:t>
            </w:r>
            <w:r>
              <w:rPr>
                <w:rFonts w:cs="Times New Roman" w:hint="eastAsia"/>
                <w:color w:val="000000"/>
                <w:kern w:val="2"/>
                <w:sz w:val="24"/>
                <w:szCs w:val="24"/>
                <w:lang w:val="en-US" w:eastAsia="zh-CN" w:bidi="ar-SA"/>
              </w:rPr>
              <w:t>合适的内容</w:t>
            </w:r>
            <w:r>
              <w:rPr>
                <w:rFonts w:ascii="Times New Roman" w:eastAsia="宋体" w:hAnsi="Times New Roman" w:cs="Times New Roman" w:hint="eastAsia"/>
                <w:color w:val="000000"/>
                <w:kern w:val="2"/>
                <w:sz w:val="24"/>
                <w:szCs w:val="24"/>
                <w:lang w:val="en-US" w:eastAsia="zh-CN" w:bidi="ar-SA"/>
              </w:rPr>
              <w:t>为7#、8#、9#、10#、23#、24#、33#楼及地下室</w:t>
            </w:r>
            <w:r>
              <w:rPr>
                <w:rFonts w:ascii="Times New Roman" w:eastAsia="宋体" w:hAnsi="Times New Roman" w:cs="Times New Roman" w:hint="default"/>
                <w:color w:val="000000"/>
                <w:kern w:val="2"/>
                <w:sz w:val="24"/>
                <w:szCs w:val="24"/>
                <w:lang w:val="en-US" w:eastAsia="zh-CN" w:bidi="ar-SA"/>
              </w:rPr>
              <w:t>；</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拟于2017年12月开工</w:t>
            </w:r>
            <w:r>
              <w:rPr>
                <w:rFonts w:ascii="Times New Roman" w:eastAsia="宋体" w:hAnsi="Times New Roman" w:cs="Times New Roman" w:hint="default"/>
                <w:color w:val="000000"/>
                <w:kern w:val="2"/>
                <w:sz w:val="24"/>
                <w:szCs w:val="24"/>
                <w:lang w:val="en-US" w:eastAsia="zh-CN" w:bidi="ar-SA"/>
              </w:rPr>
              <w:t>。</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textAlignment w:val="baseline"/>
              <w:outlineLvl w:val="9"/>
              <w:rPr>
                <w:rFonts w:hint="default"/>
                <w:color w:val="000000"/>
                <w:sz w:val="24"/>
              </w:rPr>
            </w:pPr>
            <w:r>
              <w:rPr>
                <w:rFonts w:ascii="Times New Roman" w:eastAsia="宋体" w:hAnsi="Times New Roman" w:cs="Times New Roman" w:hint="default"/>
                <w:b/>
                <w:color w:val="000000"/>
                <w:kern w:val="2"/>
                <w:sz w:val="24"/>
                <w:szCs w:val="24"/>
                <w:lang w:val="en-US" w:eastAsia="zh-CN" w:bidi="ar-SA"/>
              </w:rPr>
              <w:t>劳动定员及工作制度：</w:t>
            </w:r>
            <w:r>
              <w:rPr>
                <w:rFonts w:ascii="Times New Roman" w:eastAsia="宋体" w:hAnsi="Times New Roman" w:cs="Times New Roman" w:hint="eastAsia"/>
                <w:color w:val="000000"/>
                <w:kern w:val="2"/>
                <w:sz w:val="24"/>
                <w:szCs w:val="24"/>
                <w:lang w:val="en-US" w:eastAsia="zh-CN" w:bidi="ar-SA"/>
              </w:rPr>
              <w:t>本</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不新增工作人员；</w:t>
            </w:r>
          </w:p>
          <w:p>
            <w:pPr>
              <w:pStyle w:val="Normal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leftChars="0" w:rightChars="0" w:firstLineChars="200"/>
              <w:jc w:val="both"/>
              <w:textAlignment w:val="baseline"/>
              <w:outlineLvl w:val="9"/>
              <w:rPr>
                <w:rFonts w:hint="default"/>
                <w:color w:val="000000"/>
                <w:sz w:val="24"/>
              </w:rPr>
            </w:pPr>
            <w:r>
              <w:rPr>
                <w:rFonts w:ascii="Times New Roman" w:eastAsia="宋体" w:hAnsi="Times New Roman" w:cs="Times New Roman" w:hint="default"/>
                <w:b/>
                <w:color w:val="000000"/>
                <w:kern w:val="2"/>
                <w:sz w:val="24"/>
                <w:szCs w:val="24"/>
                <w:lang w:val="en-US" w:eastAsia="zh-CN" w:bidi="ar-SA"/>
              </w:rPr>
              <w:t>投资及资金来源：</w:t>
            </w:r>
            <w:r>
              <w:rPr>
                <w:rFonts w:ascii="Times New Roman" w:eastAsia="宋体" w:hAnsi="Times New Roman" w:cs="Times New Roman" w:hint="default"/>
                <w:color w:val="000000"/>
                <w:kern w:val="2"/>
                <w:sz w:val="24"/>
                <w:szCs w:val="24"/>
                <w:lang w:val="en-US" w:eastAsia="zh-CN" w:bidi="ar-SA"/>
              </w:rPr>
              <w:t>总投资34116.73万元。</w:t>
            </w:r>
          </w:p>
          <w:p>
            <w:pPr>
              <w:pStyle w:val="Normal0"/>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leftChars="0" w:rightChars="0"/>
              <w:jc w:val="both"/>
              <w:outlineLvl w:val="9"/>
              <w:rPr>
                <w:rFonts w:hint="default"/>
                <w:b/>
                <w:color w:val="000000"/>
                <w:sz w:val="24"/>
              </w:rPr>
            </w:pPr>
            <w:r>
              <w:rPr>
                <w:rFonts w:ascii="Times New Roman" w:eastAsia="宋体" w:hAnsi="Times New Roman" w:cs="Times New Roman" w:hint="default"/>
                <w:b/>
                <w:color w:val="000000"/>
                <w:kern w:val="2"/>
                <w:sz w:val="24"/>
                <w:szCs w:val="24"/>
                <w:lang w:val="en-US" w:eastAsia="zh-CN" w:bidi="ar-SA"/>
              </w:rPr>
              <w:t>6.2建设</w:t>
            </w:r>
            <w:r>
              <w:rPr>
                <w:rFonts w:cs="Times New Roman" w:hint="eastAsia"/>
                <w:b/>
                <w:color w:val="000000"/>
                <w:kern w:val="2"/>
                <w:sz w:val="24"/>
                <w:szCs w:val="24"/>
                <w:lang w:val="en-US" w:eastAsia="zh-CN" w:bidi="ar-SA"/>
              </w:rPr>
              <w:t>合适的内容</w:t>
            </w:r>
            <w:r>
              <w:rPr>
                <w:rFonts w:ascii="Times New Roman" w:eastAsia="宋体" w:hAnsi="Times New Roman" w:cs="Times New Roman" w:hint="default"/>
                <w:b/>
                <w:color w:val="000000"/>
                <w:kern w:val="2"/>
                <w:sz w:val="24"/>
                <w:szCs w:val="24"/>
                <w:lang w:val="en-US" w:eastAsia="zh-CN" w:bidi="ar-SA"/>
              </w:rPr>
              <w:t>及</w:t>
            </w:r>
            <w:r>
              <w:rPr>
                <w:rFonts w:cs="Times New Roman" w:hint="eastAsia"/>
                <w:b/>
                <w:color w:val="000000"/>
                <w:kern w:val="2"/>
                <w:sz w:val="24"/>
                <w:szCs w:val="24"/>
                <w:lang w:val="en-US" w:eastAsia="zh-CN" w:bidi="ar-SA"/>
              </w:rPr>
              <w:t>相关项目</w:t>
            </w:r>
            <w:r>
              <w:rPr>
                <w:rFonts w:ascii="Times New Roman" w:eastAsia="宋体" w:hAnsi="Times New Roman" w:cs="Times New Roman" w:hint="default"/>
                <w:b/>
                <w:color w:val="000000"/>
                <w:kern w:val="2"/>
                <w:sz w:val="24"/>
                <w:szCs w:val="24"/>
                <w:lang w:val="en-US" w:eastAsia="zh-CN" w:bidi="ar-SA"/>
              </w:rPr>
              <w:t>组成</w:t>
            </w:r>
          </w:p>
          <w:p>
            <w:pPr>
              <w:pStyle w:val="Normal0"/>
              <w:keepNext w:val="0"/>
              <w:keepLines w:val="0"/>
              <w:pageBreakBefore w:val="0"/>
              <w:widowControl w:val="0"/>
              <w:suppressLineNumbers w:val="0"/>
              <w:kinsoku/>
              <w:wordWrap/>
              <w:overflowPunct/>
              <w:topLinePunct w:val="0"/>
              <w:bidi w:val="0"/>
              <w:adjustRightInd w:val="0"/>
              <w:spacing w:before="0" w:beforeAutospacing="0" w:after="0" w:afterAutospacing="0" w:line="360" w:lineRule="auto"/>
              <w:ind w:left="0" w:right="0" w:leftChars="0" w:rightChars="0"/>
              <w:jc w:val="both"/>
              <w:outlineLvl w:val="9"/>
              <w:rPr>
                <w:rFonts w:hint="default"/>
                <w:color w:val="000000"/>
                <w:sz w:val="24"/>
              </w:rPr>
            </w:pPr>
            <w:r>
              <w:rPr>
                <w:rFonts w:ascii="Times New Roman" w:eastAsia="宋体" w:hAnsi="Times New Roman" w:cs="Times New Roman" w:hint="eastAsia"/>
                <w:b/>
                <w:color w:val="000000"/>
                <w:kern w:val="2"/>
                <w:sz w:val="24"/>
                <w:szCs w:val="24"/>
                <w:lang w:val="en-US" w:eastAsia="zh-CN" w:bidi="ar-SA"/>
              </w:rPr>
              <w:t>6.2.1</w:t>
            </w:r>
            <w:r>
              <w:rPr>
                <w:rFonts w:cs="Times New Roman" w:hint="eastAsia"/>
                <w:b/>
                <w:color w:val="000000"/>
                <w:kern w:val="2"/>
                <w:sz w:val="24"/>
                <w:szCs w:val="24"/>
                <w:lang w:val="en-US" w:eastAsia="zh-CN" w:bidi="ar-SA"/>
              </w:rPr>
              <w:t>相关项目</w:t>
            </w:r>
            <w:r>
              <w:rPr>
                <w:rFonts w:ascii="Times New Roman" w:eastAsia="宋体" w:hAnsi="Times New Roman" w:cs="Times New Roman" w:hint="eastAsia"/>
                <w:b/>
                <w:color w:val="000000"/>
                <w:kern w:val="2"/>
                <w:sz w:val="24"/>
                <w:szCs w:val="24"/>
                <w:lang w:val="en-US" w:eastAsia="zh-CN" w:bidi="ar-SA"/>
              </w:rPr>
              <w:t>经济技术指标</w:t>
            </w:r>
          </w:p>
          <w:p>
            <w:pPr>
              <w:pStyle w:val="Normal0"/>
              <w:keepNext w:val="0"/>
              <w:keepLines w:val="0"/>
              <w:pageBreakBefore w:val="0"/>
              <w:widowControl w:val="0"/>
              <w:suppressLineNumbers w:val="0"/>
              <w:kinsoku/>
              <w:wordWrap/>
              <w:overflowPunct/>
              <w:topLinePunct w:val="0"/>
              <w:bidi w:val="0"/>
              <w:adjustRightInd w:val="0"/>
              <w:spacing w:before="0" w:beforeAutospacing="0" w:after="0" w:afterAutospacing="0" w:line="360" w:lineRule="auto"/>
              <w:ind w:left="0" w:right="0" w:firstLine="480" w:leftChars="0" w:rightChars="0" w:firstLineChars="200"/>
              <w:jc w:val="both"/>
              <w:outlineLvl w:val="9"/>
              <w:rPr>
                <w:rFonts w:hint="default"/>
                <w:color w:val="000000"/>
                <w:sz w:val="24"/>
              </w:rPr>
            </w:pPr>
            <w:r>
              <w:rPr>
                <w:rFonts w:ascii="Times New Roman" w:eastAsia="宋体" w:hAnsi="Times New Roman" w:cs="Times New Roman" w:hint="eastAsia"/>
                <w:color w:val="000000"/>
                <w:kern w:val="2"/>
                <w:sz w:val="24"/>
                <w:szCs w:val="24"/>
                <w:lang w:val="en-US" w:eastAsia="zh-CN" w:bidi="ar-SA"/>
              </w:rPr>
              <w:t>本</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主要经济、技术指标详见下表。</w:t>
            </w:r>
          </w:p>
          <w:p>
            <w:pPr>
              <w:pStyle w:val="Normal0"/>
              <w:keepNext w:val="0"/>
              <w:keepLines w:val="0"/>
              <w:widowControl w:val="0"/>
              <w:suppressLineNumbers w:val="0"/>
              <w:spacing w:before="0" w:beforeAutospacing="0" w:after="0" w:afterAutospacing="0"/>
              <w:ind w:left="0" w:right="0" w:firstLine="422"/>
              <w:jc w:val="center"/>
              <w:rPr>
                <w:rFonts w:hint="eastAsia"/>
                <w:b/>
                <w:color w:val="000000"/>
                <w:szCs w:val="21"/>
              </w:rPr>
            </w:pPr>
            <w:r>
              <w:rPr>
                <w:rFonts w:ascii="Times New Roman" w:eastAsia="宋体" w:hAnsi="Times New Roman" w:cs="Times New Roman" w:hint="eastAsia"/>
                <w:b/>
                <w:color w:val="000000"/>
                <w:kern w:val="2"/>
                <w:sz w:val="21"/>
                <w:szCs w:val="21"/>
                <w:lang w:val="en-US" w:eastAsia="zh-CN" w:bidi="ar-SA"/>
              </w:rPr>
              <w:t>表1-1    本</w:t>
            </w:r>
            <w:r>
              <w:rPr>
                <w:rFonts w:cs="Times New Roman" w:hint="eastAsia"/>
                <w:b/>
                <w:color w:val="000000"/>
                <w:kern w:val="2"/>
                <w:sz w:val="21"/>
                <w:szCs w:val="21"/>
                <w:lang w:val="en-US" w:eastAsia="zh-CN" w:bidi="ar-SA"/>
              </w:rPr>
              <w:t>相关项目</w:t>
            </w:r>
            <w:r>
              <w:rPr>
                <w:rFonts w:ascii="Times New Roman" w:eastAsia="宋体" w:hAnsi="Times New Roman" w:cs="Times New Roman" w:hint="eastAsia"/>
                <w:b/>
                <w:color w:val="000000"/>
                <w:kern w:val="2"/>
                <w:sz w:val="21"/>
                <w:szCs w:val="21"/>
                <w:lang w:val="en-US" w:eastAsia="zh-CN" w:bidi="ar-SA"/>
              </w:rPr>
              <w:t>主要经济技术指标一览表</w:t>
            </w:r>
          </w:p>
          <w:tbl>
            <w:tblPr>
              <w:tblStyle w:val="TableNormal"/>
              <w:tblW w:w="8720"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shd w:val="clear" w:color="auto" w:fill="auto"/>
              <w:tblLayout w:type="fixed"/>
              <w:tblCellMar>
                <w:top w:w="0" w:type="dxa"/>
                <w:left w:w="108" w:type="dxa"/>
                <w:bottom w:w="0" w:type="dxa"/>
                <w:right w:w="108" w:type="dxa"/>
              </w:tblCellMar>
            </w:tblPr>
            <w:tblGrid>
              <w:gridCol w:w="3407"/>
              <w:gridCol w:w="1061"/>
              <w:gridCol w:w="2127"/>
              <w:gridCol w:w="2125"/>
            </w:tblGrid>
            <w:tr>
              <w:tblPrEx>
                <w:tblW w:w="8720"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shd w:val="clear" w:color="auto" w:fill="auto"/>
                <w:tblLayout w:type="fixed"/>
                <w:tblCellMar>
                  <w:top w:w="0" w:type="dxa"/>
                  <w:left w:w="108" w:type="dxa"/>
                  <w:bottom w:w="0" w:type="dxa"/>
                  <w:right w:w="108" w:type="dxa"/>
                </w:tblCellMar>
              </w:tblPrEx>
              <w:trPr>
                <w:trHeight w:val="514"/>
                <w:tblHeader/>
                <w:jc w:val="center"/>
              </w:trPr>
              <w:tc>
                <w:tcPr>
                  <w:tcW w:w="340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color w:val="000000"/>
                      <w:szCs w:val="21"/>
                    </w:rPr>
                  </w:pPr>
                  <w:r>
                    <w:rPr>
                      <w:rFonts w:cs="宋体" w:hint="eastAsia"/>
                      <w:b/>
                      <w:color w:val="000000"/>
                      <w:kern w:val="2"/>
                      <w:sz w:val="21"/>
                      <w:szCs w:val="21"/>
                      <w:lang w:val="en-US" w:eastAsia="zh-CN" w:bidi="ar"/>
                    </w:rPr>
                    <w:t>相关项目</w:t>
                  </w:r>
                </w:p>
              </w:tc>
              <w:tc>
                <w:tcPr>
                  <w:tcW w:w="106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color w:val="000000"/>
                      <w:szCs w:val="21"/>
                    </w:rPr>
                  </w:pPr>
                  <w:r>
                    <w:rPr>
                      <w:rFonts w:ascii="Times New Roman" w:eastAsia="宋体" w:hAnsi="Times New Roman" w:cs="宋体" w:hint="eastAsia"/>
                      <w:b/>
                      <w:color w:val="000000"/>
                      <w:kern w:val="2"/>
                      <w:sz w:val="21"/>
                      <w:szCs w:val="21"/>
                      <w:lang w:val="en-US" w:eastAsia="zh-CN" w:bidi="ar"/>
                    </w:rPr>
                    <w:t>单位</w:t>
                  </w:r>
                </w:p>
              </w:tc>
              <w:tc>
                <w:tcPr>
                  <w:tcW w:w="212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color w:val="000000"/>
                      <w:szCs w:val="21"/>
                    </w:rPr>
                  </w:pPr>
                  <w:r>
                    <w:rPr>
                      <w:rFonts w:ascii="Times New Roman" w:eastAsia="宋体" w:hAnsi="Times New Roman" w:cs="宋体" w:hint="eastAsia"/>
                      <w:b/>
                      <w:color w:val="000000"/>
                      <w:kern w:val="2"/>
                      <w:sz w:val="21"/>
                      <w:szCs w:val="21"/>
                      <w:lang w:val="en-US" w:eastAsia="zh-CN" w:bidi="ar"/>
                    </w:rPr>
                    <w:t>一期</w:t>
                  </w:r>
                </w:p>
              </w:tc>
              <w:tc>
                <w:tcPr>
                  <w:tcW w:w="212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color w:val="000000"/>
                      <w:szCs w:val="21"/>
                    </w:rPr>
                  </w:pPr>
                  <w:r>
                    <w:rPr>
                      <w:rFonts w:ascii="Times New Roman" w:eastAsia="宋体" w:hAnsi="Times New Roman" w:cs="宋体" w:hint="eastAsia"/>
                      <w:b/>
                      <w:color w:val="000000"/>
                      <w:kern w:val="2"/>
                      <w:sz w:val="21"/>
                      <w:szCs w:val="21"/>
                      <w:lang w:val="en-US" w:eastAsia="zh-CN" w:bidi="ar"/>
                    </w:rPr>
                    <w:t>本</w:t>
                  </w:r>
                  <w:r>
                    <w:rPr>
                      <w:rFonts w:cs="宋体" w:hint="eastAsia"/>
                      <w:b/>
                      <w:color w:val="000000"/>
                      <w:kern w:val="2"/>
                      <w:sz w:val="21"/>
                      <w:szCs w:val="21"/>
                      <w:lang w:val="en-US" w:eastAsia="zh-CN" w:bidi="ar"/>
                    </w:rPr>
                    <w:t>相关项目</w:t>
                  </w:r>
                </w:p>
              </w:tc>
            </w:tr>
            <w:tr>
              <w:tblPrEx>
                <w:tblW w:w="8720" w:type="dxa"/>
                <w:jc w:val="center"/>
                <w:shd w:val="clear" w:color="auto" w:fill="auto"/>
                <w:tblLayout w:type="fixed"/>
                <w:tblCellMar>
                  <w:top w:w="0" w:type="dxa"/>
                  <w:left w:w="108" w:type="dxa"/>
                  <w:bottom w:w="0" w:type="dxa"/>
                  <w:right w:w="108" w:type="dxa"/>
                </w:tblCellMar>
              </w:tblPrEx>
              <w:trPr>
                <w:trHeight w:val="231"/>
                <w:jc w:val="center"/>
              </w:trPr>
              <w:tc>
                <w:tcPr>
                  <w:tcW w:w="340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kern w:val="0"/>
                      <w:sz w:val="21"/>
                      <w:szCs w:val="21"/>
                      <w:lang w:val="en-US" w:eastAsia="zh-CN" w:bidi="ar"/>
                    </w:rPr>
                    <w:t>1</w:t>
                  </w:r>
                  <w:r>
                    <w:rPr>
                      <w:rFonts w:ascii="Times New Roman" w:eastAsia="宋体" w:hAnsi="Times New Roman" w:cs="宋体" w:hint="eastAsia"/>
                      <w:kern w:val="0"/>
                      <w:sz w:val="21"/>
                      <w:szCs w:val="21"/>
                      <w:lang w:val="en-US" w:eastAsia="zh-CN" w:bidi="ar"/>
                    </w:rPr>
                    <w:t>、规划建设总用地面积</w:t>
                  </w:r>
                </w:p>
              </w:tc>
              <w:tc>
                <w:tcPr>
                  <w:tcW w:w="106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12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20784.06</w:t>
                  </w:r>
                </w:p>
              </w:tc>
              <w:tc>
                <w:tcPr>
                  <w:tcW w:w="212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23603.93</w:t>
                  </w:r>
                </w:p>
              </w:tc>
            </w:tr>
            <w:tr>
              <w:tblPrEx>
                <w:tblW w:w="8720" w:type="dxa"/>
                <w:jc w:val="center"/>
                <w:shd w:val="clear" w:color="auto" w:fill="auto"/>
                <w:tblLayout w:type="fixed"/>
                <w:tblCellMar>
                  <w:top w:w="0" w:type="dxa"/>
                  <w:left w:w="108" w:type="dxa"/>
                  <w:bottom w:w="0" w:type="dxa"/>
                  <w:right w:w="108" w:type="dxa"/>
                </w:tblCellMar>
              </w:tblPrEx>
              <w:trPr>
                <w:trHeight w:val="315"/>
                <w:jc w:val="center"/>
              </w:trPr>
              <w:tc>
                <w:tcPr>
                  <w:tcW w:w="340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2</w:t>
                  </w:r>
                  <w:r>
                    <w:rPr>
                      <w:rFonts w:ascii="Times New Roman" w:eastAsia="宋体" w:hAnsi="Times New Roman" w:cs="宋体" w:hint="eastAsia"/>
                      <w:bCs/>
                      <w:color w:val="000000"/>
                      <w:kern w:val="2"/>
                      <w:sz w:val="21"/>
                      <w:szCs w:val="21"/>
                      <w:lang w:val="en-US" w:eastAsia="zh-CN" w:bidi="ar"/>
                    </w:rPr>
                    <w:t>、总建筑面积</w:t>
                  </w:r>
                </w:p>
              </w:tc>
              <w:tc>
                <w:tcPr>
                  <w:tcW w:w="106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12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105868.34</w:t>
                  </w:r>
                </w:p>
              </w:tc>
              <w:tc>
                <w:tcPr>
                  <w:tcW w:w="212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85079.12</w:t>
                  </w:r>
                </w:p>
              </w:tc>
            </w:tr>
            <w:tr>
              <w:tblPrEx>
                <w:tblW w:w="8720" w:type="dxa"/>
                <w:jc w:val="center"/>
                <w:shd w:val="clear" w:color="auto" w:fill="auto"/>
                <w:tblLayout w:type="fixed"/>
                <w:tblCellMar>
                  <w:top w:w="0" w:type="dxa"/>
                  <w:left w:w="108" w:type="dxa"/>
                  <w:bottom w:w="0" w:type="dxa"/>
                  <w:right w:w="108" w:type="dxa"/>
                </w:tblCellMar>
              </w:tblPrEx>
              <w:trPr>
                <w:trHeight w:val="478"/>
                <w:jc w:val="center"/>
              </w:trPr>
              <w:tc>
                <w:tcPr>
                  <w:tcW w:w="340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2.1</w:t>
                  </w:r>
                  <w:r>
                    <w:rPr>
                      <w:rFonts w:ascii="Times New Roman" w:eastAsia="宋体" w:hAnsi="Times New Roman" w:cs="宋体" w:hint="eastAsia"/>
                      <w:bCs/>
                      <w:color w:val="000000"/>
                      <w:kern w:val="2"/>
                      <w:sz w:val="21"/>
                      <w:szCs w:val="21"/>
                      <w:lang w:val="en-US" w:eastAsia="zh-CN" w:bidi="ar"/>
                    </w:rPr>
                    <w:t>新建地上建筑面积</w:t>
                  </w:r>
                </w:p>
              </w:tc>
              <w:tc>
                <w:tcPr>
                  <w:tcW w:w="106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12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84962.11</w:t>
                  </w:r>
                </w:p>
              </w:tc>
              <w:tc>
                <w:tcPr>
                  <w:tcW w:w="212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62280.39</w:t>
                  </w:r>
                </w:p>
              </w:tc>
            </w:tr>
            <w:tr>
              <w:tblPrEx>
                <w:tblW w:w="8720" w:type="dxa"/>
                <w:jc w:val="center"/>
                <w:shd w:val="clear" w:color="auto" w:fill="auto"/>
                <w:tblLayout w:type="fixed"/>
                <w:tblCellMar>
                  <w:top w:w="0" w:type="dxa"/>
                  <w:left w:w="108" w:type="dxa"/>
                  <w:bottom w:w="0" w:type="dxa"/>
                  <w:right w:w="108" w:type="dxa"/>
                </w:tblCellMar>
              </w:tblPrEx>
              <w:trPr>
                <w:trHeight w:val="478"/>
                <w:jc w:val="center"/>
              </w:trPr>
              <w:tc>
                <w:tcPr>
                  <w:tcW w:w="340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2.2.1</w:t>
                  </w:r>
                  <w:r>
                    <w:rPr>
                      <w:rFonts w:ascii="Times New Roman" w:eastAsia="宋体" w:hAnsi="Times New Roman" w:cs="宋体" w:hint="eastAsia"/>
                      <w:bCs/>
                      <w:color w:val="000000"/>
                      <w:kern w:val="2"/>
                      <w:sz w:val="21"/>
                      <w:szCs w:val="21"/>
                      <w:lang w:val="en-US" w:eastAsia="zh-CN" w:bidi="ar"/>
                    </w:rPr>
                    <w:t>新建住宅建筑面积</w:t>
                  </w:r>
                </w:p>
              </w:tc>
              <w:tc>
                <w:tcPr>
                  <w:tcW w:w="106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12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80023.10</w:t>
                  </w:r>
                </w:p>
              </w:tc>
              <w:tc>
                <w:tcPr>
                  <w:tcW w:w="212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51970.73</w:t>
                  </w:r>
                </w:p>
              </w:tc>
            </w:tr>
            <w:tr>
              <w:tblPrEx>
                <w:tblW w:w="8720" w:type="dxa"/>
                <w:jc w:val="center"/>
                <w:shd w:val="clear" w:color="auto" w:fill="auto"/>
                <w:tblLayout w:type="fixed"/>
                <w:tblCellMar>
                  <w:top w:w="0" w:type="dxa"/>
                  <w:left w:w="108" w:type="dxa"/>
                  <w:bottom w:w="0" w:type="dxa"/>
                  <w:right w:w="108" w:type="dxa"/>
                </w:tblCellMar>
              </w:tblPrEx>
              <w:trPr>
                <w:trHeight w:val="478"/>
                <w:jc w:val="center"/>
              </w:trPr>
              <w:tc>
                <w:tcPr>
                  <w:tcW w:w="340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2.2.2</w:t>
                  </w:r>
                  <w:r>
                    <w:rPr>
                      <w:rFonts w:ascii="Times New Roman" w:eastAsia="宋体" w:hAnsi="Times New Roman" w:cs="宋体" w:hint="eastAsia"/>
                      <w:bCs/>
                      <w:color w:val="000000"/>
                      <w:kern w:val="2"/>
                      <w:sz w:val="21"/>
                      <w:szCs w:val="21"/>
                      <w:lang w:val="en-US" w:eastAsia="zh-CN" w:bidi="ar"/>
                    </w:rPr>
                    <w:t>新建非住宅建筑面积</w:t>
                  </w:r>
                </w:p>
              </w:tc>
              <w:tc>
                <w:tcPr>
                  <w:tcW w:w="106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12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4939.01</w:t>
                  </w:r>
                </w:p>
              </w:tc>
              <w:tc>
                <w:tcPr>
                  <w:tcW w:w="212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10309.66</w:t>
                  </w:r>
                </w:p>
              </w:tc>
            </w:tr>
            <w:tr>
              <w:tblPrEx>
                <w:tblW w:w="8720" w:type="dxa"/>
                <w:jc w:val="center"/>
                <w:shd w:val="clear" w:color="auto" w:fill="auto"/>
                <w:tblLayout w:type="fixed"/>
                <w:tblCellMar>
                  <w:top w:w="0" w:type="dxa"/>
                  <w:left w:w="108" w:type="dxa"/>
                  <w:bottom w:w="0" w:type="dxa"/>
                  <w:right w:w="108" w:type="dxa"/>
                </w:tblCellMar>
              </w:tblPrEx>
              <w:trPr>
                <w:trHeight w:val="315"/>
                <w:jc w:val="center"/>
              </w:trPr>
              <w:tc>
                <w:tcPr>
                  <w:tcW w:w="340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fldChar w:fldCharType="begin"/>
                  </w:r>
                  <w:r>
                    <w:rPr>
                      <w:rFonts w:ascii="Times New Roman" w:eastAsia="宋体" w:hAnsi="Times New Roman" w:cs="Times New Roman" w:hint="default"/>
                      <w:bCs/>
                      <w:color w:val="000000"/>
                      <w:kern w:val="2"/>
                      <w:sz w:val="21"/>
                      <w:szCs w:val="21"/>
                      <w:lang w:val="en-US" w:eastAsia="zh-CN" w:bidi="ar"/>
                    </w:rPr>
                    <w:instrText xml:space="preserve"> = 1 \* GB3 </w:instrText>
                  </w:r>
                  <w:r>
                    <w:rPr>
                      <w:rFonts w:ascii="Times New Roman" w:eastAsia="宋体" w:hAnsi="Times New Roman" w:cs="Times New Roman" w:hint="default"/>
                      <w:bCs/>
                      <w:color w:val="000000"/>
                      <w:kern w:val="2"/>
                      <w:sz w:val="21"/>
                      <w:szCs w:val="21"/>
                      <w:lang w:val="en-US" w:eastAsia="zh-CN" w:bidi="ar"/>
                    </w:rPr>
                    <w:fldChar w:fldCharType="separate"/>
                  </w:r>
                  <w:r>
                    <w:rPr>
                      <w:rFonts w:ascii="宋体" w:eastAsia="宋体" w:hAnsi="宋体" w:cs="宋体" w:hint="eastAsia"/>
                      <w:bCs/>
                      <w:color w:val="000000"/>
                      <w:kern w:val="2"/>
                      <w:sz w:val="21"/>
                      <w:szCs w:val="21"/>
                      <w:lang w:val="en-US" w:eastAsia="zh-CN" w:bidi="ar"/>
                    </w:rPr>
                    <w:t>①</w:t>
                  </w:r>
                  <w:r>
                    <w:rPr>
                      <w:rFonts w:ascii="Times New Roman" w:eastAsia="宋体" w:hAnsi="Times New Roman" w:cs="Times New Roman" w:hint="default"/>
                      <w:bCs/>
                      <w:color w:val="000000"/>
                      <w:kern w:val="2"/>
                      <w:sz w:val="21"/>
                      <w:szCs w:val="21"/>
                      <w:lang w:val="en-US" w:eastAsia="zh-CN" w:bidi="ar"/>
                    </w:rPr>
                    <w:fldChar w:fldCharType="end"/>
                  </w:r>
                  <w:r>
                    <w:rPr>
                      <w:rFonts w:ascii="Times New Roman" w:eastAsia="宋体" w:hAnsi="Times New Roman" w:cs="宋体" w:hint="eastAsia"/>
                      <w:bCs/>
                      <w:color w:val="000000"/>
                      <w:kern w:val="2"/>
                      <w:sz w:val="21"/>
                      <w:szCs w:val="21"/>
                      <w:lang w:val="en-US" w:eastAsia="zh-CN" w:bidi="ar"/>
                    </w:rPr>
                    <w:t>商业住宅面积</w:t>
                  </w:r>
                </w:p>
              </w:tc>
              <w:tc>
                <w:tcPr>
                  <w:tcW w:w="106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12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3095.74</w:t>
                  </w:r>
                </w:p>
              </w:tc>
              <w:tc>
                <w:tcPr>
                  <w:tcW w:w="212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8867.20</w:t>
                  </w:r>
                </w:p>
              </w:tc>
            </w:tr>
            <w:tr>
              <w:tblPrEx>
                <w:tblW w:w="8720" w:type="dxa"/>
                <w:jc w:val="center"/>
                <w:shd w:val="clear" w:color="auto" w:fill="auto"/>
                <w:tblLayout w:type="fixed"/>
                <w:tblCellMar>
                  <w:top w:w="0" w:type="dxa"/>
                  <w:left w:w="108" w:type="dxa"/>
                  <w:bottom w:w="0" w:type="dxa"/>
                  <w:right w:w="108" w:type="dxa"/>
                </w:tblCellMar>
              </w:tblPrEx>
              <w:trPr>
                <w:trHeight w:val="369"/>
                <w:jc w:val="center"/>
              </w:trPr>
              <w:tc>
                <w:tcPr>
                  <w:tcW w:w="340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fldChar w:fldCharType="begin"/>
                  </w:r>
                  <w:r>
                    <w:rPr>
                      <w:rFonts w:ascii="Times New Roman" w:eastAsia="宋体" w:hAnsi="Times New Roman" w:cs="Times New Roman" w:hint="default"/>
                      <w:bCs/>
                      <w:color w:val="000000"/>
                      <w:kern w:val="2"/>
                      <w:sz w:val="21"/>
                      <w:szCs w:val="21"/>
                      <w:lang w:val="en-US" w:eastAsia="zh-CN" w:bidi="ar"/>
                    </w:rPr>
                    <w:instrText xml:space="preserve"> = 2 \* GB3 </w:instrText>
                  </w:r>
                  <w:r>
                    <w:rPr>
                      <w:rFonts w:ascii="Times New Roman" w:eastAsia="宋体" w:hAnsi="Times New Roman" w:cs="Times New Roman" w:hint="default"/>
                      <w:bCs/>
                      <w:color w:val="000000"/>
                      <w:kern w:val="2"/>
                      <w:sz w:val="21"/>
                      <w:szCs w:val="21"/>
                      <w:lang w:val="en-US" w:eastAsia="zh-CN" w:bidi="ar"/>
                    </w:rPr>
                    <w:fldChar w:fldCharType="separate"/>
                  </w:r>
                  <w:r>
                    <w:rPr>
                      <w:rFonts w:ascii="宋体" w:eastAsia="宋体" w:hAnsi="宋体" w:cs="宋体" w:hint="eastAsia"/>
                      <w:bCs/>
                      <w:color w:val="000000"/>
                      <w:kern w:val="2"/>
                      <w:sz w:val="21"/>
                      <w:szCs w:val="21"/>
                      <w:lang w:val="en-US" w:eastAsia="zh-CN" w:bidi="ar"/>
                    </w:rPr>
                    <w:t>②</w:t>
                  </w:r>
                  <w:r>
                    <w:rPr>
                      <w:rFonts w:ascii="Times New Roman" w:eastAsia="宋体" w:hAnsi="Times New Roman" w:cs="Times New Roman" w:hint="default"/>
                      <w:bCs/>
                      <w:color w:val="000000"/>
                      <w:kern w:val="2"/>
                      <w:sz w:val="21"/>
                      <w:szCs w:val="21"/>
                      <w:lang w:val="en-US" w:eastAsia="zh-CN" w:bidi="ar"/>
                    </w:rPr>
                    <w:fldChar w:fldCharType="end"/>
                  </w:r>
                  <w:r>
                    <w:rPr>
                      <w:rFonts w:ascii="Times New Roman" w:eastAsia="宋体" w:hAnsi="Times New Roman" w:cs="宋体" w:hint="eastAsia"/>
                      <w:bCs/>
                      <w:color w:val="000000"/>
                      <w:kern w:val="2"/>
                      <w:sz w:val="21"/>
                      <w:szCs w:val="21"/>
                      <w:lang w:val="en-US" w:eastAsia="zh-CN" w:bidi="ar"/>
                    </w:rPr>
                    <w:t>物管建筑面积（不计入容积率）</w:t>
                  </w:r>
                </w:p>
              </w:tc>
              <w:tc>
                <w:tcPr>
                  <w:tcW w:w="106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12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300.46</w:t>
                  </w:r>
                </w:p>
              </w:tc>
              <w:tc>
                <w:tcPr>
                  <w:tcW w:w="212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w:t>
                  </w:r>
                </w:p>
              </w:tc>
            </w:tr>
            <w:tr>
              <w:tblPrEx>
                <w:tblW w:w="8720" w:type="dxa"/>
                <w:jc w:val="center"/>
                <w:shd w:val="clear" w:color="auto" w:fill="auto"/>
                <w:tblLayout w:type="fixed"/>
                <w:tblCellMar>
                  <w:top w:w="0" w:type="dxa"/>
                  <w:left w:w="108" w:type="dxa"/>
                  <w:bottom w:w="0" w:type="dxa"/>
                  <w:right w:w="108" w:type="dxa"/>
                </w:tblCellMar>
              </w:tblPrEx>
              <w:trPr>
                <w:trHeight w:val="132"/>
                <w:jc w:val="center"/>
              </w:trPr>
              <w:tc>
                <w:tcPr>
                  <w:tcW w:w="340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fldChar w:fldCharType="begin"/>
                  </w:r>
                  <w:r>
                    <w:rPr>
                      <w:rFonts w:ascii="Times New Roman" w:eastAsia="宋体" w:hAnsi="Times New Roman" w:cs="Times New Roman" w:hint="default"/>
                      <w:bCs/>
                      <w:color w:val="000000"/>
                      <w:kern w:val="2"/>
                      <w:sz w:val="21"/>
                      <w:szCs w:val="21"/>
                      <w:lang w:val="en-US" w:eastAsia="zh-CN" w:bidi="ar"/>
                    </w:rPr>
                    <w:instrText xml:space="preserve"> = 3 \* GB3 </w:instrText>
                  </w:r>
                  <w:r>
                    <w:rPr>
                      <w:rFonts w:ascii="Times New Roman" w:eastAsia="宋体" w:hAnsi="Times New Roman" w:cs="Times New Roman" w:hint="default"/>
                      <w:bCs/>
                      <w:color w:val="000000"/>
                      <w:kern w:val="2"/>
                      <w:sz w:val="21"/>
                      <w:szCs w:val="21"/>
                      <w:lang w:val="en-US" w:eastAsia="zh-CN" w:bidi="ar"/>
                    </w:rPr>
                    <w:fldChar w:fldCharType="separate"/>
                  </w:r>
                  <w:r>
                    <w:rPr>
                      <w:rFonts w:ascii="宋体" w:eastAsia="宋体" w:hAnsi="宋体" w:cs="宋体" w:hint="eastAsia"/>
                      <w:bCs/>
                      <w:color w:val="000000"/>
                      <w:kern w:val="2"/>
                      <w:sz w:val="21"/>
                      <w:szCs w:val="21"/>
                      <w:lang w:val="en-US" w:eastAsia="zh-CN" w:bidi="ar"/>
                    </w:rPr>
                    <w:t>③</w:t>
                  </w:r>
                  <w:r>
                    <w:rPr>
                      <w:rFonts w:ascii="Times New Roman" w:eastAsia="宋体" w:hAnsi="Times New Roman" w:cs="Times New Roman" w:hint="default"/>
                      <w:bCs/>
                      <w:color w:val="000000"/>
                      <w:kern w:val="2"/>
                      <w:sz w:val="21"/>
                      <w:szCs w:val="21"/>
                      <w:lang w:val="en-US" w:eastAsia="zh-CN" w:bidi="ar"/>
                    </w:rPr>
                    <w:fldChar w:fldCharType="end"/>
                  </w:r>
                  <w:r>
                    <w:rPr>
                      <w:rFonts w:ascii="Times New Roman" w:eastAsia="宋体" w:hAnsi="Times New Roman" w:cs="宋体" w:hint="eastAsia"/>
                      <w:kern w:val="0"/>
                      <w:sz w:val="21"/>
                      <w:szCs w:val="21"/>
                      <w:lang w:val="en-US" w:eastAsia="zh-CN" w:bidi="ar"/>
                    </w:rPr>
                    <w:t>公厕建筑面积（不计入容积率）</w:t>
                  </w:r>
                </w:p>
              </w:tc>
              <w:tc>
                <w:tcPr>
                  <w:tcW w:w="106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12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53.85</w:t>
                  </w:r>
                </w:p>
              </w:tc>
              <w:tc>
                <w:tcPr>
                  <w:tcW w:w="212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w:t>
                  </w:r>
                </w:p>
              </w:tc>
            </w:tr>
            <w:tr>
              <w:tblPrEx>
                <w:tblW w:w="8720" w:type="dxa"/>
                <w:jc w:val="center"/>
                <w:shd w:val="clear" w:color="auto" w:fill="auto"/>
                <w:tblLayout w:type="fixed"/>
                <w:tblCellMar>
                  <w:top w:w="0" w:type="dxa"/>
                  <w:left w:w="108" w:type="dxa"/>
                  <w:bottom w:w="0" w:type="dxa"/>
                  <w:right w:w="108" w:type="dxa"/>
                </w:tblCellMar>
              </w:tblPrEx>
              <w:trPr>
                <w:trHeight w:val="918"/>
                <w:jc w:val="center"/>
              </w:trPr>
              <w:tc>
                <w:tcPr>
                  <w:tcW w:w="340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fldChar w:fldCharType="begin"/>
                  </w:r>
                  <w:r>
                    <w:rPr>
                      <w:rFonts w:ascii="Times New Roman" w:eastAsia="宋体" w:hAnsi="Times New Roman" w:cs="Times New Roman" w:hint="default"/>
                      <w:bCs/>
                      <w:color w:val="000000"/>
                      <w:kern w:val="2"/>
                      <w:sz w:val="21"/>
                      <w:szCs w:val="21"/>
                      <w:lang w:val="en-US" w:eastAsia="zh-CN" w:bidi="ar"/>
                    </w:rPr>
                    <w:instrText xml:space="preserve"> = 4 \* GB3 </w:instrText>
                  </w:r>
                  <w:r>
                    <w:rPr>
                      <w:rFonts w:ascii="Times New Roman" w:eastAsia="宋体" w:hAnsi="Times New Roman" w:cs="Times New Roman" w:hint="default"/>
                      <w:bCs/>
                      <w:color w:val="000000"/>
                      <w:kern w:val="2"/>
                      <w:sz w:val="21"/>
                      <w:szCs w:val="21"/>
                      <w:lang w:val="en-US" w:eastAsia="zh-CN" w:bidi="ar"/>
                    </w:rPr>
                    <w:fldChar w:fldCharType="separate"/>
                  </w:r>
                  <w:r>
                    <w:rPr>
                      <w:rFonts w:ascii="宋体" w:eastAsia="宋体" w:hAnsi="宋体" w:cs="宋体" w:hint="eastAsia"/>
                      <w:bCs/>
                      <w:color w:val="000000"/>
                      <w:kern w:val="2"/>
                      <w:sz w:val="21"/>
                      <w:szCs w:val="21"/>
                      <w:lang w:val="en-US" w:eastAsia="zh-CN" w:bidi="ar"/>
                    </w:rPr>
                    <w:t>④</w:t>
                  </w:r>
                  <w:r>
                    <w:rPr>
                      <w:rFonts w:ascii="Times New Roman" w:eastAsia="宋体" w:hAnsi="Times New Roman" w:cs="Times New Roman" w:hint="default"/>
                      <w:bCs/>
                      <w:color w:val="000000"/>
                      <w:kern w:val="2"/>
                      <w:sz w:val="21"/>
                      <w:szCs w:val="21"/>
                      <w:lang w:val="en-US" w:eastAsia="zh-CN" w:bidi="ar"/>
                    </w:rPr>
                    <w:fldChar w:fldCharType="end"/>
                  </w:r>
                  <w:r>
                    <w:rPr>
                      <w:rFonts w:ascii="Times New Roman" w:eastAsia="宋体" w:hAnsi="Times New Roman" w:cs="宋体" w:hint="eastAsia"/>
                      <w:kern w:val="0"/>
                      <w:sz w:val="21"/>
                      <w:szCs w:val="21"/>
                      <w:lang w:val="en-US" w:eastAsia="zh-CN" w:bidi="ar"/>
                    </w:rPr>
                    <w:t>架空建筑面积（面积按</w:t>
                  </w:r>
                  <w:r>
                    <w:rPr>
                      <w:rFonts w:ascii="Times New Roman" w:eastAsia="宋体" w:hAnsi="Times New Roman" w:cs="Times New Roman" w:hint="default"/>
                      <w:kern w:val="0"/>
                      <w:sz w:val="21"/>
                      <w:szCs w:val="21"/>
                      <w:lang w:val="en-US" w:eastAsia="zh-CN" w:bidi="ar"/>
                    </w:rPr>
                    <w:t xml:space="preserve">1/2 </w:t>
                  </w:r>
                  <w:r>
                    <w:rPr>
                      <w:rFonts w:ascii="Times New Roman" w:eastAsia="宋体" w:hAnsi="Times New Roman" w:cs="宋体" w:hint="eastAsia"/>
                      <w:kern w:val="0"/>
                      <w:sz w:val="21"/>
                      <w:szCs w:val="21"/>
                      <w:lang w:val="en-US" w:eastAsia="zh-CN" w:bidi="ar"/>
                    </w:rPr>
                    <w:t>计算，且不计入容积率）</w:t>
                  </w:r>
                </w:p>
              </w:tc>
              <w:tc>
                <w:tcPr>
                  <w:tcW w:w="106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12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1488.96</w:t>
                  </w:r>
                </w:p>
              </w:tc>
              <w:tc>
                <w:tcPr>
                  <w:tcW w:w="212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1442.46</w:t>
                  </w:r>
                </w:p>
              </w:tc>
            </w:tr>
            <w:tr>
              <w:tblPrEx>
                <w:tblW w:w="8720" w:type="dxa"/>
                <w:jc w:val="center"/>
                <w:shd w:val="clear" w:color="auto" w:fill="auto"/>
                <w:tblLayout w:type="fixed"/>
                <w:tblCellMar>
                  <w:top w:w="0" w:type="dxa"/>
                  <w:left w:w="108" w:type="dxa"/>
                  <w:bottom w:w="0" w:type="dxa"/>
                  <w:right w:w="108" w:type="dxa"/>
                </w:tblCellMar>
              </w:tblPrEx>
              <w:trPr>
                <w:trHeight w:val="698"/>
                <w:jc w:val="center"/>
              </w:trPr>
              <w:tc>
                <w:tcPr>
                  <w:tcW w:w="340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kern w:val="0"/>
                      <w:sz w:val="21"/>
                      <w:szCs w:val="21"/>
                      <w:lang w:val="en-US" w:eastAsia="zh-CN" w:bidi="ar"/>
                    </w:rPr>
                    <w:t>2.2</w:t>
                  </w:r>
                  <w:r>
                    <w:rPr>
                      <w:rFonts w:ascii="Times New Roman" w:eastAsia="宋体" w:hAnsi="Times New Roman" w:cs="宋体" w:hint="eastAsia"/>
                      <w:kern w:val="0"/>
                      <w:sz w:val="21"/>
                      <w:szCs w:val="21"/>
                      <w:lang w:val="en-US" w:eastAsia="zh-CN" w:bidi="ar"/>
                    </w:rPr>
                    <w:t>新建地下室建筑面积（不计入容积率）</w:t>
                  </w:r>
                </w:p>
              </w:tc>
              <w:tc>
                <w:tcPr>
                  <w:tcW w:w="106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12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20784.06</w:t>
                  </w:r>
                </w:p>
              </w:tc>
              <w:tc>
                <w:tcPr>
                  <w:tcW w:w="212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22798.73</w:t>
                  </w:r>
                </w:p>
              </w:tc>
            </w:tr>
            <w:tr>
              <w:tblPrEx>
                <w:tblW w:w="8720" w:type="dxa"/>
                <w:jc w:val="center"/>
                <w:shd w:val="clear" w:color="auto" w:fill="auto"/>
                <w:tblLayout w:type="fixed"/>
                <w:tblCellMar>
                  <w:top w:w="0" w:type="dxa"/>
                  <w:left w:w="108" w:type="dxa"/>
                  <w:bottom w:w="0" w:type="dxa"/>
                  <w:right w:w="108" w:type="dxa"/>
                </w:tblCellMar>
              </w:tblPrEx>
              <w:trPr>
                <w:trHeight w:val="315"/>
                <w:jc w:val="center"/>
              </w:trPr>
              <w:tc>
                <w:tcPr>
                  <w:tcW w:w="340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kern w:val="0"/>
                      <w:szCs w:val="21"/>
                    </w:rPr>
                  </w:pPr>
                  <w:r>
                    <w:rPr>
                      <w:rFonts w:ascii="Times New Roman" w:eastAsia="宋体" w:hAnsi="Times New Roman" w:cs="Times New Roman" w:hint="default"/>
                      <w:kern w:val="0"/>
                      <w:sz w:val="21"/>
                      <w:szCs w:val="21"/>
                      <w:lang w:val="en-US" w:eastAsia="zh-CN" w:bidi="ar"/>
                    </w:rPr>
                    <w:t>3</w:t>
                  </w:r>
                  <w:r>
                    <w:rPr>
                      <w:rFonts w:ascii="Times New Roman" w:eastAsia="宋体" w:hAnsi="Times New Roman" w:cs="宋体" w:hint="eastAsia"/>
                      <w:kern w:val="0"/>
                      <w:sz w:val="21"/>
                      <w:szCs w:val="21"/>
                      <w:lang w:val="en-US" w:eastAsia="zh-CN" w:bidi="ar"/>
                    </w:rPr>
                    <w:t>、基地面积</w:t>
                  </w:r>
                </w:p>
              </w:tc>
              <w:tc>
                <w:tcPr>
                  <w:tcW w:w="106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12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20784.06</w:t>
                  </w:r>
                </w:p>
              </w:tc>
              <w:tc>
                <w:tcPr>
                  <w:tcW w:w="212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23603.93</w:t>
                  </w:r>
                </w:p>
              </w:tc>
            </w:tr>
            <w:tr>
              <w:tblPrEx>
                <w:tblW w:w="8720" w:type="dxa"/>
                <w:jc w:val="center"/>
                <w:shd w:val="clear" w:color="auto" w:fill="auto"/>
                <w:tblLayout w:type="fixed"/>
                <w:tblCellMar>
                  <w:top w:w="0" w:type="dxa"/>
                  <w:left w:w="108" w:type="dxa"/>
                  <w:bottom w:w="0" w:type="dxa"/>
                  <w:right w:w="108" w:type="dxa"/>
                </w:tblCellMar>
              </w:tblPrEx>
              <w:trPr>
                <w:trHeight w:val="315"/>
                <w:jc w:val="center"/>
              </w:trPr>
              <w:tc>
                <w:tcPr>
                  <w:tcW w:w="340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kern w:val="0"/>
                      <w:szCs w:val="21"/>
                    </w:rPr>
                  </w:pPr>
                  <w:r>
                    <w:rPr>
                      <w:rFonts w:ascii="Times New Roman" w:eastAsia="宋体" w:hAnsi="Times New Roman" w:cs="Times New Roman" w:hint="default"/>
                      <w:kern w:val="0"/>
                      <w:sz w:val="21"/>
                      <w:szCs w:val="21"/>
                      <w:lang w:val="en-US" w:eastAsia="zh-CN" w:bidi="ar"/>
                    </w:rPr>
                    <w:t>4</w:t>
                  </w:r>
                  <w:r>
                    <w:rPr>
                      <w:rFonts w:ascii="Times New Roman" w:eastAsia="宋体" w:hAnsi="Times New Roman" w:cs="宋体" w:hint="eastAsia"/>
                      <w:kern w:val="0"/>
                      <w:sz w:val="21"/>
                      <w:szCs w:val="21"/>
                      <w:lang w:val="en-US" w:eastAsia="zh-CN" w:bidi="ar"/>
                    </w:rPr>
                    <w:t>、建筑密度</w:t>
                  </w:r>
                </w:p>
              </w:tc>
              <w:tc>
                <w:tcPr>
                  <w:tcW w:w="106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p>
              </w:tc>
              <w:tc>
                <w:tcPr>
                  <w:tcW w:w="212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25%</w:t>
                  </w:r>
                </w:p>
              </w:tc>
              <w:tc>
                <w:tcPr>
                  <w:tcW w:w="212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25%</w:t>
                  </w:r>
                </w:p>
              </w:tc>
            </w:tr>
            <w:tr>
              <w:tblPrEx>
                <w:tblW w:w="8720" w:type="dxa"/>
                <w:jc w:val="center"/>
                <w:shd w:val="clear" w:color="auto" w:fill="auto"/>
                <w:tblLayout w:type="fixed"/>
                <w:tblCellMar>
                  <w:top w:w="0" w:type="dxa"/>
                  <w:left w:w="108" w:type="dxa"/>
                  <w:bottom w:w="0" w:type="dxa"/>
                  <w:right w:w="108" w:type="dxa"/>
                </w:tblCellMar>
              </w:tblPrEx>
              <w:trPr>
                <w:trHeight w:val="315"/>
                <w:jc w:val="center"/>
              </w:trPr>
              <w:tc>
                <w:tcPr>
                  <w:tcW w:w="340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kern w:val="0"/>
                      <w:szCs w:val="21"/>
                    </w:rPr>
                  </w:pPr>
                  <w:r>
                    <w:rPr>
                      <w:rFonts w:ascii="Times New Roman" w:eastAsia="宋体" w:hAnsi="Times New Roman" w:cs="Times New Roman" w:hint="default"/>
                      <w:kern w:val="0"/>
                      <w:sz w:val="21"/>
                      <w:szCs w:val="21"/>
                      <w:lang w:val="en-US" w:eastAsia="zh-CN" w:bidi="ar"/>
                    </w:rPr>
                    <w:t>5</w:t>
                  </w:r>
                  <w:r>
                    <w:rPr>
                      <w:rFonts w:ascii="Times New Roman" w:eastAsia="宋体" w:hAnsi="Times New Roman" w:cs="宋体" w:hint="eastAsia"/>
                      <w:kern w:val="0"/>
                      <w:sz w:val="21"/>
                      <w:szCs w:val="21"/>
                      <w:lang w:val="en-US" w:eastAsia="zh-CN" w:bidi="ar"/>
                    </w:rPr>
                    <w:t>、容积率面积</w:t>
                  </w:r>
                </w:p>
              </w:tc>
              <w:tc>
                <w:tcPr>
                  <w:tcW w:w="106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12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83595.32</w:t>
                  </w:r>
                </w:p>
              </w:tc>
              <w:tc>
                <w:tcPr>
                  <w:tcW w:w="212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60837.93</w:t>
                  </w:r>
                </w:p>
              </w:tc>
            </w:tr>
            <w:tr>
              <w:tblPrEx>
                <w:tblW w:w="8720" w:type="dxa"/>
                <w:jc w:val="center"/>
                <w:shd w:val="clear" w:color="auto" w:fill="auto"/>
                <w:tblLayout w:type="fixed"/>
                <w:tblCellMar>
                  <w:top w:w="0" w:type="dxa"/>
                  <w:left w:w="108" w:type="dxa"/>
                  <w:bottom w:w="0" w:type="dxa"/>
                  <w:right w:w="108" w:type="dxa"/>
                </w:tblCellMar>
              </w:tblPrEx>
              <w:trPr>
                <w:trHeight w:val="315"/>
                <w:jc w:val="center"/>
              </w:trPr>
              <w:tc>
                <w:tcPr>
                  <w:tcW w:w="340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kern w:val="0"/>
                      <w:szCs w:val="21"/>
                    </w:rPr>
                  </w:pPr>
                  <w:r>
                    <w:rPr>
                      <w:rFonts w:ascii="Times New Roman" w:eastAsia="宋体" w:hAnsi="Times New Roman" w:cs="Times New Roman" w:hint="default"/>
                      <w:kern w:val="0"/>
                      <w:sz w:val="21"/>
                      <w:szCs w:val="21"/>
                      <w:lang w:val="en-US" w:eastAsia="zh-CN" w:bidi="ar"/>
                    </w:rPr>
                    <w:t>6</w:t>
                  </w:r>
                  <w:r>
                    <w:rPr>
                      <w:rFonts w:ascii="Times New Roman" w:eastAsia="宋体" w:hAnsi="Times New Roman" w:cs="宋体" w:hint="eastAsia"/>
                      <w:kern w:val="0"/>
                      <w:sz w:val="21"/>
                      <w:szCs w:val="21"/>
                      <w:lang w:val="en-US" w:eastAsia="zh-CN" w:bidi="ar"/>
                    </w:rPr>
                    <w:t>、容积率</w:t>
                  </w:r>
                </w:p>
              </w:tc>
              <w:tc>
                <w:tcPr>
                  <w:tcW w:w="106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p>
              </w:tc>
              <w:tc>
                <w:tcPr>
                  <w:tcW w:w="212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3.50</w:t>
                  </w:r>
                </w:p>
              </w:tc>
              <w:tc>
                <w:tcPr>
                  <w:tcW w:w="212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3.50</w:t>
                  </w:r>
                </w:p>
              </w:tc>
            </w:tr>
            <w:tr>
              <w:tblPrEx>
                <w:tblW w:w="8720" w:type="dxa"/>
                <w:jc w:val="center"/>
                <w:shd w:val="clear" w:color="auto" w:fill="auto"/>
                <w:tblLayout w:type="fixed"/>
                <w:tblCellMar>
                  <w:top w:w="0" w:type="dxa"/>
                  <w:left w:w="108" w:type="dxa"/>
                  <w:bottom w:w="0" w:type="dxa"/>
                  <w:right w:w="108" w:type="dxa"/>
                </w:tblCellMar>
              </w:tblPrEx>
              <w:trPr>
                <w:trHeight w:val="315"/>
                <w:jc w:val="center"/>
              </w:trPr>
              <w:tc>
                <w:tcPr>
                  <w:tcW w:w="340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kern w:val="0"/>
                      <w:szCs w:val="21"/>
                    </w:rPr>
                  </w:pPr>
                  <w:r>
                    <w:rPr>
                      <w:rFonts w:ascii="Times New Roman" w:eastAsia="宋体" w:hAnsi="Times New Roman" w:cs="Times New Roman" w:hint="default"/>
                      <w:kern w:val="0"/>
                      <w:sz w:val="21"/>
                      <w:szCs w:val="21"/>
                      <w:lang w:val="en-US" w:eastAsia="zh-CN" w:bidi="ar"/>
                    </w:rPr>
                    <w:t>7</w:t>
                  </w:r>
                  <w:r>
                    <w:rPr>
                      <w:rFonts w:ascii="Times New Roman" w:eastAsia="宋体" w:hAnsi="Times New Roman" w:cs="宋体" w:hint="eastAsia"/>
                      <w:kern w:val="0"/>
                      <w:sz w:val="21"/>
                      <w:szCs w:val="21"/>
                      <w:lang w:val="en-US" w:eastAsia="zh-CN" w:bidi="ar"/>
                    </w:rPr>
                    <w:t>、绿地率</w:t>
                  </w:r>
                </w:p>
              </w:tc>
              <w:tc>
                <w:tcPr>
                  <w:tcW w:w="106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12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34%</w:t>
                  </w:r>
                </w:p>
              </w:tc>
              <w:tc>
                <w:tcPr>
                  <w:tcW w:w="212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34%</w:t>
                  </w:r>
                </w:p>
              </w:tc>
            </w:tr>
            <w:tr>
              <w:tblPrEx>
                <w:tblW w:w="8720" w:type="dxa"/>
                <w:jc w:val="center"/>
                <w:shd w:val="clear" w:color="auto" w:fill="auto"/>
                <w:tblLayout w:type="fixed"/>
                <w:tblCellMar>
                  <w:top w:w="0" w:type="dxa"/>
                  <w:left w:w="108" w:type="dxa"/>
                  <w:bottom w:w="0" w:type="dxa"/>
                  <w:right w:w="108" w:type="dxa"/>
                </w:tblCellMar>
              </w:tblPrEx>
              <w:trPr>
                <w:trHeight w:val="315"/>
                <w:jc w:val="center"/>
              </w:trPr>
              <w:tc>
                <w:tcPr>
                  <w:tcW w:w="340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kern w:val="0"/>
                      <w:szCs w:val="21"/>
                    </w:rPr>
                  </w:pPr>
                  <w:r>
                    <w:rPr>
                      <w:rFonts w:ascii="Times New Roman" w:eastAsia="宋体" w:hAnsi="Times New Roman" w:cs="Times New Roman" w:hint="default"/>
                      <w:kern w:val="0"/>
                      <w:sz w:val="21"/>
                      <w:szCs w:val="21"/>
                      <w:lang w:val="en-US" w:eastAsia="zh-CN" w:bidi="ar"/>
                    </w:rPr>
                    <w:t>8</w:t>
                  </w:r>
                  <w:r>
                    <w:rPr>
                      <w:rFonts w:ascii="Times New Roman" w:eastAsia="宋体" w:hAnsi="Times New Roman" w:cs="宋体" w:hint="eastAsia"/>
                      <w:kern w:val="0"/>
                      <w:sz w:val="21"/>
                      <w:szCs w:val="21"/>
                      <w:lang w:val="en-US" w:eastAsia="zh-CN" w:bidi="ar"/>
                    </w:rPr>
                    <w:t>、住宅总户数</w:t>
                  </w:r>
                </w:p>
              </w:tc>
              <w:tc>
                <w:tcPr>
                  <w:tcW w:w="106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宋体" w:hint="eastAsia"/>
                      <w:bCs/>
                      <w:color w:val="000000"/>
                      <w:kern w:val="2"/>
                      <w:sz w:val="21"/>
                      <w:szCs w:val="21"/>
                      <w:lang w:val="en-US" w:eastAsia="zh-CN" w:bidi="ar"/>
                    </w:rPr>
                    <w:t>户</w:t>
                  </w:r>
                </w:p>
              </w:tc>
              <w:tc>
                <w:tcPr>
                  <w:tcW w:w="212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948</w:t>
                  </w:r>
                </w:p>
              </w:tc>
              <w:tc>
                <w:tcPr>
                  <w:tcW w:w="212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firstLine="315" w:firstLineChars="15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562</w:t>
                  </w:r>
                </w:p>
              </w:tc>
            </w:tr>
            <w:tr>
              <w:tblPrEx>
                <w:tblW w:w="8720" w:type="dxa"/>
                <w:jc w:val="center"/>
                <w:shd w:val="clear" w:color="auto" w:fill="auto"/>
                <w:tblLayout w:type="fixed"/>
                <w:tblCellMar>
                  <w:top w:w="0" w:type="dxa"/>
                  <w:left w:w="108" w:type="dxa"/>
                  <w:bottom w:w="0" w:type="dxa"/>
                  <w:right w:w="108" w:type="dxa"/>
                </w:tblCellMar>
              </w:tblPrEx>
              <w:trPr>
                <w:trHeight w:val="343"/>
                <w:jc w:val="center"/>
              </w:trPr>
              <w:tc>
                <w:tcPr>
                  <w:tcW w:w="340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kern w:val="0"/>
                      <w:sz w:val="21"/>
                      <w:szCs w:val="21"/>
                      <w:lang w:val="en-US" w:eastAsia="zh-CN" w:bidi="ar"/>
                    </w:rPr>
                    <w:t>9</w:t>
                  </w:r>
                  <w:r>
                    <w:rPr>
                      <w:rFonts w:ascii="Times New Roman" w:eastAsia="宋体" w:hAnsi="Times New Roman" w:cs="宋体" w:hint="eastAsia"/>
                      <w:kern w:val="0"/>
                      <w:sz w:val="21"/>
                      <w:szCs w:val="21"/>
                      <w:lang w:val="en-US" w:eastAsia="zh-CN" w:bidi="ar"/>
                    </w:rPr>
                    <w:t>、机动车位</w:t>
                  </w:r>
                </w:p>
              </w:tc>
              <w:tc>
                <w:tcPr>
                  <w:tcW w:w="106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w:t>
                  </w:r>
                </w:p>
              </w:tc>
              <w:tc>
                <w:tcPr>
                  <w:tcW w:w="2127"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589</w:t>
                  </w:r>
                </w:p>
              </w:tc>
              <w:tc>
                <w:tcPr>
                  <w:tcW w:w="212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635</w:t>
                  </w:r>
                </w:p>
              </w:tc>
            </w:tr>
          </w:tbl>
          <w:p/>
        </w:tc>
      </w:tr>
    </w:tbl>
    <w:p>
      <w:pPr>
        <w:sectPr>
          <w:headerReference w:type="default" r:id="rId25"/>
          <w:footerReference w:type="default" r:id="rId26"/>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6"/>
          <w:cols w:num="1" w:space="720"/>
          <w:titlePg w:val="0"/>
          <w:docGrid w:type="lines" w:linePitch="312" w:charSpace="0"/>
        </w:sectPr>
      </w:pPr>
    </w:p>
    <w:tbl>
      <w:tblPr>
        <w:tblStyle w:val="TableNormal"/>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64"/>
      </w:tblGrid>
      <w:tr>
        <w:tblPrEx>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3493"/>
          <w:jc w:val="center"/>
        </w:trPr>
        <w:tc>
          <w:tcPr>
            <w:tcW w:w="9164" w:type="dxa"/>
            <w:vAlign w:val="center"/>
          </w:tcPr>
          <w:p>
            <w:pPr>
              <w:pStyle w:val="Normal0"/>
              <w:keepNext w:val="0"/>
              <w:keepLines w:val="0"/>
              <w:widowControl w:val="0"/>
              <w:suppressLineNumbers w:val="0"/>
              <w:adjustRightInd w:val="0"/>
              <w:spacing w:before="0" w:beforeAutospacing="0" w:after="0" w:afterAutospacing="0" w:line="500" w:lineRule="exact"/>
              <w:ind w:left="0" w:right="0"/>
              <w:jc w:val="both"/>
              <w:rPr>
                <w:rFonts w:hint="default"/>
                <w:b/>
                <w:color w:val="000000"/>
                <w:sz w:val="24"/>
              </w:rPr>
            </w:pPr>
            <w:r>
              <w:rPr>
                <w:rFonts w:ascii="Times New Roman" w:eastAsia="宋体" w:hAnsi="Times New Roman" w:cs="Times New Roman" w:hint="eastAsia"/>
                <w:b/>
                <w:color w:val="000000"/>
                <w:kern w:val="2"/>
                <w:sz w:val="24"/>
                <w:szCs w:val="24"/>
                <w:lang w:val="en-US" w:eastAsia="zh-CN" w:bidi="ar-SA"/>
              </w:rPr>
              <w:t>6.2.2</w:t>
            </w:r>
            <w:r>
              <w:rPr>
                <w:rFonts w:cs="Times New Roman" w:hint="eastAsia"/>
                <w:b/>
                <w:color w:val="000000"/>
                <w:kern w:val="2"/>
                <w:sz w:val="24"/>
                <w:szCs w:val="24"/>
                <w:lang w:val="en-US" w:eastAsia="zh-CN" w:bidi="ar-SA"/>
              </w:rPr>
              <w:t>相关项目</w:t>
            </w:r>
            <w:r>
              <w:rPr>
                <w:rFonts w:ascii="Times New Roman" w:eastAsia="宋体" w:hAnsi="Times New Roman" w:cs="Times New Roman" w:hint="eastAsia"/>
                <w:b/>
                <w:color w:val="000000"/>
                <w:kern w:val="2"/>
                <w:sz w:val="24"/>
                <w:szCs w:val="24"/>
                <w:lang w:val="en-US" w:eastAsia="zh-CN" w:bidi="ar-SA"/>
              </w:rPr>
              <w:t>组成及主要环境问题</w:t>
            </w:r>
          </w:p>
          <w:p>
            <w:pPr>
              <w:pStyle w:val="Caption"/>
              <w:keepNext/>
              <w:keepLines w:val="0"/>
              <w:widowControl w:val="0"/>
              <w:suppressLineNumbers w:val="0"/>
              <w:spacing w:before="0" w:beforeAutospacing="0" w:after="0" w:afterAutospacing="0"/>
              <w:ind w:left="0" w:right="0"/>
              <w:jc w:val="center"/>
              <w:rPr>
                <w:rFonts w:hint="default"/>
                <w:b/>
                <w:color w:val="000000"/>
                <w:kern w:val="2"/>
                <w:sz w:val="21"/>
                <w:szCs w:val="21"/>
                <w:lang w:val="en-US" w:eastAsia="zh-CN" w:bidi="ar-SA"/>
              </w:rPr>
            </w:pPr>
            <w:r>
              <w:rPr>
                <w:rFonts w:ascii="Times New Roman" w:eastAsia="宋体" w:hAnsi="Times New Roman" w:cs="Times New Roman" w:hint="default"/>
                <w:b/>
                <w:color w:val="000000"/>
                <w:kern w:val="2"/>
                <w:sz w:val="21"/>
                <w:szCs w:val="21"/>
                <w:lang w:val="en-US" w:eastAsia="zh-CN" w:bidi="ar-SA"/>
              </w:rPr>
              <w:t>表1-</w:t>
            </w:r>
            <w:r>
              <w:rPr>
                <w:rFonts w:ascii="Times New Roman" w:eastAsia="宋体" w:hAnsi="Times New Roman" w:cs="Times New Roman" w:hint="eastAsia"/>
                <w:b/>
                <w:color w:val="000000"/>
                <w:kern w:val="2"/>
                <w:sz w:val="21"/>
                <w:szCs w:val="21"/>
                <w:lang w:val="en-US" w:eastAsia="zh-CN" w:bidi="ar-SA"/>
              </w:rPr>
              <w:t>2</w:t>
            </w:r>
            <w:r>
              <w:rPr>
                <w:rFonts w:ascii="Times New Roman" w:eastAsia="宋体" w:hAnsi="Times New Roman" w:cs="Times New Roman" w:hint="default"/>
                <w:b/>
                <w:color w:val="000000"/>
                <w:kern w:val="2"/>
                <w:sz w:val="21"/>
                <w:szCs w:val="21"/>
                <w:lang w:val="en-US" w:eastAsia="zh-CN" w:bidi="ar-SA"/>
              </w:rPr>
              <w:t xml:space="preserve"> </w:t>
            </w:r>
            <w:r>
              <w:rPr>
                <w:rFonts w:ascii="Times New Roman" w:eastAsia="宋体" w:hAnsi="Times New Roman" w:cs="Times New Roman" w:hint="eastAsia"/>
                <w:b/>
                <w:color w:val="000000"/>
                <w:kern w:val="2"/>
                <w:sz w:val="21"/>
                <w:szCs w:val="21"/>
                <w:lang w:val="en-US" w:eastAsia="zh-CN" w:bidi="ar-SA"/>
              </w:rPr>
              <w:t xml:space="preserve">   </w:t>
            </w:r>
            <w:r>
              <w:rPr>
                <w:rFonts w:ascii="Times New Roman" w:eastAsia="宋体" w:hAnsi="Times New Roman" w:cs="Times New Roman" w:hint="eastAsia"/>
                <w:b/>
                <w:bCs/>
                <w:color w:val="000000"/>
                <w:kern w:val="2"/>
                <w:sz w:val="21"/>
                <w:szCs w:val="21"/>
                <w:lang w:val="en-US" w:eastAsia="zh-CN" w:bidi="ar-SA"/>
              </w:rPr>
              <w:t>相关项目</w:t>
            </w:r>
            <w:r>
              <w:rPr>
                <w:rFonts w:ascii="Times New Roman" w:eastAsia="宋体" w:hAnsi="Times New Roman" w:cs="Times New Roman" w:hint="default"/>
                <w:b/>
                <w:bCs/>
                <w:color w:val="000000"/>
                <w:kern w:val="2"/>
                <w:sz w:val="21"/>
                <w:szCs w:val="21"/>
                <w:lang w:val="en-US" w:eastAsia="zh-CN" w:bidi="ar-SA"/>
              </w:rPr>
              <w:t>组成及主要环境问题一览表</w:t>
            </w:r>
          </w:p>
          <w:tbl>
            <w:tblPr>
              <w:tblStyle w:val="TableNormal"/>
              <w:tblW w:w="8980" w:type="dxa"/>
              <w:jc w:val="center"/>
              <w:tblBorders>
                <w:top w:val="single" w:sz="12" w:space="0" w:color="000000"/>
                <w:left w:val="none" w:sz="0" w:space="0" w:color="auto"/>
                <w:bottom w:val="single" w:sz="12" w:space="0" w:color="000000"/>
                <w:right w:val="none" w:sz="0" w:space="0" w:color="auto"/>
                <w:insideH w:val="single" w:sz="4" w:space="0" w:color="000000"/>
                <w:insideV w:val="single" w:sz="4" w:space="0" w:color="000000"/>
              </w:tblBorders>
              <w:tblLayout w:type="fixed"/>
              <w:tblCellMar>
                <w:top w:w="0" w:type="dxa"/>
                <w:left w:w="108" w:type="dxa"/>
                <w:bottom w:w="0" w:type="dxa"/>
                <w:right w:w="108" w:type="dxa"/>
              </w:tblCellMar>
            </w:tblPr>
            <w:tblGrid>
              <w:gridCol w:w="611"/>
              <w:gridCol w:w="1042"/>
              <w:gridCol w:w="3818"/>
              <w:gridCol w:w="1508"/>
              <w:gridCol w:w="1299"/>
              <w:gridCol w:w="702"/>
            </w:tblGrid>
            <w:tr>
              <w:tblPrEx>
                <w:tblW w:w="8980" w:type="dxa"/>
                <w:jc w:val="center"/>
                <w:tblBorders>
                  <w:top w:val="single" w:sz="12" w:space="0" w:color="000000"/>
                  <w:left w:val="none" w:sz="0" w:space="0" w:color="auto"/>
                  <w:bottom w:val="single" w:sz="12" w:space="0" w:color="000000"/>
                  <w:right w:val="none" w:sz="0" w:space="0" w:color="auto"/>
                  <w:insideH w:val="single" w:sz="4" w:space="0" w:color="000000"/>
                  <w:insideV w:val="single" w:sz="4" w:space="0" w:color="000000"/>
                </w:tblBorders>
                <w:tblLayout w:type="fixed"/>
                <w:tblCellMar>
                  <w:top w:w="0" w:type="dxa"/>
                  <w:left w:w="108" w:type="dxa"/>
                  <w:bottom w:w="0" w:type="dxa"/>
                  <w:right w:w="108" w:type="dxa"/>
                </w:tblCellMar>
              </w:tblPrEx>
              <w:trPr>
                <w:trHeight w:val="384"/>
                <w:tblHeader/>
                <w:jc w:val="center"/>
              </w:trPr>
              <w:tc>
                <w:tcPr>
                  <w:tcW w:w="1653" w:type="dxa"/>
                  <w:gridSpan w:val="2"/>
                  <w:vAlign w:val="center"/>
                </w:tcPr>
                <w:p>
                  <w:pPr>
                    <w:pStyle w:val="Normal0"/>
                    <w:keepNext w:val="0"/>
                    <w:keepLines w:val="0"/>
                    <w:widowControl w:val="0"/>
                    <w:suppressLineNumbers w:val="0"/>
                    <w:adjustRightInd w:val="0"/>
                    <w:snapToGrid w:val="0"/>
                    <w:spacing w:before="0" w:beforeAutospacing="0" w:after="0" w:afterAutospacing="0" w:line="360" w:lineRule="exact"/>
                    <w:ind w:left="0" w:right="0"/>
                    <w:jc w:val="center"/>
                    <w:rPr>
                      <w:rFonts w:hint="default"/>
                      <w:b/>
                      <w:bCs/>
                      <w:snapToGrid w:val="0"/>
                      <w:color w:val="000000"/>
                      <w:kern w:val="0"/>
                      <w:szCs w:val="21"/>
                    </w:rPr>
                  </w:pPr>
                  <w:r>
                    <w:rPr>
                      <w:rFonts w:cs="Times New Roman" w:hint="eastAsia"/>
                      <w:b/>
                      <w:bCs/>
                      <w:snapToGrid w:val="0"/>
                      <w:color w:val="000000"/>
                      <w:kern w:val="0"/>
                      <w:sz w:val="21"/>
                      <w:szCs w:val="21"/>
                      <w:lang w:val="en-US" w:eastAsia="zh-CN" w:bidi="ar-SA"/>
                    </w:rPr>
                    <w:t>相关项目</w:t>
                  </w:r>
                  <w:r>
                    <w:rPr>
                      <w:rFonts w:ascii="Times New Roman" w:eastAsia="宋体" w:hAnsi="Times New Roman" w:cs="Times New Roman" w:hint="default"/>
                      <w:b/>
                      <w:bCs/>
                      <w:snapToGrid w:val="0"/>
                      <w:color w:val="000000"/>
                      <w:kern w:val="0"/>
                      <w:sz w:val="21"/>
                      <w:szCs w:val="21"/>
                      <w:lang w:val="en-US" w:eastAsia="zh-CN" w:bidi="ar-SA"/>
                    </w:rPr>
                    <w:t>名称</w:t>
                  </w:r>
                </w:p>
              </w:tc>
              <w:tc>
                <w:tcPr>
                  <w:tcW w:w="3818" w:type="dxa"/>
                  <w:vAlign w:val="center"/>
                </w:tcPr>
                <w:p>
                  <w:pPr>
                    <w:pStyle w:val="Normal0"/>
                    <w:keepNext w:val="0"/>
                    <w:keepLines w:val="0"/>
                    <w:widowControl w:val="0"/>
                    <w:suppressLineNumbers w:val="0"/>
                    <w:adjustRightInd w:val="0"/>
                    <w:snapToGrid w:val="0"/>
                    <w:spacing w:before="0" w:beforeAutospacing="0" w:after="0" w:afterAutospacing="0" w:line="360" w:lineRule="exact"/>
                    <w:ind w:left="0" w:right="0"/>
                    <w:jc w:val="center"/>
                    <w:rPr>
                      <w:rFonts w:hint="default"/>
                      <w:b/>
                      <w:bCs/>
                      <w:snapToGrid w:val="0"/>
                      <w:color w:val="000000"/>
                      <w:kern w:val="0"/>
                      <w:szCs w:val="21"/>
                    </w:rPr>
                  </w:pPr>
                  <w:r>
                    <w:rPr>
                      <w:rFonts w:ascii="Times New Roman" w:eastAsia="宋体" w:hAnsi="Times New Roman" w:cs="Times New Roman" w:hint="default"/>
                      <w:b/>
                      <w:bCs/>
                      <w:snapToGrid w:val="0"/>
                      <w:color w:val="000000"/>
                      <w:kern w:val="0"/>
                      <w:sz w:val="21"/>
                      <w:szCs w:val="21"/>
                      <w:lang w:val="en-US" w:eastAsia="zh-CN" w:bidi="ar-SA"/>
                    </w:rPr>
                    <w:t>建设</w:t>
                  </w:r>
                  <w:r>
                    <w:rPr>
                      <w:rFonts w:cs="Times New Roman" w:hint="eastAsia"/>
                      <w:b/>
                      <w:bCs/>
                      <w:snapToGrid w:val="0"/>
                      <w:color w:val="000000"/>
                      <w:kern w:val="0"/>
                      <w:sz w:val="21"/>
                      <w:szCs w:val="21"/>
                      <w:lang w:val="en-US" w:eastAsia="zh-CN" w:bidi="ar-SA"/>
                    </w:rPr>
                    <w:t>合适的内容</w:t>
                  </w:r>
                  <w:r>
                    <w:rPr>
                      <w:rFonts w:ascii="Times New Roman" w:eastAsia="宋体" w:hAnsi="Times New Roman" w:cs="Times New Roman" w:hint="eastAsia"/>
                      <w:b/>
                      <w:bCs/>
                      <w:snapToGrid w:val="0"/>
                      <w:color w:val="000000"/>
                      <w:kern w:val="0"/>
                      <w:sz w:val="21"/>
                      <w:szCs w:val="21"/>
                      <w:lang w:val="en-US" w:eastAsia="zh-CN" w:bidi="ar-SA"/>
                    </w:rPr>
                    <w:t>及规模</w:t>
                  </w:r>
                </w:p>
              </w:tc>
              <w:tc>
                <w:tcPr>
                  <w:tcW w:w="1508" w:type="dxa"/>
                  <w:vAlign w:val="center"/>
                </w:tcPr>
                <w:p>
                  <w:pPr>
                    <w:pStyle w:val="Normal0"/>
                    <w:keepNext w:val="0"/>
                    <w:keepLines w:val="0"/>
                    <w:widowControl w:val="0"/>
                    <w:suppressLineNumbers w:val="0"/>
                    <w:adjustRightInd w:val="0"/>
                    <w:snapToGrid w:val="0"/>
                    <w:spacing w:before="0" w:beforeAutospacing="0" w:after="0" w:afterAutospacing="0" w:line="360" w:lineRule="exact"/>
                    <w:ind w:left="0" w:right="0"/>
                    <w:jc w:val="center"/>
                    <w:rPr>
                      <w:rFonts w:hint="default"/>
                      <w:b/>
                      <w:bCs/>
                      <w:snapToGrid w:val="0"/>
                      <w:color w:val="000000"/>
                      <w:kern w:val="0"/>
                      <w:szCs w:val="21"/>
                    </w:rPr>
                  </w:pPr>
                  <w:r>
                    <w:rPr>
                      <w:rFonts w:ascii="Times New Roman" w:eastAsia="宋体" w:hAnsi="Times New Roman" w:cs="Times New Roman" w:hint="eastAsia"/>
                      <w:b/>
                      <w:bCs/>
                      <w:snapToGrid w:val="0"/>
                      <w:color w:val="000000"/>
                      <w:kern w:val="0"/>
                      <w:sz w:val="21"/>
                      <w:szCs w:val="21"/>
                      <w:lang w:val="en-US" w:eastAsia="zh-CN" w:bidi="ar-SA"/>
                    </w:rPr>
                    <w:t>施工期</w:t>
                  </w:r>
                </w:p>
              </w:tc>
              <w:tc>
                <w:tcPr>
                  <w:tcW w:w="1299" w:type="dxa"/>
                  <w:vAlign w:val="center"/>
                </w:tcPr>
                <w:p>
                  <w:pPr>
                    <w:pStyle w:val="Normal0"/>
                    <w:keepNext w:val="0"/>
                    <w:keepLines w:val="0"/>
                    <w:widowControl w:val="0"/>
                    <w:suppressLineNumbers w:val="0"/>
                    <w:adjustRightInd w:val="0"/>
                    <w:snapToGrid w:val="0"/>
                    <w:spacing w:before="0" w:beforeAutospacing="0" w:after="0" w:afterAutospacing="0" w:line="360" w:lineRule="exact"/>
                    <w:ind w:left="0" w:right="0"/>
                    <w:jc w:val="center"/>
                    <w:rPr>
                      <w:rFonts w:hint="default"/>
                      <w:b/>
                      <w:bCs/>
                      <w:snapToGrid w:val="0"/>
                      <w:color w:val="000000"/>
                      <w:kern w:val="0"/>
                      <w:szCs w:val="21"/>
                    </w:rPr>
                  </w:pPr>
                  <w:r>
                    <w:rPr>
                      <w:rFonts w:ascii="Times New Roman" w:eastAsia="宋体" w:hAnsi="Times New Roman" w:cs="Times New Roman" w:hint="eastAsia"/>
                      <w:b/>
                      <w:bCs/>
                      <w:snapToGrid w:val="0"/>
                      <w:color w:val="000000"/>
                      <w:kern w:val="0"/>
                      <w:sz w:val="21"/>
                      <w:szCs w:val="21"/>
                      <w:lang w:val="en-US" w:eastAsia="zh-CN" w:bidi="ar-SA"/>
                    </w:rPr>
                    <w:t>运营期</w:t>
                  </w:r>
                </w:p>
              </w:tc>
              <w:tc>
                <w:tcPr>
                  <w:tcW w:w="702" w:type="dxa"/>
                  <w:vAlign w:val="center"/>
                </w:tcPr>
                <w:p>
                  <w:pPr>
                    <w:pStyle w:val="Normal0"/>
                    <w:keepNext w:val="0"/>
                    <w:keepLines w:val="0"/>
                    <w:widowControl w:val="0"/>
                    <w:suppressLineNumbers w:val="0"/>
                    <w:adjustRightInd w:val="0"/>
                    <w:snapToGrid w:val="0"/>
                    <w:spacing w:before="0" w:beforeAutospacing="0" w:after="0" w:afterAutospacing="0" w:line="360" w:lineRule="exact"/>
                    <w:ind w:left="0" w:right="0"/>
                    <w:jc w:val="center"/>
                    <w:rPr>
                      <w:rFonts w:hint="default"/>
                      <w:b/>
                      <w:bCs/>
                      <w:snapToGrid w:val="0"/>
                      <w:color w:val="000000"/>
                      <w:kern w:val="0"/>
                      <w:szCs w:val="21"/>
                    </w:rPr>
                  </w:pPr>
                  <w:r>
                    <w:rPr>
                      <w:rFonts w:ascii="Times New Roman" w:eastAsia="宋体" w:hAnsi="Times New Roman" w:cs="Times New Roman" w:hint="eastAsia"/>
                      <w:b/>
                      <w:bCs/>
                      <w:snapToGrid w:val="0"/>
                      <w:color w:val="000000"/>
                      <w:kern w:val="0"/>
                      <w:sz w:val="21"/>
                      <w:szCs w:val="21"/>
                      <w:lang w:val="en-US" w:eastAsia="zh-CN" w:bidi="ar-SA"/>
                    </w:rPr>
                    <w:t>备注</w:t>
                  </w:r>
                </w:p>
              </w:tc>
            </w:tr>
            <w:tr>
              <w:tblPrEx>
                <w:tblW w:w="8980" w:type="dxa"/>
                <w:jc w:val="center"/>
                <w:tblLayout w:type="fixed"/>
                <w:tblCellMar>
                  <w:top w:w="0" w:type="dxa"/>
                  <w:left w:w="108" w:type="dxa"/>
                  <w:bottom w:w="0" w:type="dxa"/>
                  <w:right w:w="108" w:type="dxa"/>
                </w:tblCellMar>
              </w:tblPrEx>
              <w:trPr>
                <w:trHeight w:val="588"/>
                <w:jc w:val="center"/>
              </w:trPr>
              <w:tc>
                <w:tcPr>
                  <w:tcW w:w="611" w:type="dxa"/>
                  <w:vMerge w:val="restart"/>
                  <w:vAlign w:val="center"/>
                </w:tcPr>
                <w:p>
                  <w:pPr>
                    <w:pStyle w:val="Normal0"/>
                    <w:keepNext w:val="0"/>
                    <w:keepLines w:val="0"/>
                    <w:widowControl w:val="0"/>
                    <w:suppressLineNumbers w:val="0"/>
                    <w:adjustRightInd w:val="0"/>
                    <w:snapToGrid w:val="0"/>
                    <w:spacing w:before="0" w:beforeAutospacing="0" w:after="0" w:afterAutospacing="0" w:line="360" w:lineRule="exact"/>
                    <w:ind w:left="0" w:right="0"/>
                    <w:jc w:val="center"/>
                    <w:rPr>
                      <w:rFonts w:hint="default"/>
                      <w:snapToGrid w:val="0"/>
                      <w:color w:val="000000"/>
                      <w:kern w:val="0"/>
                      <w:szCs w:val="21"/>
                    </w:rPr>
                  </w:pPr>
                  <w:r>
                    <w:rPr>
                      <w:rFonts w:ascii="Times New Roman" w:eastAsia="宋体" w:hAnsi="Times New Roman" w:cs="Times New Roman" w:hint="default"/>
                      <w:snapToGrid w:val="0"/>
                      <w:color w:val="000000"/>
                      <w:kern w:val="0"/>
                      <w:sz w:val="21"/>
                      <w:szCs w:val="21"/>
                      <w:lang w:val="en-US" w:eastAsia="zh-CN" w:bidi="ar-SA"/>
                    </w:rPr>
                    <w:t>主体工程</w:t>
                  </w:r>
                </w:p>
              </w:tc>
              <w:tc>
                <w:tcPr>
                  <w:tcW w:w="1042" w:type="dxa"/>
                  <w:vAlign w:val="center"/>
                </w:tcPr>
                <w:p>
                  <w:pPr>
                    <w:pStyle w:val="Normal0"/>
                    <w:keepNext w:val="0"/>
                    <w:keepLines w:val="0"/>
                    <w:widowControl w:val="0"/>
                    <w:suppressLineNumbers w:val="0"/>
                    <w:adjustRightInd w:val="0"/>
                    <w:snapToGrid w:val="0"/>
                    <w:spacing w:before="0" w:beforeAutospacing="0" w:after="0" w:afterAutospacing="0" w:line="360" w:lineRule="exact"/>
                    <w:ind w:left="0" w:right="0"/>
                    <w:jc w:val="center"/>
                    <w:rPr>
                      <w:rFonts w:hint="eastAsia"/>
                      <w:snapToGrid w:val="0"/>
                      <w:color w:val="000000"/>
                      <w:kern w:val="0"/>
                      <w:szCs w:val="21"/>
                    </w:rPr>
                  </w:pPr>
                  <w:r>
                    <w:rPr>
                      <w:rFonts w:ascii="Times New Roman" w:eastAsia="宋体" w:hAnsi="Times New Roman" w:cs="Times New Roman" w:hint="eastAsia"/>
                      <w:color w:val="000000"/>
                      <w:kern w:val="2"/>
                      <w:sz w:val="21"/>
                      <w:szCs w:val="21"/>
                      <w:lang w:val="en-US" w:eastAsia="zh-CN" w:bidi="ar-SA"/>
                    </w:rPr>
                    <w:t>住宅楼</w:t>
                  </w:r>
                </w:p>
              </w:tc>
              <w:tc>
                <w:tcPr>
                  <w:tcW w:w="3818" w:type="dxa"/>
                  <w:tcBorders>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60" w:lineRule="exact"/>
                    <w:ind w:left="0" w:right="0"/>
                    <w:jc w:val="both"/>
                    <w:rPr>
                      <w:rFonts w:hint="eastAsia"/>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7#8#为25层，9#10#为32层，共51970.73</w:t>
                  </w:r>
                  <w:r>
                    <w:rPr>
                      <w:rFonts w:ascii="Times New Roman" w:eastAsia="宋体" w:hAnsi="Times New Roman" w:cs="Times New Roman" w:hint="eastAsia"/>
                      <w:bCs/>
                      <w:color w:val="000000"/>
                      <w:kern w:val="2"/>
                      <w:sz w:val="21"/>
                      <w:szCs w:val="21"/>
                      <w:lang w:val="en-US" w:eastAsia="zh-CN" w:bidi="ar"/>
                    </w:rPr>
                    <w:t>m</w:t>
                  </w:r>
                  <w:r>
                    <w:rPr>
                      <w:rFonts w:ascii="Times New Roman" w:eastAsia="宋体" w:hAnsi="Times New Roman" w:cs="Times New Roman" w:hint="eastAsia"/>
                      <w:bCs/>
                      <w:color w:val="000000"/>
                      <w:kern w:val="2"/>
                      <w:sz w:val="21"/>
                      <w:szCs w:val="21"/>
                      <w:vertAlign w:val="superscript"/>
                      <w:lang w:val="en-US" w:eastAsia="zh-CN" w:bidi="ar"/>
                    </w:rPr>
                    <w:t>2</w:t>
                  </w:r>
                </w:p>
              </w:tc>
              <w:tc>
                <w:tcPr>
                  <w:tcW w:w="1508" w:type="dxa"/>
                  <w:vMerge w:val="restart"/>
                  <w:vAlign w:val="center"/>
                </w:tcPr>
                <w:p>
                  <w:pPr>
                    <w:pStyle w:val="Normal0"/>
                    <w:keepNext w:val="0"/>
                    <w:keepLines w:val="0"/>
                    <w:widowControl w:val="0"/>
                    <w:suppressLineNumbers w:val="0"/>
                    <w:adjustRightInd w:val="0"/>
                    <w:snapToGrid w:val="0"/>
                    <w:spacing w:before="0" w:beforeAutospacing="0" w:after="0" w:afterAutospacing="0" w:line="36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噪声、施工粉尘、施工废水</w:t>
                  </w:r>
                </w:p>
              </w:tc>
              <w:tc>
                <w:tcPr>
                  <w:tcW w:w="1299" w:type="dxa"/>
                  <w:vMerge w:val="restart"/>
                  <w:vAlign w:val="center"/>
                </w:tcPr>
                <w:p>
                  <w:pPr>
                    <w:pStyle w:val="Normal0"/>
                    <w:keepNext w:val="0"/>
                    <w:keepLines w:val="0"/>
                    <w:widowControl w:val="0"/>
                    <w:suppressLineNumbers w:val="0"/>
                    <w:adjustRightInd w:val="0"/>
                    <w:snapToGrid w:val="0"/>
                    <w:spacing w:before="0" w:beforeAutospacing="0" w:after="0" w:afterAutospacing="0" w:line="360" w:lineRule="exact"/>
                    <w:ind w:left="0" w:right="0"/>
                    <w:jc w:val="center"/>
                    <w:rPr>
                      <w:rFonts w:hint="default"/>
                      <w:snapToGrid w:val="0"/>
                      <w:color w:val="000000"/>
                      <w:kern w:val="0"/>
                      <w:szCs w:val="21"/>
                    </w:rPr>
                  </w:pPr>
                  <w:r>
                    <w:rPr>
                      <w:rFonts w:ascii="Times New Roman" w:eastAsia="宋体" w:hAnsi="Times New Roman" w:cs="Times New Roman" w:hint="default"/>
                      <w:snapToGrid w:val="0"/>
                      <w:color w:val="000000"/>
                      <w:kern w:val="0"/>
                      <w:sz w:val="21"/>
                      <w:szCs w:val="21"/>
                      <w:lang w:val="en-US" w:eastAsia="zh-CN" w:bidi="ar-SA"/>
                    </w:rPr>
                    <w:t>生活垃圾、生活污水、生活噪声等</w:t>
                  </w:r>
                </w:p>
              </w:tc>
              <w:tc>
                <w:tcPr>
                  <w:tcW w:w="702" w:type="dxa"/>
                  <w:tcBorders>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6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新建</w:t>
                  </w:r>
                </w:p>
              </w:tc>
            </w:tr>
            <w:tr>
              <w:tblPrEx>
                <w:tblW w:w="8980" w:type="dxa"/>
                <w:jc w:val="center"/>
                <w:tblLayout w:type="fixed"/>
                <w:tblCellMar>
                  <w:top w:w="0" w:type="dxa"/>
                  <w:left w:w="108" w:type="dxa"/>
                  <w:bottom w:w="0" w:type="dxa"/>
                  <w:right w:w="108" w:type="dxa"/>
                </w:tblCellMar>
              </w:tblPrEx>
              <w:trPr>
                <w:trHeight w:val="591"/>
                <w:jc w:val="center"/>
              </w:trPr>
              <w:tc>
                <w:tcPr>
                  <w:tcW w:w="611" w:type="dxa"/>
                  <w:vMerge/>
                  <w:vAlign w:val="center"/>
                </w:tcPr>
                <w:p>
                  <w:pPr>
                    <w:pStyle w:val="Normal0"/>
                    <w:keepNext w:val="0"/>
                    <w:keepLines w:val="0"/>
                    <w:widowControl w:val="0"/>
                    <w:suppressLineNumbers w:val="0"/>
                    <w:adjustRightInd w:val="0"/>
                    <w:snapToGrid w:val="0"/>
                    <w:spacing w:before="0" w:beforeAutospacing="0" w:after="0" w:afterAutospacing="0" w:line="360" w:lineRule="exact"/>
                    <w:ind w:left="0" w:right="0"/>
                    <w:jc w:val="center"/>
                    <w:rPr>
                      <w:rFonts w:hint="default"/>
                      <w:snapToGrid w:val="0"/>
                      <w:color w:val="FF0000"/>
                      <w:kern w:val="0"/>
                      <w:szCs w:val="21"/>
                    </w:rPr>
                  </w:pPr>
                </w:p>
              </w:tc>
              <w:tc>
                <w:tcPr>
                  <w:tcW w:w="1042" w:type="dxa"/>
                  <w:vAlign w:val="center"/>
                </w:tcPr>
                <w:p>
                  <w:pPr>
                    <w:pStyle w:val="Normal0"/>
                    <w:keepNext w:val="0"/>
                    <w:keepLines w:val="0"/>
                    <w:widowControl w:val="0"/>
                    <w:suppressLineNumbers w:val="0"/>
                    <w:adjustRightInd w:val="0"/>
                    <w:snapToGrid w:val="0"/>
                    <w:spacing w:before="0" w:beforeAutospacing="0" w:after="0" w:afterAutospacing="0" w:line="360" w:lineRule="exact"/>
                    <w:ind w:left="0" w:right="0" w:leftChars="0" w:rightChars="0"/>
                    <w:jc w:val="center"/>
                    <w:rPr>
                      <w:rFonts w:hint="eastAsia"/>
                      <w:color w:val="000000"/>
                      <w:szCs w:val="21"/>
                    </w:rPr>
                  </w:pPr>
                  <w:r>
                    <w:rPr>
                      <w:rFonts w:ascii="Times New Roman" w:eastAsia="宋体" w:hAnsi="Times New Roman" w:cs="Times New Roman" w:hint="eastAsia"/>
                      <w:snapToGrid w:val="0"/>
                      <w:color w:val="000000"/>
                      <w:kern w:val="0"/>
                      <w:sz w:val="21"/>
                      <w:szCs w:val="21"/>
                      <w:lang w:val="en-US" w:eastAsia="zh-CN" w:bidi="ar-SA"/>
                    </w:rPr>
                    <w:t>商业楼</w:t>
                  </w:r>
                </w:p>
              </w:tc>
              <w:tc>
                <w:tcPr>
                  <w:tcW w:w="3818" w:type="dxa"/>
                  <w:tcBorders>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60" w:lineRule="exact"/>
                    <w:ind w:left="0" w:right="0" w:firstLine="210" w:leftChars="0" w:rightChars="0" w:firstLineChars="100"/>
                    <w:jc w:val="both"/>
                    <w:rPr>
                      <w:rFonts w:hint="eastAsia"/>
                      <w:bCs/>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23#、24#为2层、 33#为3层；共</w:t>
                  </w:r>
                  <w:r>
                    <w:rPr>
                      <w:rFonts w:ascii="Times New Roman" w:eastAsia="宋体" w:hAnsi="Times New Roman" w:cs="Times New Roman" w:hint="default"/>
                      <w:bCs/>
                      <w:color w:val="000000"/>
                      <w:kern w:val="2"/>
                      <w:sz w:val="21"/>
                      <w:szCs w:val="21"/>
                      <w:lang w:val="en-US" w:eastAsia="zh-CN" w:bidi="ar"/>
                    </w:rPr>
                    <w:t>8867.20</w:t>
                  </w:r>
                  <w:r>
                    <w:rPr>
                      <w:rFonts w:ascii="Times New Roman" w:eastAsia="宋体" w:hAnsi="Times New Roman" w:cs="Times New Roman" w:hint="eastAsia"/>
                      <w:bCs/>
                      <w:color w:val="000000"/>
                      <w:kern w:val="2"/>
                      <w:sz w:val="21"/>
                      <w:szCs w:val="21"/>
                      <w:lang w:val="en-US" w:eastAsia="zh-CN" w:bidi="ar"/>
                    </w:rPr>
                    <w:t>m</w:t>
                  </w:r>
                  <w:r>
                    <w:rPr>
                      <w:rFonts w:ascii="Times New Roman" w:eastAsia="宋体" w:hAnsi="Times New Roman" w:cs="Times New Roman" w:hint="eastAsia"/>
                      <w:bCs/>
                      <w:color w:val="000000"/>
                      <w:kern w:val="2"/>
                      <w:sz w:val="21"/>
                      <w:szCs w:val="21"/>
                      <w:vertAlign w:val="superscript"/>
                      <w:lang w:val="en-US" w:eastAsia="zh-CN" w:bidi="ar"/>
                    </w:rPr>
                    <w:t>2</w:t>
                  </w:r>
                </w:p>
              </w:tc>
              <w:tc>
                <w:tcPr>
                  <w:tcW w:w="1508" w:type="dxa"/>
                  <w:vMerge/>
                  <w:vAlign w:val="center"/>
                </w:tcPr>
                <w:p>
                  <w:pPr>
                    <w:pStyle w:val="Normal0"/>
                    <w:keepNext w:val="0"/>
                    <w:keepLines w:val="0"/>
                    <w:widowControl w:val="0"/>
                    <w:suppressLineNumbers w:val="0"/>
                    <w:adjustRightInd w:val="0"/>
                    <w:snapToGrid w:val="0"/>
                    <w:spacing w:before="0" w:beforeAutospacing="0" w:after="0" w:afterAutospacing="0" w:line="360" w:lineRule="exact"/>
                    <w:ind w:left="0" w:right="0"/>
                    <w:jc w:val="center"/>
                    <w:rPr>
                      <w:rFonts w:hint="eastAsia"/>
                      <w:snapToGrid w:val="0"/>
                      <w:color w:val="FF0000"/>
                      <w:kern w:val="0"/>
                      <w:szCs w:val="21"/>
                    </w:rPr>
                  </w:pPr>
                </w:p>
              </w:tc>
              <w:tc>
                <w:tcPr>
                  <w:tcW w:w="1299" w:type="dxa"/>
                  <w:vMerge/>
                  <w:vAlign w:val="center"/>
                </w:tcPr>
                <w:p>
                  <w:pPr>
                    <w:pStyle w:val="Normal0"/>
                    <w:keepNext w:val="0"/>
                    <w:keepLines w:val="0"/>
                    <w:widowControl w:val="0"/>
                    <w:suppressLineNumbers w:val="0"/>
                    <w:adjustRightInd w:val="0"/>
                    <w:snapToGrid w:val="0"/>
                    <w:spacing w:before="0" w:beforeAutospacing="0" w:after="0" w:afterAutospacing="0" w:line="360" w:lineRule="exact"/>
                    <w:ind w:left="0" w:right="0"/>
                    <w:jc w:val="center"/>
                    <w:rPr>
                      <w:rFonts w:hint="eastAsia"/>
                      <w:snapToGrid w:val="0"/>
                      <w:color w:val="FF0000"/>
                      <w:kern w:val="0"/>
                      <w:szCs w:val="21"/>
                    </w:rPr>
                  </w:pPr>
                </w:p>
              </w:tc>
              <w:tc>
                <w:tcPr>
                  <w:tcW w:w="702" w:type="dxa"/>
                  <w:tcBorders>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60" w:lineRule="exact"/>
                    <w:ind w:left="0" w:right="0"/>
                    <w:jc w:val="center"/>
                    <w:rPr>
                      <w:rFonts w:hint="eastAsia"/>
                      <w:snapToGrid w:val="0"/>
                      <w:color w:val="FF0000"/>
                      <w:kern w:val="0"/>
                      <w:szCs w:val="21"/>
                    </w:rPr>
                  </w:pPr>
                  <w:r>
                    <w:rPr>
                      <w:rFonts w:ascii="Times New Roman" w:eastAsia="宋体" w:hAnsi="Times New Roman" w:cs="Times New Roman" w:hint="eastAsia"/>
                      <w:snapToGrid w:val="0"/>
                      <w:color w:val="000000"/>
                      <w:kern w:val="0"/>
                      <w:sz w:val="21"/>
                      <w:szCs w:val="21"/>
                      <w:lang w:val="en-US" w:eastAsia="zh-CN" w:bidi="ar-SA"/>
                    </w:rPr>
                    <w:t>新建</w:t>
                  </w:r>
                </w:p>
              </w:tc>
            </w:tr>
            <w:tr>
              <w:tblPrEx>
                <w:tblW w:w="8980" w:type="dxa"/>
                <w:jc w:val="center"/>
                <w:tblLayout w:type="fixed"/>
                <w:tblCellMar>
                  <w:top w:w="0" w:type="dxa"/>
                  <w:left w:w="108" w:type="dxa"/>
                  <w:bottom w:w="0" w:type="dxa"/>
                  <w:right w:w="108" w:type="dxa"/>
                </w:tblCellMar>
              </w:tblPrEx>
              <w:trPr>
                <w:trHeight w:val="719"/>
                <w:jc w:val="center"/>
              </w:trPr>
              <w:tc>
                <w:tcPr>
                  <w:tcW w:w="611" w:type="dxa"/>
                  <w:vMerge/>
                  <w:vAlign w:val="center"/>
                </w:tcPr>
                <w:p>
                  <w:pPr>
                    <w:pStyle w:val="Normal0"/>
                    <w:keepNext w:val="0"/>
                    <w:keepLines w:val="0"/>
                    <w:widowControl w:val="0"/>
                    <w:suppressLineNumbers w:val="0"/>
                    <w:adjustRightInd w:val="0"/>
                    <w:snapToGrid w:val="0"/>
                    <w:spacing w:before="0" w:beforeAutospacing="0" w:after="0" w:afterAutospacing="0" w:line="360" w:lineRule="exact"/>
                    <w:ind w:left="0" w:right="0"/>
                    <w:jc w:val="center"/>
                    <w:rPr>
                      <w:rFonts w:hint="default"/>
                      <w:snapToGrid w:val="0"/>
                      <w:color w:val="FF0000"/>
                      <w:kern w:val="0"/>
                      <w:szCs w:val="21"/>
                    </w:rPr>
                  </w:pPr>
                </w:p>
              </w:tc>
              <w:tc>
                <w:tcPr>
                  <w:tcW w:w="1042" w:type="dxa"/>
                  <w:vAlign w:val="center"/>
                </w:tcPr>
                <w:p>
                  <w:pPr>
                    <w:pStyle w:val="Normal0"/>
                    <w:keepNext w:val="0"/>
                    <w:keepLines w:val="0"/>
                    <w:widowControl w:val="0"/>
                    <w:suppressLineNumbers w:val="0"/>
                    <w:adjustRightInd w:val="0"/>
                    <w:snapToGrid w:val="0"/>
                    <w:spacing w:before="0" w:beforeAutospacing="0" w:after="0" w:afterAutospacing="0" w:line="360" w:lineRule="exact"/>
                    <w:ind w:left="0" w:right="0"/>
                    <w:jc w:val="center"/>
                    <w:rPr>
                      <w:rFonts w:hint="eastAsia"/>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停车位</w:t>
                  </w:r>
                </w:p>
              </w:tc>
              <w:tc>
                <w:tcPr>
                  <w:tcW w:w="3818" w:type="dxa"/>
                  <w:tcBorders>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60" w:lineRule="exact"/>
                    <w:ind w:left="0" w:right="0" w:firstLine="210" w:firstLineChars="100"/>
                    <w:jc w:val="both"/>
                    <w:rPr>
                      <w:rFonts w:hint="eastAsia"/>
                      <w:bCs/>
                      <w:snapToGrid w:val="0"/>
                      <w:color w:val="000000"/>
                      <w:kern w:val="0"/>
                      <w:szCs w:val="21"/>
                    </w:rPr>
                  </w:pPr>
                  <w:r>
                    <w:rPr>
                      <w:rFonts w:ascii="Times New Roman" w:eastAsia="宋体" w:hAnsi="Times New Roman" w:cs="Times New Roman" w:hint="eastAsia"/>
                      <w:bCs/>
                      <w:snapToGrid w:val="0"/>
                      <w:color w:val="000000"/>
                      <w:kern w:val="0"/>
                      <w:sz w:val="21"/>
                      <w:szCs w:val="21"/>
                      <w:lang w:val="en-US" w:eastAsia="zh-CN" w:bidi="ar-SA"/>
                    </w:rPr>
                    <w:t>本</w:t>
                  </w:r>
                  <w:r>
                    <w:rPr>
                      <w:rFonts w:cs="Times New Roman" w:hint="eastAsia"/>
                      <w:bCs/>
                      <w:snapToGrid w:val="0"/>
                      <w:color w:val="000000"/>
                      <w:kern w:val="0"/>
                      <w:sz w:val="21"/>
                      <w:szCs w:val="21"/>
                      <w:lang w:val="en-US" w:eastAsia="zh-CN" w:bidi="ar-SA"/>
                    </w:rPr>
                    <w:t>相关项目</w:t>
                  </w:r>
                  <w:r>
                    <w:rPr>
                      <w:rFonts w:ascii="Times New Roman" w:eastAsia="宋体" w:hAnsi="Times New Roman" w:cs="Times New Roman" w:hint="eastAsia"/>
                      <w:bCs/>
                      <w:snapToGrid w:val="0"/>
                      <w:color w:val="000000"/>
                      <w:kern w:val="0"/>
                      <w:sz w:val="21"/>
                      <w:szCs w:val="21"/>
                      <w:lang w:val="en-US" w:eastAsia="zh-CN" w:bidi="ar-SA"/>
                    </w:rPr>
                    <w:t>设停车位635个，部分地下，部分地上</w:t>
                  </w:r>
                </w:p>
              </w:tc>
              <w:tc>
                <w:tcPr>
                  <w:tcW w:w="1508" w:type="dxa"/>
                  <w:vMerge/>
                  <w:vAlign w:val="center"/>
                </w:tcPr>
                <w:p>
                  <w:pPr>
                    <w:pStyle w:val="Normal0"/>
                    <w:keepNext w:val="0"/>
                    <w:keepLines w:val="0"/>
                    <w:widowControl w:val="0"/>
                    <w:suppressLineNumbers w:val="0"/>
                    <w:adjustRightInd w:val="0"/>
                    <w:snapToGrid w:val="0"/>
                    <w:spacing w:before="0" w:beforeAutospacing="0" w:after="0" w:afterAutospacing="0" w:line="360" w:lineRule="exact"/>
                    <w:ind w:left="0" w:right="0"/>
                    <w:jc w:val="center"/>
                    <w:rPr>
                      <w:rFonts w:hint="default"/>
                      <w:snapToGrid w:val="0"/>
                      <w:color w:val="FF0000"/>
                      <w:kern w:val="0"/>
                      <w:szCs w:val="21"/>
                    </w:rPr>
                  </w:pPr>
                </w:p>
              </w:tc>
              <w:tc>
                <w:tcPr>
                  <w:tcW w:w="1299" w:type="dxa"/>
                  <w:vAlign w:val="center"/>
                </w:tcPr>
                <w:p>
                  <w:pPr>
                    <w:pStyle w:val="Normal0"/>
                    <w:keepNext w:val="0"/>
                    <w:keepLines w:val="0"/>
                    <w:widowControl w:val="0"/>
                    <w:suppressLineNumbers w:val="0"/>
                    <w:adjustRightInd w:val="0"/>
                    <w:snapToGrid w:val="0"/>
                    <w:spacing w:before="0" w:beforeAutospacing="0" w:after="0" w:afterAutospacing="0" w:line="360" w:lineRule="exact"/>
                    <w:ind w:left="0" w:right="0"/>
                    <w:jc w:val="center"/>
                    <w:rPr>
                      <w:rFonts w:hint="default"/>
                      <w:snapToGrid w:val="0"/>
                      <w:color w:val="000000"/>
                      <w:kern w:val="0"/>
                      <w:szCs w:val="21"/>
                    </w:rPr>
                  </w:pPr>
                  <w:r>
                    <w:rPr>
                      <w:rFonts w:ascii="Times New Roman" w:eastAsia="宋体" w:hAnsi="Times New Roman" w:cs="Times New Roman" w:hint="default"/>
                      <w:snapToGrid w:val="0"/>
                      <w:color w:val="000000"/>
                      <w:kern w:val="0"/>
                      <w:sz w:val="21"/>
                      <w:szCs w:val="21"/>
                      <w:lang w:val="en-US" w:eastAsia="zh-CN" w:bidi="ar-SA"/>
                    </w:rPr>
                    <w:t>汽车尾气、噪声</w:t>
                  </w:r>
                </w:p>
              </w:tc>
              <w:tc>
                <w:tcPr>
                  <w:tcW w:w="702" w:type="dxa"/>
                  <w:tcBorders>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6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新建</w:t>
                  </w:r>
                </w:p>
              </w:tc>
            </w:tr>
            <w:tr>
              <w:tblPrEx>
                <w:tblW w:w="8980" w:type="dxa"/>
                <w:jc w:val="center"/>
                <w:tblLayout w:type="fixed"/>
                <w:tblCellMar>
                  <w:top w:w="0" w:type="dxa"/>
                  <w:left w:w="108" w:type="dxa"/>
                  <w:bottom w:w="0" w:type="dxa"/>
                  <w:right w:w="108" w:type="dxa"/>
                </w:tblCellMar>
              </w:tblPrEx>
              <w:trPr>
                <w:trHeight w:val="345"/>
                <w:jc w:val="center"/>
              </w:trPr>
              <w:tc>
                <w:tcPr>
                  <w:tcW w:w="611" w:type="dxa"/>
                  <w:vMerge w:val="restart"/>
                  <w:tcBorders>
                    <w:top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FF0000"/>
                      <w:kern w:val="0"/>
                      <w:szCs w:val="21"/>
                    </w:rPr>
                  </w:pPr>
                  <w:r>
                    <w:rPr>
                      <w:rFonts w:ascii="Times New Roman" w:eastAsia="宋体" w:hAnsi="Times New Roman" w:cs="Times New Roman" w:hint="default"/>
                      <w:snapToGrid w:val="0"/>
                      <w:color w:val="FF0000"/>
                      <w:kern w:val="0"/>
                      <w:sz w:val="21"/>
                      <w:szCs w:val="21"/>
                      <w:lang w:val="en-US" w:eastAsia="zh-CN" w:bidi="ar-SA"/>
                    </w:rPr>
                    <w:t>公用</w:t>
                  </w:r>
                  <w:r>
                    <w:rPr>
                      <w:rFonts w:ascii="Times New Roman" w:eastAsia="宋体" w:hAnsi="Times New Roman" w:cs="Times New Roman" w:hint="eastAsia"/>
                      <w:snapToGrid w:val="0"/>
                      <w:color w:val="FF0000"/>
                      <w:kern w:val="0"/>
                      <w:sz w:val="21"/>
                      <w:szCs w:val="21"/>
                      <w:lang w:val="en-US" w:eastAsia="zh-CN" w:bidi="ar-SA"/>
                    </w:rPr>
                    <w:t>辅助</w:t>
                  </w:r>
                  <w:r>
                    <w:rPr>
                      <w:rFonts w:ascii="Times New Roman" w:eastAsia="宋体" w:hAnsi="Times New Roman" w:cs="Times New Roman" w:hint="default"/>
                      <w:snapToGrid w:val="0"/>
                      <w:color w:val="FF0000"/>
                      <w:kern w:val="0"/>
                      <w:sz w:val="21"/>
                      <w:szCs w:val="21"/>
                      <w:lang w:val="en-US" w:eastAsia="zh-CN" w:bidi="ar-SA"/>
                    </w:rPr>
                    <w:t>工程</w:t>
                  </w:r>
                </w:p>
              </w:tc>
              <w:tc>
                <w:tcPr>
                  <w:tcW w:w="1042" w:type="dxa"/>
                  <w:tcBorders>
                    <w:top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供水工程</w:t>
                  </w:r>
                </w:p>
              </w:tc>
              <w:tc>
                <w:tcPr>
                  <w:tcW w:w="3818" w:type="dxa"/>
                  <w:tcBorders>
                    <w:top w:val="single" w:sz="4" w:space="0" w:color="auto"/>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firstLine="210" w:firstLineChars="100"/>
                    <w:jc w:val="both"/>
                    <w:rPr>
                      <w:rFonts w:hint="default"/>
                      <w:snapToGrid w:val="0"/>
                      <w:color w:val="000000"/>
                      <w:kern w:val="0"/>
                      <w:szCs w:val="21"/>
                    </w:rPr>
                  </w:pPr>
                  <w:r>
                    <w:rPr>
                      <w:rFonts w:ascii="Times New Roman" w:eastAsia="宋体" w:hAnsi="Times New Roman" w:cs="Times New Roman" w:hint="default"/>
                      <w:snapToGrid w:val="0"/>
                      <w:color w:val="000000"/>
                      <w:kern w:val="0"/>
                      <w:sz w:val="21"/>
                      <w:szCs w:val="21"/>
                      <w:lang w:val="en-US" w:eastAsia="zh-CN" w:bidi="ar-SA"/>
                    </w:rPr>
                    <w:t>包括生活给水系统、消火栓给水系统。给水系统接自市政管网；本</w:t>
                  </w:r>
                  <w:r>
                    <w:rPr>
                      <w:rFonts w:cs="Times New Roman" w:hint="eastAsia"/>
                      <w:snapToGrid w:val="0"/>
                      <w:color w:val="000000"/>
                      <w:kern w:val="0"/>
                      <w:sz w:val="21"/>
                      <w:szCs w:val="21"/>
                      <w:lang w:val="en-US" w:eastAsia="zh-CN" w:bidi="ar-SA"/>
                    </w:rPr>
                    <w:t>相关项目</w:t>
                  </w:r>
                  <w:r>
                    <w:rPr>
                      <w:rFonts w:ascii="Times New Roman" w:eastAsia="宋体" w:hAnsi="Times New Roman" w:cs="Times New Roman" w:hint="default"/>
                      <w:snapToGrid w:val="0"/>
                      <w:color w:val="000000"/>
                      <w:kern w:val="0"/>
                      <w:sz w:val="21"/>
                      <w:szCs w:val="21"/>
                      <w:lang w:val="en-US" w:eastAsia="zh-CN" w:bidi="ar-SA"/>
                    </w:rPr>
                    <w:t>消火栓给水从一起消火栓环状管网接出，与地下室形成环状供水管网</w:t>
                  </w:r>
                </w:p>
              </w:tc>
              <w:tc>
                <w:tcPr>
                  <w:tcW w:w="1508" w:type="dxa"/>
                  <w:tcBorders>
                    <w:top w:val="single" w:sz="4" w:space="0" w:color="auto"/>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w:t>
                  </w:r>
                </w:p>
              </w:tc>
              <w:tc>
                <w:tcPr>
                  <w:tcW w:w="1299" w:type="dxa"/>
                  <w:tcBorders>
                    <w:top w:val="single" w:sz="4" w:space="0" w:color="auto"/>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w:t>
                  </w:r>
                </w:p>
              </w:tc>
              <w:tc>
                <w:tcPr>
                  <w:tcW w:w="702" w:type="dxa"/>
                  <w:tcBorders>
                    <w:top w:val="single" w:sz="4" w:space="0" w:color="auto"/>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现有</w:t>
                  </w:r>
                </w:p>
              </w:tc>
            </w:tr>
            <w:tr>
              <w:tblPrEx>
                <w:tblW w:w="8980" w:type="dxa"/>
                <w:jc w:val="center"/>
                <w:tblLayout w:type="fixed"/>
                <w:tblCellMar>
                  <w:top w:w="0" w:type="dxa"/>
                  <w:left w:w="108" w:type="dxa"/>
                  <w:bottom w:w="0" w:type="dxa"/>
                  <w:right w:w="108" w:type="dxa"/>
                </w:tblCellMar>
              </w:tblPrEx>
              <w:trPr>
                <w:trHeight w:val="345"/>
                <w:jc w:val="center"/>
              </w:trPr>
              <w:tc>
                <w:tcPr>
                  <w:tcW w:w="611" w:type="dxa"/>
                  <w:vMerge/>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FF0000"/>
                      <w:kern w:val="0"/>
                      <w:szCs w:val="21"/>
                    </w:rPr>
                  </w:pPr>
                </w:p>
              </w:tc>
              <w:tc>
                <w:tcPr>
                  <w:tcW w:w="1042"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供电工程</w:t>
                  </w:r>
                </w:p>
              </w:tc>
              <w:tc>
                <w:tcPr>
                  <w:tcW w:w="3818" w:type="dxa"/>
                  <w:tcBorders>
                    <w:top w:val="single" w:sz="4" w:space="0" w:color="auto"/>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firstLine="210" w:firstLineChars="100"/>
                    <w:jc w:val="both"/>
                    <w:rPr>
                      <w:rFonts w:hint="default"/>
                      <w:snapToGrid w:val="0"/>
                      <w:color w:val="000000"/>
                      <w:kern w:val="0"/>
                      <w:szCs w:val="21"/>
                    </w:rPr>
                  </w:pPr>
                  <w:r>
                    <w:rPr>
                      <w:rFonts w:ascii="Times New Roman" w:eastAsia="宋体" w:hAnsi="Times New Roman" w:cs="Times New Roman" w:hint="default"/>
                      <w:snapToGrid w:val="0"/>
                      <w:color w:val="000000"/>
                      <w:kern w:val="0"/>
                      <w:sz w:val="21"/>
                      <w:szCs w:val="21"/>
                      <w:lang w:val="en-US" w:eastAsia="zh-CN" w:bidi="ar-SA"/>
                    </w:rPr>
                    <w:t>本工程由城市开关站引来一路10kV 电源。在低压系统住宅负荷采用1250kVA 专用变压器。低压系统采用固定分隔柜。本小区总供电容量约为1650kVA。地下室配电房内设置两台800KV 变压器供本</w:t>
                  </w:r>
                  <w:r>
                    <w:rPr>
                      <w:rFonts w:cs="Times New Roman" w:hint="eastAsia"/>
                      <w:snapToGrid w:val="0"/>
                      <w:color w:val="000000"/>
                      <w:kern w:val="0"/>
                      <w:sz w:val="21"/>
                      <w:szCs w:val="21"/>
                      <w:lang w:val="en-US" w:eastAsia="zh-CN" w:bidi="ar-SA"/>
                    </w:rPr>
                    <w:t>相关项目</w:t>
                  </w:r>
                  <w:r>
                    <w:rPr>
                      <w:rFonts w:ascii="Times New Roman" w:eastAsia="宋体" w:hAnsi="Times New Roman" w:cs="Times New Roman" w:hint="default"/>
                      <w:snapToGrid w:val="0"/>
                      <w:color w:val="000000"/>
                      <w:kern w:val="0"/>
                      <w:sz w:val="21"/>
                      <w:szCs w:val="21"/>
                      <w:lang w:val="en-US" w:eastAsia="zh-CN" w:bidi="ar-SA"/>
                    </w:rPr>
                    <w:t>住宅用电，备用发电机共用一期地下室柴油发电机供电，柴油机容量为280kW。</w:t>
                  </w:r>
                </w:p>
              </w:tc>
              <w:tc>
                <w:tcPr>
                  <w:tcW w:w="1508" w:type="dxa"/>
                  <w:tcBorders>
                    <w:top w:val="single" w:sz="4" w:space="0" w:color="auto"/>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w:t>
                  </w:r>
                </w:p>
              </w:tc>
              <w:tc>
                <w:tcPr>
                  <w:tcW w:w="1299" w:type="dxa"/>
                  <w:tcBorders>
                    <w:top w:val="single" w:sz="4" w:space="0" w:color="auto"/>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w:t>
                  </w:r>
                </w:p>
              </w:tc>
              <w:tc>
                <w:tcPr>
                  <w:tcW w:w="702" w:type="dxa"/>
                  <w:tcBorders>
                    <w:top w:val="single" w:sz="4" w:space="0" w:color="auto"/>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现有</w:t>
                  </w:r>
                </w:p>
              </w:tc>
            </w:tr>
            <w:tr>
              <w:tblPrEx>
                <w:tblW w:w="8980" w:type="dxa"/>
                <w:jc w:val="center"/>
                <w:tblLayout w:type="fixed"/>
                <w:tblCellMar>
                  <w:top w:w="0" w:type="dxa"/>
                  <w:left w:w="108" w:type="dxa"/>
                  <w:bottom w:w="0" w:type="dxa"/>
                  <w:right w:w="108" w:type="dxa"/>
                </w:tblCellMar>
              </w:tblPrEx>
              <w:trPr>
                <w:trHeight w:val="345"/>
                <w:jc w:val="center"/>
              </w:trPr>
              <w:tc>
                <w:tcPr>
                  <w:tcW w:w="611" w:type="dxa"/>
                  <w:vMerge/>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FF0000"/>
                      <w:kern w:val="0"/>
                      <w:szCs w:val="21"/>
                    </w:rPr>
                  </w:pPr>
                </w:p>
              </w:tc>
              <w:tc>
                <w:tcPr>
                  <w:tcW w:w="1042"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leftChars="0" w:rightChars="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排水工程</w:t>
                  </w:r>
                </w:p>
              </w:tc>
              <w:tc>
                <w:tcPr>
                  <w:tcW w:w="3818" w:type="dxa"/>
                  <w:tcBorders>
                    <w:top w:val="single" w:sz="4" w:space="0" w:color="auto"/>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firstLine="210" w:leftChars="0" w:rightChars="0" w:firstLineChars="100"/>
                    <w:jc w:val="both"/>
                    <w:rPr>
                      <w:rFonts w:hint="eastAsia"/>
                      <w:color w:val="000000"/>
                      <w:szCs w:val="21"/>
                    </w:rPr>
                  </w:pPr>
                  <w:r>
                    <w:rPr>
                      <w:rFonts w:ascii="Times New Roman" w:eastAsia="宋体" w:hAnsi="Times New Roman" w:cs="Times New Roman" w:hint="eastAsia"/>
                      <w:color w:val="000000"/>
                      <w:kern w:val="2"/>
                      <w:sz w:val="21"/>
                      <w:szCs w:val="21"/>
                      <w:lang w:val="en-US" w:eastAsia="zh-CN" w:bidi="ar-SA"/>
                    </w:rPr>
                    <w:t>生活污水系统、雨水系统，采用雨污分流制排水，经污水预处理池处理后排入市政污水管网；对设在地下室不能采用重力流方式排放的机房和地面冲洗等废水，设置集水坑由潜水泵提升排出。</w:t>
                  </w:r>
                </w:p>
              </w:tc>
              <w:tc>
                <w:tcPr>
                  <w:tcW w:w="1508" w:type="dxa"/>
                  <w:tcBorders>
                    <w:top w:val="single" w:sz="4" w:space="0" w:color="auto"/>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leftChars="0" w:rightChars="0"/>
                    <w:jc w:val="center"/>
                    <w:rPr>
                      <w:rFonts w:hint="eastAsia"/>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w:t>
                  </w:r>
                </w:p>
              </w:tc>
              <w:tc>
                <w:tcPr>
                  <w:tcW w:w="1299" w:type="dxa"/>
                  <w:tcBorders>
                    <w:top w:val="single" w:sz="4" w:space="0" w:color="auto"/>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leftChars="0" w:rightChars="0"/>
                    <w:jc w:val="center"/>
                    <w:rPr>
                      <w:rFonts w:hint="eastAsia"/>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w:t>
                  </w:r>
                </w:p>
              </w:tc>
              <w:tc>
                <w:tcPr>
                  <w:tcW w:w="702" w:type="dxa"/>
                  <w:tcBorders>
                    <w:top w:val="single" w:sz="4" w:space="0" w:color="auto"/>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eastAsia"/>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现有</w:t>
                  </w:r>
                </w:p>
              </w:tc>
            </w:tr>
            <w:tr>
              <w:tblPrEx>
                <w:tblW w:w="8980" w:type="dxa"/>
                <w:jc w:val="center"/>
                <w:tblLayout w:type="fixed"/>
                <w:tblCellMar>
                  <w:top w:w="0" w:type="dxa"/>
                  <w:left w:w="108" w:type="dxa"/>
                  <w:bottom w:w="0" w:type="dxa"/>
                  <w:right w:w="108" w:type="dxa"/>
                </w:tblCellMar>
              </w:tblPrEx>
              <w:trPr>
                <w:trHeight w:val="345"/>
                <w:jc w:val="center"/>
              </w:trPr>
              <w:tc>
                <w:tcPr>
                  <w:tcW w:w="611" w:type="dxa"/>
                  <w:vMerge/>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FF0000"/>
                      <w:kern w:val="0"/>
                      <w:szCs w:val="21"/>
                    </w:rPr>
                  </w:pPr>
                </w:p>
              </w:tc>
              <w:tc>
                <w:tcPr>
                  <w:tcW w:w="1042"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leftChars="0" w:rightChars="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供气</w:t>
                  </w:r>
                </w:p>
              </w:tc>
              <w:tc>
                <w:tcPr>
                  <w:tcW w:w="3818" w:type="dxa"/>
                  <w:tcBorders>
                    <w:top w:val="single" w:sz="4" w:space="0" w:color="auto"/>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firstLine="210" w:leftChars="0" w:rightChars="0" w:firstLineChars="100"/>
                    <w:jc w:val="both"/>
                    <w:rPr>
                      <w:rFonts w:hint="eastAsia"/>
                      <w:bCs/>
                      <w:snapToGrid w:val="0"/>
                      <w:color w:val="000000"/>
                      <w:kern w:val="0"/>
                      <w:szCs w:val="21"/>
                    </w:rPr>
                  </w:pPr>
                  <w:r>
                    <w:rPr>
                      <w:rFonts w:ascii="Times New Roman" w:eastAsia="宋体" w:hAnsi="Times New Roman" w:cs="Times New Roman" w:hint="eastAsia"/>
                      <w:bCs/>
                      <w:snapToGrid w:val="0"/>
                      <w:color w:val="000000"/>
                      <w:kern w:val="0"/>
                      <w:sz w:val="21"/>
                      <w:szCs w:val="21"/>
                      <w:lang w:val="en-US" w:eastAsia="zh-CN" w:bidi="ar-SA"/>
                    </w:rPr>
                    <w:t>由市政供气管网供</w:t>
                  </w:r>
                  <w:r>
                    <w:rPr>
                      <w:rFonts w:ascii="Times New Roman" w:eastAsia="宋体" w:hAnsi="Times New Roman" w:cs="Times New Roman" w:hint="eastAsia"/>
                      <w:color w:val="000000"/>
                      <w:kern w:val="2"/>
                      <w:sz w:val="21"/>
                      <w:szCs w:val="21"/>
                      <w:lang w:val="en-US" w:eastAsia="zh-CN" w:bidi="ar-SA"/>
                    </w:rPr>
                    <w:t>气</w:t>
                  </w:r>
                </w:p>
              </w:tc>
              <w:tc>
                <w:tcPr>
                  <w:tcW w:w="1508" w:type="dxa"/>
                  <w:tcBorders>
                    <w:top w:val="single" w:sz="4" w:space="0" w:color="auto"/>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leftChars="0" w:rightChars="0"/>
                    <w:jc w:val="center"/>
                    <w:rPr>
                      <w:rFonts w:hint="eastAsia"/>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w:t>
                  </w:r>
                </w:p>
              </w:tc>
              <w:tc>
                <w:tcPr>
                  <w:tcW w:w="1299" w:type="dxa"/>
                  <w:tcBorders>
                    <w:top w:val="single" w:sz="4" w:space="0" w:color="auto"/>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leftChars="0" w:rightChars="0"/>
                    <w:jc w:val="center"/>
                    <w:rPr>
                      <w:rFonts w:hint="eastAsia"/>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w:t>
                  </w:r>
                </w:p>
              </w:tc>
              <w:tc>
                <w:tcPr>
                  <w:tcW w:w="702" w:type="dxa"/>
                  <w:tcBorders>
                    <w:top w:val="single" w:sz="4" w:space="0" w:color="auto"/>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leftChars="0" w:rightChars="0"/>
                    <w:jc w:val="center"/>
                    <w:rPr>
                      <w:rFonts w:hint="eastAsia"/>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现有</w:t>
                  </w:r>
                </w:p>
              </w:tc>
            </w:tr>
            <w:tr>
              <w:tblPrEx>
                <w:tblW w:w="8980" w:type="dxa"/>
                <w:jc w:val="center"/>
                <w:tblLayout w:type="fixed"/>
                <w:tblCellMar>
                  <w:top w:w="0" w:type="dxa"/>
                  <w:left w:w="108" w:type="dxa"/>
                  <w:bottom w:w="0" w:type="dxa"/>
                  <w:right w:w="108" w:type="dxa"/>
                </w:tblCellMar>
              </w:tblPrEx>
              <w:trPr>
                <w:trHeight w:val="345"/>
                <w:jc w:val="center"/>
              </w:trPr>
              <w:tc>
                <w:tcPr>
                  <w:tcW w:w="611" w:type="dxa"/>
                  <w:vMerge/>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FF0000"/>
                      <w:kern w:val="0"/>
                      <w:szCs w:val="21"/>
                    </w:rPr>
                  </w:pPr>
                </w:p>
              </w:tc>
              <w:tc>
                <w:tcPr>
                  <w:tcW w:w="1042"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暖通</w:t>
                  </w:r>
                </w:p>
              </w:tc>
              <w:tc>
                <w:tcPr>
                  <w:tcW w:w="3818" w:type="dxa"/>
                  <w:tcBorders>
                    <w:top w:val="single" w:sz="4" w:space="0" w:color="auto"/>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firstLine="210" w:firstLineChars="100"/>
                    <w:jc w:val="both"/>
                    <w:rPr>
                      <w:rFonts w:hint="default"/>
                      <w:color w:val="000000"/>
                      <w:szCs w:val="21"/>
                    </w:rPr>
                  </w:pPr>
                  <w:r>
                    <w:rPr>
                      <w:rFonts w:cs="Times New Roman" w:hint="eastAsia"/>
                      <w:color w:val="000000"/>
                      <w:kern w:val="2"/>
                      <w:sz w:val="21"/>
                      <w:szCs w:val="21"/>
                      <w:lang w:val="en-US" w:eastAsia="zh-CN" w:bidi="ar-SA"/>
                    </w:rPr>
                    <w:t>相关项目</w:t>
                  </w:r>
                  <w:r>
                    <w:rPr>
                      <w:rFonts w:ascii="Times New Roman" w:eastAsia="宋体" w:hAnsi="Times New Roman" w:cs="Times New Roman" w:hint="default"/>
                      <w:color w:val="000000"/>
                      <w:kern w:val="2"/>
                      <w:sz w:val="21"/>
                      <w:szCs w:val="21"/>
                      <w:lang w:val="en-US" w:eastAsia="zh-CN" w:bidi="ar-SA"/>
                    </w:rPr>
                    <w:t>不设置中央空调，住宅厨房设排风井，油烟经油烟净化器处理后集中高空排放。住宅卫生间排风直接排向室外；地下车库、设备用房等区域通风系统选用高效率风机，其通风量为：低压配电房按12 次/时，高压配电房按8 次/时，泵房、库房等设备用房按5 次/时计算。配电房平时排风兼事故排风，着火时关闭电动进风口</w:t>
                  </w:r>
                </w:p>
              </w:tc>
              <w:tc>
                <w:tcPr>
                  <w:tcW w:w="1508" w:type="dxa"/>
                  <w:tcBorders>
                    <w:top w:val="single" w:sz="4" w:space="0" w:color="auto"/>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w:t>
                  </w:r>
                </w:p>
              </w:tc>
              <w:tc>
                <w:tcPr>
                  <w:tcW w:w="1299" w:type="dxa"/>
                  <w:tcBorders>
                    <w:top w:val="single" w:sz="4" w:space="0" w:color="auto"/>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w:t>
                  </w:r>
                </w:p>
              </w:tc>
              <w:tc>
                <w:tcPr>
                  <w:tcW w:w="702" w:type="dxa"/>
                  <w:tcBorders>
                    <w:top w:val="single" w:sz="4" w:space="0" w:color="auto"/>
                    <w:bottom w:val="single" w:sz="4" w:space="0" w:color="auto"/>
                  </w:tcBorders>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现有</w:t>
                  </w:r>
                </w:p>
              </w:tc>
            </w:tr>
            <w:tr>
              <w:tblPrEx>
                <w:tblW w:w="8980" w:type="dxa"/>
                <w:jc w:val="center"/>
                <w:tblLayout w:type="fixed"/>
                <w:tblCellMar>
                  <w:top w:w="0" w:type="dxa"/>
                  <w:left w:w="108" w:type="dxa"/>
                  <w:bottom w:w="0" w:type="dxa"/>
                  <w:right w:w="108" w:type="dxa"/>
                </w:tblCellMar>
              </w:tblPrEx>
              <w:trPr>
                <w:trHeight w:val="90"/>
                <w:jc w:val="center"/>
              </w:trPr>
              <w:tc>
                <w:tcPr>
                  <w:tcW w:w="611"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default"/>
                      <w:snapToGrid w:val="0"/>
                      <w:color w:val="000000"/>
                      <w:kern w:val="0"/>
                      <w:sz w:val="21"/>
                      <w:szCs w:val="21"/>
                      <w:lang w:val="en-US" w:eastAsia="zh-CN" w:bidi="ar-SA"/>
                    </w:rPr>
                    <w:t>办公</w:t>
                  </w:r>
                </w:p>
              </w:tc>
              <w:tc>
                <w:tcPr>
                  <w:tcW w:w="1042" w:type="dxa"/>
                  <w:vAlign w:val="center"/>
                </w:tcPr>
                <w:p>
                  <w:pPr>
                    <w:pStyle w:val="a1"/>
                    <w:keepNext w:val="0"/>
                    <w:keepLines w:val="0"/>
                    <w:widowControl w:val="0"/>
                    <w:suppressLineNumbers w:val="0"/>
                    <w:adjustRightInd w:val="0"/>
                    <w:snapToGrid w:val="0"/>
                    <w:spacing w:before="0" w:beforeAutospacing="0" w:after="0" w:afterAutospacing="0" w:line="340" w:lineRule="exact"/>
                    <w:ind w:left="0" w:right="0"/>
                    <w:jc w:val="center"/>
                    <w:outlineLvl w:val="6"/>
                    <w:rPr>
                      <w:rFonts w:eastAsia="宋体" w:cs="Times New Roman" w:hint="eastAsia"/>
                      <w:color w:val="000000"/>
                      <w:kern w:val="2"/>
                      <w:sz w:val="21"/>
                      <w:szCs w:val="21"/>
                      <w:lang w:val="en-US" w:eastAsia="zh-CN" w:bidi="ar-SA"/>
                    </w:rPr>
                  </w:pPr>
                  <w:r>
                    <w:rPr>
                      <w:rFonts w:ascii="Times New Roman" w:eastAsia="宋体" w:hAnsi="Times New Roman" w:cs="Times New Roman" w:hint="eastAsia"/>
                      <w:color w:val="000000"/>
                      <w:kern w:val="2"/>
                      <w:sz w:val="21"/>
                      <w:szCs w:val="21"/>
                      <w:lang w:val="en-US" w:eastAsia="zh-CN" w:bidi="ar-SA"/>
                    </w:rPr>
                    <w:t>物管用房</w:t>
                  </w:r>
                </w:p>
              </w:tc>
              <w:tc>
                <w:tcPr>
                  <w:tcW w:w="3818"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both"/>
                    <w:rPr>
                      <w:rFonts w:hint="eastAsia"/>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一期工程已建设物管用房，300.46</w:t>
                  </w:r>
                  <w:r>
                    <w:rPr>
                      <w:rFonts w:ascii="Times New Roman" w:eastAsia="宋体" w:hAnsi="Times New Roman" w:cs="Times New Roman" w:hint="eastAsia"/>
                      <w:color w:val="000000"/>
                      <w:kern w:val="2"/>
                      <w:sz w:val="21"/>
                      <w:szCs w:val="21"/>
                      <w:lang w:val="en-US" w:eastAsia="zh-CN" w:bidi="ar-SA"/>
                    </w:rPr>
                    <w:t>m</w:t>
                  </w:r>
                  <w:r>
                    <w:rPr>
                      <w:rFonts w:ascii="Times New Roman" w:eastAsia="宋体" w:hAnsi="Times New Roman" w:cs="Times New Roman" w:hint="eastAsia"/>
                      <w:color w:val="000000"/>
                      <w:kern w:val="2"/>
                      <w:sz w:val="21"/>
                      <w:szCs w:val="21"/>
                      <w:vertAlign w:val="superscript"/>
                      <w:lang w:val="en-US" w:eastAsia="zh-CN" w:bidi="ar-SA"/>
                    </w:rPr>
                    <w:t>2</w:t>
                  </w:r>
                </w:p>
              </w:tc>
              <w:tc>
                <w:tcPr>
                  <w:tcW w:w="1508"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w:t>
                  </w:r>
                </w:p>
              </w:tc>
              <w:tc>
                <w:tcPr>
                  <w:tcW w:w="1299"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w:t>
                  </w:r>
                </w:p>
              </w:tc>
              <w:tc>
                <w:tcPr>
                  <w:tcW w:w="702"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eastAsia"/>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现有</w:t>
                  </w:r>
                </w:p>
              </w:tc>
            </w:tr>
          </w:tbl>
          <w:p/>
        </w:tc>
      </w:tr>
    </w:tbl>
    <w:p>
      <w:pPr>
        <w:sectPr>
          <w:headerReference w:type="default" r:id="rId27"/>
          <w:footerReference w:type="default" r:id="rId28"/>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7"/>
          <w:cols w:num="1" w:space="720"/>
          <w:titlePg w:val="0"/>
          <w:docGrid w:type="lines" w:linePitch="312" w:charSpace="0"/>
        </w:sectPr>
      </w:pPr>
    </w:p>
    <w:tbl>
      <w:tblPr>
        <w:tblStyle w:val="TableNormal"/>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64"/>
      </w:tblGrid>
      <w:tr>
        <w:tblPrEx>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3493"/>
          <w:jc w:val="center"/>
        </w:trPr>
        <w:tc>
          <w:tcPr>
            <w:tcW w:w="9164" w:type="dxa"/>
            <w:vAlign w:val="center"/>
          </w:tcPr>
          <w:tbl>
            <w:tblPr>
              <w:tblStyle w:val="TableNormal"/>
              <w:tblW w:w="8980" w:type="dxa"/>
              <w:jc w:val="center"/>
              <w:tblBorders>
                <w:top w:val="single" w:sz="12" w:space="0" w:color="000000"/>
                <w:left w:val="none" w:sz="0" w:space="0" w:color="auto"/>
                <w:bottom w:val="single" w:sz="12" w:space="0" w:color="000000"/>
                <w:right w:val="none" w:sz="0" w:space="0" w:color="auto"/>
                <w:insideH w:val="single" w:sz="4" w:space="0" w:color="000000"/>
                <w:insideV w:val="single" w:sz="4" w:space="0" w:color="000000"/>
              </w:tblBorders>
              <w:tblLayout w:type="fixed"/>
              <w:tblCellMar>
                <w:top w:w="0" w:type="dxa"/>
                <w:left w:w="108" w:type="dxa"/>
                <w:bottom w:w="0" w:type="dxa"/>
                <w:right w:w="108" w:type="dxa"/>
              </w:tblCellMar>
            </w:tblPr>
            <w:tblGrid>
              <w:gridCol w:w="611"/>
              <w:gridCol w:w="1042"/>
              <w:gridCol w:w="3818"/>
              <w:gridCol w:w="1508"/>
              <w:gridCol w:w="1299"/>
              <w:gridCol w:w="702"/>
            </w:tblGrid>
            <w:tr>
              <w:tblPrEx>
                <w:tblW w:w="8980" w:type="dxa"/>
                <w:jc w:val="center"/>
                <w:tblBorders>
                  <w:top w:val="single" w:sz="12" w:space="0" w:color="000000"/>
                  <w:left w:val="none" w:sz="0" w:space="0" w:color="auto"/>
                  <w:bottom w:val="single" w:sz="12" w:space="0" w:color="000000"/>
                  <w:right w:val="none" w:sz="0" w:space="0" w:color="auto"/>
                  <w:insideH w:val="single" w:sz="4" w:space="0" w:color="000000"/>
                  <w:insideV w:val="single" w:sz="4" w:space="0" w:color="000000"/>
                </w:tblBorders>
                <w:tblLayout w:type="fixed"/>
                <w:tblCellMar>
                  <w:top w:w="0" w:type="dxa"/>
                  <w:left w:w="108" w:type="dxa"/>
                  <w:bottom w:w="0" w:type="dxa"/>
                  <w:right w:w="108" w:type="dxa"/>
                </w:tblCellMar>
              </w:tblPrEx>
              <w:trPr>
                <w:trHeight w:val="1027"/>
                <w:jc w:val="center"/>
              </w:trPr>
              <w:tc>
                <w:tcPr>
                  <w:tcW w:w="611" w:type="dxa"/>
                  <w:vMerge w:val="restart"/>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环保工程</w:t>
                  </w:r>
                </w:p>
              </w:tc>
              <w:tc>
                <w:tcPr>
                  <w:tcW w:w="1042" w:type="dxa"/>
                  <w:vAlign w:val="center"/>
                </w:tcPr>
                <w:p>
                  <w:pPr>
                    <w:pStyle w:val="a1"/>
                    <w:keepNext w:val="0"/>
                    <w:keepLines w:val="0"/>
                    <w:widowControl w:val="0"/>
                    <w:suppressLineNumbers w:val="0"/>
                    <w:adjustRightInd w:val="0"/>
                    <w:snapToGrid w:val="0"/>
                    <w:spacing w:before="0" w:beforeAutospacing="0" w:after="0" w:afterAutospacing="0" w:line="340" w:lineRule="exact"/>
                    <w:ind w:left="0" w:right="0"/>
                    <w:jc w:val="center"/>
                    <w:outlineLvl w:val="6"/>
                    <w:rPr>
                      <w:rFonts w:eastAsia="宋体" w:cs="Times New Roman" w:hint="default"/>
                      <w:color w:val="000000"/>
                      <w:kern w:val="2"/>
                      <w:sz w:val="21"/>
                      <w:szCs w:val="21"/>
                      <w:lang w:val="en-US" w:eastAsia="zh-CN" w:bidi="ar-SA"/>
                    </w:rPr>
                  </w:pPr>
                  <w:r>
                    <w:rPr>
                      <w:rFonts w:ascii="Times New Roman" w:eastAsia="宋体" w:hAnsi="Times New Roman" w:cs="Times New Roman" w:hint="eastAsia"/>
                      <w:snapToGrid w:val="0"/>
                      <w:color w:val="000000"/>
                      <w:kern w:val="0"/>
                      <w:sz w:val="21"/>
                      <w:szCs w:val="21"/>
                      <w:lang w:val="en-US" w:eastAsia="zh-CN" w:bidi="ar-SA"/>
                    </w:rPr>
                    <w:t>废水</w:t>
                  </w:r>
                </w:p>
              </w:tc>
              <w:tc>
                <w:tcPr>
                  <w:tcW w:w="3818"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firstLine="210" w:firstLineChars="100"/>
                    <w:jc w:val="both"/>
                    <w:rPr>
                      <w:rFonts w:hint="default"/>
                      <w:color w:val="000000"/>
                      <w:szCs w:val="21"/>
                    </w:rPr>
                  </w:pPr>
                  <w:r>
                    <w:rPr>
                      <w:rFonts w:ascii="Times New Roman" w:eastAsia="宋体" w:hAnsi="Times New Roman" w:cs="Times New Roman" w:hint="eastAsia"/>
                      <w:color w:val="000000"/>
                      <w:kern w:val="2"/>
                      <w:sz w:val="21"/>
                      <w:szCs w:val="21"/>
                      <w:lang w:val="en-US" w:eastAsia="zh-CN" w:bidi="ar-SA"/>
                    </w:rPr>
                    <w:t>预处理池2 座，容积共160m</w:t>
                  </w:r>
                  <w:r>
                    <w:rPr>
                      <w:rFonts w:ascii="Times New Roman" w:eastAsia="宋体" w:hAnsi="Times New Roman" w:cs="Times New Roman" w:hint="eastAsia"/>
                      <w:color w:val="000000"/>
                      <w:kern w:val="2"/>
                      <w:sz w:val="21"/>
                      <w:szCs w:val="21"/>
                      <w:vertAlign w:val="superscript"/>
                      <w:lang w:val="en-US" w:eastAsia="zh-CN" w:bidi="ar-SA"/>
                    </w:rPr>
                    <w:t>2</w:t>
                  </w:r>
                  <w:r>
                    <w:rPr>
                      <w:rFonts w:ascii="Times New Roman" w:eastAsia="宋体" w:hAnsi="Times New Roman" w:cs="Times New Roman" w:hint="eastAsia"/>
                      <w:color w:val="000000"/>
                      <w:kern w:val="2"/>
                      <w:sz w:val="21"/>
                      <w:szCs w:val="21"/>
                      <w:lang w:val="en-US" w:eastAsia="zh-CN" w:bidi="ar-SA"/>
                    </w:rPr>
                    <w:t>，为钢筋混凝土结构；</w:t>
                  </w:r>
                </w:p>
              </w:tc>
              <w:tc>
                <w:tcPr>
                  <w:tcW w:w="1508"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噪声、施工扬尘</w:t>
                  </w:r>
                </w:p>
              </w:tc>
              <w:tc>
                <w:tcPr>
                  <w:tcW w:w="1299"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恶臭</w:t>
                  </w:r>
                </w:p>
              </w:tc>
              <w:tc>
                <w:tcPr>
                  <w:tcW w:w="702"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新建</w:t>
                  </w:r>
                </w:p>
              </w:tc>
            </w:tr>
            <w:tr>
              <w:tblPrEx>
                <w:tblW w:w="8980" w:type="dxa"/>
                <w:jc w:val="center"/>
                <w:tblLayout w:type="fixed"/>
                <w:tblCellMar>
                  <w:top w:w="0" w:type="dxa"/>
                  <w:left w:w="108" w:type="dxa"/>
                  <w:bottom w:w="0" w:type="dxa"/>
                  <w:right w:w="108" w:type="dxa"/>
                </w:tblCellMar>
              </w:tblPrEx>
              <w:trPr>
                <w:trHeight w:val="645"/>
                <w:jc w:val="center"/>
              </w:trPr>
              <w:tc>
                <w:tcPr>
                  <w:tcW w:w="611" w:type="dxa"/>
                  <w:vMerge/>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p>
              </w:tc>
              <w:tc>
                <w:tcPr>
                  <w:tcW w:w="1042" w:type="dxa"/>
                  <w:vAlign w:val="center"/>
                </w:tcPr>
                <w:p>
                  <w:pPr>
                    <w:pStyle w:val="a1"/>
                    <w:keepNext w:val="0"/>
                    <w:keepLines w:val="0"/>
                    <w:widowControl w:val="0"/>
                    <w:suppressLineNumbers w:val="0"/>
                    <w:adjustRightInd w:val="0"/>
                    <w:snapToGrid w:val="0"/>
                    <w:spacing w:before="0" w:beforeAutospacing="0" w:after="0" w:afterAutospacing="0" w:line="340" w:lineRule="exact"/>
                    <w:ind w:left="0" w:right="0"/>
                    <w:jc w:val="center"/>
                    <w:outlineLvl w:val="6"/>
                    <w:rPr>
                      <w:rFonts w:eastAsia="宋体" w:cs="Times New Roman" w:hint="default"/>
                      <w:color w:val="000000"/>
                      <w:kern w:val="2"/>
                      <w:sz w:val="21"/>
                      <w:szCs w:val="21"/>
                      <w:lang w:val="en-US" w:eastAsia="zh-CN" w:bidi="ar-SA"/>
                    </w:rPr>
                  </w:pPr>
                  <w:r>
                    <w:rPr>
                      <w:rFonts w:ascii="Times New Roman" w:eastAsia="宋体" w:hAnsi="Times New Roman" w:cs="Times New Roman" w:hint="eastAsia"/>
                      <w:snapToGrid w:val="0"/>
                      <w:color w:val="000000"/>
                      <w:kern w:val="0"/>
                      <w:sz w:val="21"/>
                      <w:szCs w:val="21"/>
                      <w:lang w:val="en-US" w:eastAsia="zh-CN" w:bidi="ar-SA"/>
                    </w:rPr>
                    <w:t>废气</w:t>
                  </w:r>
                </w:p>
              </w:tc>
              <w:tc>
                <w:tcPr>
                  <w:tcW w:w="3818"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both"/>
                    <w:rPr>
                      <w:rFonts w:hint="default"/>
                      <w:snapToGrid w:val="0"/>
                      <w:color w:val="000000"/>
                      <w:kern w:val="0"/>
                      <w:szCs w:val="21"/>
                    </w:rPr>
                  </w:pPr>
                  <w:r>
                    <w:rPr>
                      <w:rFonts w:ascii="Times New Roman" w:eastAsia="宋体" w:hAnsi="Times New Roman" w:cs="Times New Roman" w:hint="default"/>
                      <w:snapToGrid w:val="0"/>
                      <w:color w:val="000000"/>
                      <w:kern w:val="0"/>
                      <w:sz w:val="21"/>
                      <w:szCs w:val="21"/>
                      <w:lang w:val="en-US" w:eastAsia="zh-CN" w:bidi="ar-SA"/>
                    </w:rPr>
                    <w:t>地下车库废气通过设置于2#住宅楼楼顶的排口排放。各住户厨房设置油烟净化器，油烟经净化后通过楼顶排气筒有组织排放。</w:t>
                  </w:r>
                </w:p>
              </w:tc>
              <w:tc>
                <w:tcPr>
                  <w:tcW w:w="1508"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w:t>
                  </w:r>
                </w:p>
              </w:tc>
              <w:tc>
                <w:tcPr>
                  <w:tcW w:w="1299"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废气</w:t>
                  </w:r>
                </w:p>
              </w:tc>
              <w:tc>
                <w:tcPr>
                  <w:tcW w:w="702"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新建</w:t>
                  </w:r>
                </w:p>
              </w:tc>
            </w:tr>
            <w:tr>
              <w:tblPrEx>
                <w:tblW w:w="8980" w:type="dxa"/>
                <w:jc w:val="center"/>
                <w:tblLayout w:type="fixed"/>
                <w:tblCellMar>
                  <w:top w:w="0" w:type="dxa"/>
                  <w:left w:w="108" w:type="dxa"/>
                  <w:bottom w:w="0" w:type="dxa"/>
                  <w:right w:w="108" w:type="dxa"/>
                </w:tblCellMar>
              </w:tblPrEx>
              <w:trPr>
                <w:trHeight w:val="345"/>
                <w:jc w:val="center"/>
              </w:trPr>
              <w:tc>
                <w:tcPr>
                  <w:tcW w:w="611" w:type="dxa"/>
                  <w:vMerge/>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p>
              </w:tc>
              <w:tc>
                <w:tcPr>
                  <w:tcW w:w="1042" w:type="dxa"/>
                  <w:vAlign w:val="center"/>
                </w:tcPr>
                <w:p>
                  <w:pPr>
                    <w:pStyle w:val="a1"/>
                    <w:keepNext w:val="0"/>
                    <w:keepLines w:val="0"/>
                    <w:widowControl w:val="0"/>
                    <w:suppressLineNumbers w:val="0"/>
                    <w:adjustRightInd w:val="0"/>
                    <w:snapToGrid w:val="0"/>
                    <w:spacing w:before="0" w:beforeAutospacing="0" w:after="0" w:afterAutospacing="0" w:line="340" w:lineRule="exact"/>
                    <w:ind w:left="0" w:right="0"/>
                    <w:jc w:val="center"/>
                    <w:outlineLvl w:val="6"/>
                    <w:rPr>
                      <w:rFonts w:eastAsia="宋体" w:cs="Times New Roman" w:hint="default"/>
                      <w:color w:val="000000"/>
                      <w:kern w:val="2"/>
                      <w:sz w:val="21"/>
                      <w:szCs w:val="21"/>
                      <w:lang w:val="en-US" w:eastAsia="zh-CN" w:bidi="ar-SA"/>
                    </w:rPr>
                  </w:pPr>
                  <w:r>
                    <w:rPr>
                      <w:rFonts w:ascii="Times New Roman" w:eastAsia="宋体" w:hAnsi="Times New Roman" w:cs="Times New Roman" w:hint="eastAsia"/>
                      <w:snapToGrid w:val="0"/>
                      <w:color w:val="000000"/>
                      <w:kern w:val="0"/>
                      <w:sz w:val="21"/>
                      <w:szCs w:val="21"/>
                      <w:lang w:val="en-US" w:eastAsia="zh-CN" w:bidi="ar-SA"/>
                    </w:rPr>
                    <w:t>噪声</w:t>
                  </w:r>
                </w:p>
              </w:tc>
              <w:tc>
                <w:tcPr>
                  <w:tcW w:w="3818"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both"/>
                    <w:rPr>
                      <w:rFonts w:hint="default"/>
                      <w:snapToGrid w:val="0"/>
                      <w:color w:val="000000"/>
                      <w:kern w:val="0"/>
                      <w:szCs w:val="21"/>
                    </w:rPr>
                  </w:pPr>
                  <w:r>
                    <w:rPr>
                      <w:rFonts w:ascii="Times New Roman" w:eastAsia="宋体" w:hAnsi="Times New Roman" w:cs="Times New Roman" w:hint="default"/>
                      <w:snapToGrid w:val="0"/>
                      <w:color w:val="000000"/>
                      <w:kern w:val="0"/>
                      <w:sz w:val="21"/>
                      <w:szCs w:val="21"/>
                      <w:lang w:val="en-US" w:eastAsia="zh-CN" w:bidi="ar-SA"/>
                    </w:rPr>
                    <w:t>设备房布置在地下室，并设置隔音门窗。</w:t>
                  </w:r>
                </w:p>
              </w:tc>
              <w:tc>
                <w:tcPr>
                  <w:tcW w:w="1508"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w:t>
                  </w:r>
                </w:p>
              </w:tc>
              <w:tc>
                <w:tcPr>
                  <w:tcW w:w="1299"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噪声</w:t>
                  </w:r>
                </w:p>
              </w:tc>
              <w:tc>
                <w:tcPr>
                  <w:tcW w:w="702"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新建</w:t>
                  </w:r>
                </w:p>
              </w:tc>
            </w:tr>
            <w:tr>
              <w:tblPrEx>
                <w:tblW w:w="8980" w:type="dxa"/>
                <w:jc w:val="center"/>
                <w:tblLayout w:type="fixed"/>
                <w:tblCellMar>
                  <w:top w:w="0" w:type="dxa"/>
                  <w:left w:w="108" w:type="dxa"/>
                  <w:bottom w:w="0" w:type="dxa"/>
                  <w:right w:w="108" w:type="dxa"/>
                </w:tblCellMar>
              </w:tblPrEx>
              <w:trPr>
                <w:trHeight w:val="680"/>
                <w:jc w:val="center"/>
              </w:trPr>
              <w:tc>
                <w:tcPr>
                  <w:tcW w:w="611" w:type="dxa"/>
                  <w:vMerge/>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p>
              </w:tc>
              <w:tc>
                <w:tcPr>
                  <w:tcW w:w="1042" w:type="dxa"/>
                  <w:vAlign w:val="center"/>
                </w:tcPr>
                <w:p>
                  <w:pPr>
                    <w:pStyle w:val="a1"/>
                    <w:keepNext w:val="0"/>
                    <w:keepLines w:val="0"/>
                    <w:widowControl w:val="0"/>
                    <w:suppressLineNumbers w:val="0"/>
                    <w:adjustRightInd w:val="0"/>
                    <w:snapToGrid w:val="0"/>
                    <w:spacing w:before="0" w:beforeAutospacing="0" w:after="0" w:afterAutospacing="0" w:line="340" w:lineRule="exact"/>
                    <w:ind w:left="0" w:right="0"/>
                    <w:jc w:val="center"/>
                    <w:outlineLvl w:val="6"/>
                    <w:rPr>
                      <w:rFonts w:eastAsia="宋体" w:cs="Times New Roman" w:hint="default"/>
                      <w:color w:val="000000"/>
                      <w:kern w:val="2"/>
                      <w:sz w:val="21"/>
                      <w:szCs w:val="21"/>
                      <w:lang w:val="en-US" w:eastAsia="zh-CN" w:bidi="ar-SA"/>
                    </w:rPr>
                  </w:pPr>
                  <w:r>
                    <w:rPr>
                      <w:rFonts w:ascii="Times New Roman" w:eastAsia="宋体" w:hAnsi="Times New Roman" w:cs="Times New Roman" w:hint="eastAsia"/>
                      <w:snapToGrid w:val="0"/>
                      <w:color w:val="000000"/>
                      <w:kern w:val="0"/>
                      <w:sz w:val="21"/>
                      <w:szCs w:val="21"/>
                      <w:lang w:val="en-US" w:eastAsia="zh-CN" w:bidi="ar-SA"/>
                    </w:rPr>
                    <w:t>固废处置</w:t>
                  </w:r>
                </w:p>
              </w:tc>
              <w:tc>
                <w:tcPr>
                  <w:tcW w:w="3818"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firstLine="210" w:firstLineChars="100"/>
                    <w:jc w:val="both"/>
                    <w:rPr>
                      <w:rFonts w:hint="default"/>
                      <w:snapToGrid w:val="0"/>
                      <w:color w:val="000000"/>
                      <w:kern w:val="0"/>
                      <w:szCs w:val="21"/>
                    </w:rPr>
                  </w:pPr>
                  <w:r>
                    <w:rPr>
                      <w:rFonts w:ascii="Times New Roman" w:eastAsia="宋体" w:hAnsi="Times New Roman" w:cs="Times New Roman" w:hint="default"/>
                      <w:snapToGrid w:val="0"/>
                      <w:color w:val="000000"/>
                      <w:kern w:val="0"/>
                      <w:sz w:val="21"/>
                      <w:szCs w:val="21"/>
                      <w:lang w:val="en-US" w:eastAsia="zh-CN" w:bidi="ar-SA"/>
                    </w:rPr>
                    <w:t>各栋小区进门口10m 处设置2 个垃圾桶。设置</w:t>
                  </w:r>
                  <w:r>
                    <w:rPr>
                      <w:rFonts w:ascii="Times New Roman" w:eastAsia="宋体" w:hAnsi="Times New Roman" w:cs="Times New Roman" w:hint="eastAsia"/>
                      <w:snapToGrid w:val="0"/>
                      <w:color w:val="000000"/>
                      <w:kern w:val="0"/>
                      <w:sz w:val="21"/>
                      <w:szCs w:val="21"/>
                      <w:lang w:val="en-US" w:eastAsia="zh-CN" w:bidi="ar-SA"/>
                    </w:rPr>
                    <w:t>10</w:t>
                  </w:r>
                  <w:r>
                    <w:rPr>
                      <w:rFonts w:ascii="Times New Roman" w:eastAsia="宋体" w:hAnsi="Times New Roman" w:cs="Times New Roman" w:hint="default"/>
                      <w:snapToGrid w:val="0"/>
                      <w:color w:val="000000"/>
                      <w:kern w:val="0"/>
                      <w:sz w:val="21"/>
                      <w:szCs w:val="21"/>
                      <w:lang w:val="en-US" w:eastAsia="zh-CN" w:bidi="ar-SA"/>
                    </w:rPr>
                    <w:t>m</w:t>
                  </w:r>
                  <w:r>
                    <w:rPr>
                      <w:rFonts w:ascii="Times New Roman" w:eastAsia="宋体" w:hAnsi="Times New Roman" w:cs="Times New Roman" w:hint="default"/>
                      <w:snapToGrid w:val="0"/>
                      <w:color w:val="000000"/>
                      <w:kern w:val="0"/>
                      <w:sz w:val="21"/>
                      <w:szCs w:val="21"/>
                      <w:vertAlign w:val="superscript"/>
                      <w:lang w:val="en-US" w:eastAsia="zh-CN" w:bidi="ar-SA"/>
                    </w:rPr>
                    <w:t>3</w:t>
                  </w:r>
                  <w:r>
                    <w:rPr>
                      <w:rFonts w:ascii="Times New Roman" w:eastAsia="宋体" w:hAnsi="Times New Roman" w:cs="Times New Roman" w:hint="default"/>
                      <w:snapToGrid w:val="0"/>
                      <w:color w:val="000000"/>
                      <w:kern w:val="0"/>
                      <w:sz w:val="21"/>
                      <w:szCs w:val="21"/>
                      <w:lang w:val="en-US" w:eastAsia="zh-CN" w:bidi="ar-SA"/>
                    </w:rPr>
                    <w:t xml:space="preserve"> 垃圾中转站。</w:t>
                  </w:r>
                </w:p>
              </w:tc>
              <w:tc>
                <w:tcPr>
                  <w:tcW w:w="1508"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w:t>
                  </w:r>
                </w:p>
              </w:tc>
              <w:tc>
                <w:tcPr>
                  <w:tcW w:w="1299"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固废</w:t>
                  </w:r>
                </w:p>
              </w:tc>
              <w:tc>
                <w:tcPr>
                  <w:tcW w:w="702" w:type="dxa"/>
                  <w:vAlign w:val="center"/>
                </w:tcPr>
                <w:p>
                  <w:pPr>
                    <w:pStyle w:val="Normal0"/>
                    <w:keepNext w:val="0"/>
                    <w:keepLines w:val="0"/>
                    <w:widowControl w:val="0"/>
                    <w:suppressLineNumbers w:val="0"/>
                    <w:adjustRightInd w:val="0"/>
                    <w:snapToGrid w:val="0"/>
                    <w:spacing w:before="0" w:beforeAutospacing="0" w:after="0" w:afterAutospacing="0" w:line="340" w:lineRule="exact"/>
                    <w:ind w:left="0" w:right="0"/>
                    <w:jc w:val="center"/>
                    <w:rPr>
                      <w:rFonts w:hint="default"/>
                      <w:snapToGrid w:val="0"/>
                      <w:color w:val="000000"/>
                      <w:kern w:val="0"/>
                      <w:szCs w:val="21"/>
                    </w:rPr>
                  </w:pPr>
                  <w:r>
                    <w:rPr>
                      <w:rFonts w:ascii="Times New Roman" w:eastAsia="宋体" w:hAnsi="Times New Roman" w:cs="Times New Roman" w:hint="eastAsia"/>
                      <w:snapToGrid w:val="0"/>
                      <w:color w:val="000000"/>
                      <w:kern w:val="0"/>
                      <w:sz w:val="21"/>
                      <w:szCs w:val="21"/>
                      <w:lang w:val="en-US" w:eastAsia="zh-CN" w:bidi="ar-SA"/>
                    </w:rPr>
                    <w:t>新建</w:t>
                  </w:r>
                </w:p>
              </w:tc>
            </w:tr>
          </w:tbl>
          <w:p>
            <w:pPr>
              <w:pStyle w:val="Normal0"/>
              <w:keepNext w:val="0"/>
              <w:keepLines w:val="0"/>
              <w:widowControl w:val="0"/>
              <w:suppressLineNumbers w:val="0"/>
              <w:spacing w:before="0" w:beforeAutospacing="0" w:after="0" w:afterAutospacing="0" w:line="500" w:lineRule="exact"/>
              <w:ind w:left="0" w:right="0"/>
              <w:jc w:val="both"/>
              <w:rPr>
                <w:rFonts w:hint="default"/>
                <w:b/>
                <w:color w:val="000000"/>
                <w:sz w:val="24"/>
              </w:rPr>
            </w:pPr>
            <w:r>
              <w:rPr>
                <w:rFonts w:ascii="Times New Roman" w:eastAsia="宋体" w:hAnsi="Times New Roman" w:cs="Times New Roman" w:hint="eastAsia"/>
                <w:b/>
                <w:color w:val="000000"/>
                <w:kern w:val="2"/>
                <w:sz w:val="24"/>
                <w:szCs w:val="24"/>
                <w:lang w:val="en-US" w:eastAsia="zh-CN" w:bidi="ar-SA"/>
              </w:rPr>
              <w:t>７</w:t>
            </w:r>
            <w:r>
              <w:rPr>
                <w:rFonts w:ascii="Times New Roman" w:eastAsia="宋体" w:hAnsi="Times New Roman" w:cs="Times New Roman" w:hint="default"/>
                <w:b/>
                <w:color w:val="000000"/>
                <w:kern w:val="2"/>
                <w:sz w:val="24"/>
                <w:szCs w:val="24"/>
                <w:lang w:val="en-US" w:eastAsia="zh-CN" w:bidi="ar-SA"/>
              </w:rPr>
              <w:t>.</w:t>
            </w:r>
            <w:r>
              <w:rPr>
                <w:rFonts w:ascii="Times New Roman" w:eastAsia="宋体" w:hAnsi="Times New Roman" w:cs="Times New Roman" w:hint="eastAsia"/>
                <w:b/>
                <w:color w:val="000000"/>
                <w:kern w:val="2"/>
                <w:sz w:val="24"/>
                <w:szCs w:val="24"/>
                <w:lang w:val="en-US" w:eastAsia="zh-CN" w:bidi="ar-SA"/>
              </w:rPr>
              <w:t>商业布置及功能定位</w:t>
            </w:r>
          </w:p>
          <w:p>
            <w:pPr>
              <w:pStyle w:val="Normal0"/>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ascii="宋体" w:cs="宋体" w:hint="default"/>
                <w:b/>
                <w:bCs/>
                <w:kern w:val="0"/>
                <w:sz w:val="24"/>
              </w:rPr>
            </w:pPr>
            <w:r>
              <w:rPr>
                <w:rFonts w:ascii="Times New Roman" w:eastAsia="宋体" w:hAnsi="Times New Roman" w:cs="Times New Roman" w:hint="eastAsia"/>
                <w:b/>
                <w:bCs/>
                <w:kern w:val="0"/>
                <w:sz w:val="24"/>
                <w:szCs w:val="24"/>
                <w:lang w:val="en-US" w:eastAsia="zh-CN" w:bidi="ar-SA"/>
              </w:rPr>
              <w:t>7</w:t>
            </w:r>
            <w:r>
              <w:rPr>
                <w:rFonts w:ascii="Times New Roman" w:eastAsia="宋体" w:hAnsi="Times New Roman" w:cs="Times New Roman" w:hint="default"/>
                <w:b/>
                <w:bCs/>
                <w:kern w:val="0"/>
                <w:sz w:val="24"/>
                <w:szCs w:val="24"/>
                <w:lang w:val="en-US" w:eastAsia="zh-CN" w:bidi="ar-SA"/>
              </w:rPr>
              <w:t xml:space="preserve">.1 </w:t>
            </w:r>
            <w:r>
              <w:rPr>
                <w:rFonts w:ascii="宋体" w:eastAsia="宋体" w:hAnsi="Times New Roman" w:cs="宋体" w:hint="eastAsia"/>
                <w:b/>
                <w:bCs/>
                <w:kern w:val="0"/>
                <w:sz w:val="24"/>
                <w:szCs w:val="24"/>
                <w:lang w:val="en-US" w:eastAsia="zh-CN" w:bidi="ar-SA"/>
              </w:rPr>
              <w:t>商业用房简介</w:t>
            </w:r>
          </w:p>
          <w:p>
            <w:pPr>
              <w:pStyle w:val="Normal0"/>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ascii="宋体" w:cs="宋体" w:hint="default"/>
                <w:kern w:val="0"/>
                <w:sz w:val="24"/>
              </w:rPr>
            </w:pPr>
            <w:r>
              <w:rPr>
                <w:rFonts w:ascii="宋体" w:cs="宋体" w:hint="eastAsia"/>
                <w:kern w:val="0"/>
                <w:sz w:val="24"/>
                <w:szCs w:val="24"/>
                <w:lang w:val="en-US" w:eastAsia="zh-CN" w:bidi="ar-SA"/>
              </w:rPr>
              <w:t>相关项目</w:t>
            </w:r>
            <w:r>
              <w:rPr>
                <w:rFonts w:ascii="宋体" w:eastAsia="宋体" w:hAnsi="Times New Roman" w:cs="宋体" w:hint="eastAsia"/>
                <w:kern w:val="0"/>
                <w:sz w:val="24"/>
                <w:szCs w:val="24"/>
                <w:lang w:val="en-US" w:eastAsia="zh-CN" w:bidi="ar-SA"/>
              </w:rPr>
              <w:t>共建设</w:t>
            </w:r>
            <w:r>
              <w:rPr>
                <w:rFonts w:ascii="Times New Roman" w:eastAsia="宋体" w:hAnsi="Times New Roman" w:cs="Times New Roman" w:hint="eastAsia"/>
                <w:kern w:val="0"/>
                <w:sz w:val="24"/>
                <w:szCs w:val="24"/>
                <w:lang w:val="en-US" w:eastAsia="zh-CN" w:bidi="ar-SA"/>
              </w:rPr>
              <w:t>3</w:t>
            </w:r>
            <w:r>
              <w:rPr>
                <w:rFonts w:ascii="宋体" w:eastAsia="宋体" w:hAnsi="Times New Roman" w:cs="宋体" w:hint="eastAsia"/>
                <w:kern w:val="0"/>
                <w:sz w:val="24"/>
                <w:szCs w:val="24"/>
                <w:lang w:val="en-US" w:eastAsia="zh-CN" w:bidi="ar-SA"/>
              </w:rPr>
              <w:t>栋</w:t>
            </w:r>
            <w:r>
              <w:rPr>
                <w:rFonts w:ascii="Times New Roman" w:eastAsia="宋体" w:hAnsi="Times New Roman" w:cs="Times New Roman" w:hint="eastAsia"/>
                <w:kern w:val="0"/>
                <w:sz w:val="24"/>
                <w:szCs w:val="24"/>
                <w:lang w:val="en-US" w:eastAsia="zh-CN" w:bidi="ar-SA"/>
              </w:rPr>
              <w:t>商业用房</w:t>
            </w:r>
            <w:r>
              <w:rPr>
                <w:rFonts w:ascii="宋体" w:eastAsia="宋体" w:hAnsi="Times New Roman" w:cs="宋体" w:hint="eastAsia"/>
                <w:kern w:val="0"/>
                <w:sz w:val="24"/>
                <w:szCs w:val="24"/>
                <w:lang w:val="en-US" w:eastAsia="zh-CN" w:bidi="ar-SA"/>
              </w:rPr>
              <w:t>。由于</w:t>
            </w:r>
            <w:r>
              <w:rPr>
                <w:rFonts w:ascii="宋体" w:cs="宋体" w:hint="eastAsia"/>
                <w:kern w:val="0"/>
                <w:sz w:val="24"/>
                <w:szCs w:val="24"/>
                <w:lang w:val="en-US" w:eastAsia="zh-CN" w:bidi="ar-SA"/>
              </w:rPr>
              <w:t>相关项目</w:t>
            </w:r>
            <w:r>
              <w:rPr>
                <w:rFonts w:ascii="宋体" w:eastAsia="宋体" w:hAnsi="Times New Roman" w:cs="宋体" w:hint="eastAsia"/>
                <w:kern w:val="0"/>
                <w:sz w:val="24"/>
                <w:szCs w:val="24"/>
                <w:lang w:val="en-US" w:eastAsia="zh-CN" w:bidi="ar-SA"/>
              </w:rPr>
              <w:t>商业用房内引入业态未定，本环评根据相关法律法规做限制性规定，将来引入商业</w:t>
            </w:r>
            <w:r>
              <w:rPr>
                <w:rFonts w:ascii="宋体" w:cs="宋体" w:hint="eastAsia"/>
                <w:kern w:val="0"/>
                <w:sz w:val="24"/>
                <w:szCs w:val="24"/>
                <w:lang w:val="en-US" w:eastAsia="zh-CN" w:bidi="ar-SA"/>
              </w:rPr>
              <w:t>相关项目</w:t>
            </w:r>
            <w:r>
              <w:rPr>
                <w:rFonts w:ascii="宋体" w:eastAsia="宋体" w:hAnsi="Times New Roman" w:cs="宋体" w:hint="eastAsia"/>
                <w:kern w:val="0"/>
                <w:sz w:val="24"/>
                <w:szCs w:val="24"/>
                <w:lang w:val="en-US" w:eastAsia="zh-CN" w:bidi="ar-SA"/>
              </w:rPr>
              <w:t>须另行向安州区环保局申报进行单独环评。</w:t>
            </w:r>
          </w:p>
          <w:p>
            <w:pPr>
              <w:pStyle w:val="Normal0"/>
              <w:keepNext w:val="0"/>
              <w:keepLines w:val="0"/>
              <w:widowControl w:val="0"/>
              <w:suppressLineNumbers w:val="0"/>
              <w:spacing w:before="0" w:beforeAutospacing="0" w:after="0" w:afterAutospacing="0" w:line="360" w:lineRule="auto"/>
              <w:ind w:left="0" w:right="0" w:firstLine="480" w:firstLineChars="200"/>
              <w:jc w:val="both"/>
              <w:rPr>
                <w:rFonts w:hint="default"/>
                <w:b/>
                <w:bCs/>
                <w:color w:val="000000"/>
                <w:sz w:val="24"/>
              </w:rPr>
            </w:pPr>
            <w:r>
              <w:rPr>
                <w:rFonts w:ascii="Times New Roman" w:eastAsia="宋体" w:hAnsi="Times New Roman" w:cs="Times New Roman" w:hint="eastAsia"/>
                <w:b/>
                <w:bCs/>
                <w:kern w:val="0"/>
                <w:sz w:val="24"/>
                <w:szCs w:val="24"/>
                <w:lang w:val="en-US" w:eastAsia="zh-CN" w:bidi="ar-SA"/>
              </w:rPr>
              <w:t>7</w:t>
            </w:r>
            <w:r>
              <w:rPr>
                <w:rFonts w:ascii="Times New Roman" w:eastAsia="宋体" w:hAnsi="Times New Roman" w:cs="Times New Roman" w:hint="default"/>
                <w:b/>
                <w:bCs/>
                <w:kern w:val="0"/>
                <w:sz w:val="24"/>
                <w:szCs w:val="24"/>
                <w:lang w:val="en-US" w:eastAsia="zh-CN" w:bidi="ar-SA"/>
              </w:rPr>
              <w:t xml:space="preserve">.2 </w:t>
            </w:r>
            <w:r>
              <w:rPr>
                <w:rFonts w:ascii="宋体" w:eastAsia="宋体" w:hAnsi="Times New Roman" w:cs="宋体" w:hint="eastAsia"/>
                <w:b/>
                <w:bCs/>
                <w:kern w:val="0"/>
                <w:sz w:val="24"/>
                <w:szCs w:val="24"/>
                <w:lang w:val="en-US" w:eastAsia="zh-CN" w:bidi="ar-SA"/>
              </w:rPr>
              <w:t>商业用房总体限制性要求</w:t>
            </w:r>
          </w:p>
          <w:p>
            <w:pPr>
              <w:pStyle w:val="Normal0"/>
              <w:keepNext w:val="0"/>
              <w:keepLines w:val="0"/>
              <w:widowControl w:val="0"/>
              <w:numPr>
                <w:ilvl w:val="0"/>
                <w:numId w:val="1"/>
              </w:numPr>
              <w:suppressLineNumbers w:val="0"/>
              <w:spacing w:before="0" w:beforeAutospacing="0" w:after="0" w:afterAutospacing="0" w:line="360" w:lineRule="auto"/>
              <w:ind w:left="0" w:right="0" w:firstLine="480" w:firstLineChars="200"/>
              <w:jc w:val="both"/>
              <w:rPr>
                <w:rFonts w:hint="eastAsia"/>
                <w:b/>
                <w:bCs/>
                <w:color w:val="000000"/>
                <w:sz w:val="24"/>
              </w:rPr>
            </w:pPr>
            <w:r>
              <w:rPr>
                <w:rFonts w:ascii="Times New Roman" w:eastAsia="宋体" w:hAnsi="Times New Roman" w:cs="Times New Roman" w:hint="eastAsia"/>
                <w:b/>
                <w:bCs/>
                <w:color w:val="000000"/>
                <w:kern w:val="2"/>
                <w:sz w:val="24"/>
                <w:szCs w:val="24"/>
                <w:lang w:val="en-US" w:eastAsia="zh-CN" w:bidi="ar-SA"/>
              </w:rPr>
              <w:t>餐饮业相关规定及引入的限制要求</w:t>
            </w:r>
          </w:p>
          <w:p>
            <w:pPr>
              <w:pStyle w:val="Normal0"/>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ascii="宋体" w:cs="宋体" w:hint="eastAsia"/>
                <w:kern w:val="0"/>
                <w:sz w:val="24"/>
              </w:rPr>
            </w:pPr>
            <w:r>
              <w:rPr>
                <w:rFonts w:ascii="宋体" w:eastAsia="宋体" w:hAnsi="Times New Roman" w:cs="宋体" w:hint="eastAsia"/>
                <w:kern w:val="0"/>
                <w:sz w:val="24"/>
                <w:szCs w:val="24"/>
                <w:lang w:val="en-US" w:eastAsia="zh-CN" w:bidi="ar-SA"/>
              </w:rPr>
              <w:t>1）根据《四川省灰霾污染防治实施</w:t>
            </w:r>
            <w:r>
              <w:rPr>
                <w:rFonts w:ascii="宋体" w:cs="宋体" w:hint="eastAsia"/>
                <w:kern w:val="0"/>
                <w:sz w:val="24"/>
                <w:szCs w:val="24"/>
                <w:lang w:val="en-US" w:eastAsia="zh-CN" w:bidi="ar-SA"/>
              </w:rPr>
              <w:t>合适的方案</w:t>
            </w:r>
            <w:r>
              <w:rPr>
                <w:rFonts w:ascii="宋体" w:eastAsia="宋体" w:hAnsi="Times New Roman" w:cs="宋体" w:hint="eastAsia"/>
                <w:kern w:val="0"/>
                <w:sz w:val="24"/>
                <w:szCs w:val="24"/>
                <w:lang w:val="en-US" w:eastAsia="zh-CN" w:bidi="ar-SA"/>
              </w:rPr>
              <w:t>》城市居民住宅或者以居民居住为主的商住楼内不准新建产生油烟污染的餐饮服务经营场所。</w:t>
            </w:r>
          </w:p>
          <w:p>
            <w:pPr>
              <w:pStyle w:val="Normal0"/>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ascii="宋体" w:cs="宋体" w:hint="eastAsia"/>
                <w:kern w:val="0"/>
                <w:sz w:val="24"/>
              </w:rPr>
            </w:pPr>
            <w:r>
              <w:rPr>
                <w:rFonts w:ascii="宋体" w:eastAsia="宋体" w:hAnsi="Times New Roman" w:cs="宋体" w:hint="eastAsia"/>
                <w:kern w:val="0"/>
                <w:sz w:val="24"/>
                <w:szCs w:val="24"/>
                <w:lang w:val="en-US" w:eastAsia="zh-CN" w:bidi="ar-SA"/>
              </w:rPr>
              <w:t>2）2010年4月1日实施的《饮食业环境保护技术规范》（HJ554-2010）4.1.2节“新建住宅楼内不宜设置饮食业单位；现有住宅楼内不宜新设置产生油烟污染的饮食业单位”。</w:t>
            </w:r>
          </w:p>
          <w:p>
            <w:pPr>
              <w:pStyle w:val="Normal0"/>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ascii="宋体" w:cs="宋体" w:hint="eastAsia"/>
                <w:kern w:val="0"/>
                <w:sz w:val="24"/>
              </w:rPr>
            </w:pPr>
            <w:r>
              <w:rPr>
                <w:rFonts w:ascii="宋体" w:eastAsia="宋体" w:hAnsi="Times New Roman" w:cs="宋体" w:hint="eastAsia"/>
                <w:kern w:val="0"/>
                <w:sz w:val="24"/>
                <w:szCs w:val="24"/>
                <w:lang w:val="en-US" w:eastAsia="zh-CN" w:bidi="ar-SA"/>
              </w:rPr>
              <w:t>3）2006年3月1日颁布实施的国务院第458号令《娱乐场所</w:t>
            </w:r>
            <w:r>
              <w:rPr>
                <w:rFonts w:ascii="宋体" w:cs="宋体" w:hint="eastAsia"/>
                <w:kern w:val="0"/>
                <w:sz w:val="24"/>
                <w:szCs w:val="24"/>
                <w:lang w:val="en-US" w:eastAsia="zh-CN" w:bidi="ar-SA"/>
              </w:rPr>
              <w:t>管理管控</w:t>
            </w:r>
            <w:r>
              <w:rPr>
                <w:rFonts w:ascii="宋体" w:eastAsia="宋体" w:hAnsi="Times New Roman" w:cs="宋体" w:hint="eastAsia"/>
                <w:kern w:val="0"/>
                <w:sz w:val="24"/>
                <w:szCs w:val="24"/>
                <w:lang w:val="en-US" w:eastAsia="zh-CN" w:bidi="ar-SA"/>
              </w:rPr>
              <w:t>条例》第七条规定娱乐场所不设在下列地点：</w:t>
            </w:r>
          </w:p>
          <w:p>
            <w:pPr>
              <w:pStyle w:val="Normal0"/>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ascii="宋体" w:cs="宋体" w:hint="eastAsia"/>
                <w:kern w:val="0"/>
                <w:sz w:val="24"/>
              </w:rPr>
            </w:pPr>
            <w:r>
              <w:rPr>
                <w:rFonts w:ascii="宋体" w:eastAsia="宋体" w:hAnsi="Times New Roman" w:cs="宋体" w:hint="eastAsia"/>
                <w:kern w:val="0"/>
                <w:sz w:val="24"/>
                <w:szCs w:val="24"/>
                <w:lang w:val="en-US" w:eastAsia="zh-CN" w:bidi="ar-SA"/>
              </w:rPr>
              <w:t>居民楼、博物馆、图书馆和被核定为文物保护保护单位的建筑物内；</w:t>
            </w:r>
          </w:p>
          <w:p>
            <w:pPr>
              <w:pStyle w:val="Normal0"/>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ascii="宋体" w:cs="宋体" w:hint="eastAsia"/>
                <w:kern w:val="0"/>
                <w:sz w:val="24"/>
              </w:rPr>
            </w:pPr>
            <w:r>
              <w:rPr>
                <w:rFonts w:ascii="宋体" w:eastAsia="宋体" w:hAnsi="Times New Roman" w:cs="宋体" w:hint="eastAsia"/>
                <w:kern w:val="0"/>
                <w:sz w:val="24"/>
                <w:szCs w:val="24"/>
                <w:lang w:val="en-US" w:eastAsia="zh-CN" w:bidi="ar-SA"/>
              </w:rPr>
              <w:t>居民住宅和学校、医院、机关周围；</w:t>
            </w:r>
          </w:p>
          <w:p>
            <w:pPr>
              <w:pStyle w:val="Normal0"/>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ascii="宋体" w:cs="宋体" w:hint="eastAsia"/>
                <w:kern w:val="0"/>
                <w:sz w:val="24"/>
              </w:rPr>
            </w:pPr>
            <w:r>
              <w:rPr>
                <w:rFonts w:ascii="宋体" w:eastAsia="宋体" w:hAnsi="Times New Roman" w:cs="宋体" w:hint="eastAsia"/>
                <w:kern w:val="0"/>
                <w:sz w:val="24"/>
                <w:szCs w:val="24"/>
                <w:lang w:val="en-US" w:eastAsia="zh-CN" w:bidi="ar-SA"/>
              </w:rPr>
              <w:t>车站、机场等人群密集的场所；</w:t>
            </w:r>
          </w:p>
          <w:p>
            <w:pPr>
              <w:pStyle w:val="Normal0"/>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ascii="宋体" w:cs="宋体" w:hint="eastAsia"/>
                <w:kern w:val="0"/>
                <w:sz w:val="24"/>
              </w:rPr>
            </w:pPr>
            <w:r>
              <w:rPr>
                <w:rFonts w:ascii="宋体" w:eastAsia="宋体" w:hAnsi="Times New Roman" w:cs="宋体" w:hint="eastAsia"/>
                <w:kern w:val="0"/>
                <w:sz w:val="24"/>
                <w:szCs w:val="24"/>
                <w:lang w:val="en-US" w:eastAsia="zh-CN" w:bidi="ar-SA"/>
              </w:rPr>
              <w:t>建筑物地下一层以下；</w:t>
            </w:r>
          </w:p>
          <w:p>
            <w:pPr>
              <w:pStyle w:val="Normal0"/>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ascii="宋体" w:cs="宋体" w:hint="eastAsia"/>
                <w:kern w:val="0"/>
                <w:sz w:val="24"/>
              </w:rPr>
            </w:pPr>
            <w:r>
              <w:rPr>
                <w:rFonts w:ascii="宋体" w:eastAsia="宋体" w:hAnsi="Times New Roman" w:cs="宋体" w:hint="eastAsia"/>
                <w:kern w:val="0"/>
                <w:sz w:val="24"/>
                <w:szCs w:val="24"/>
                <w:lang w:val="en-US" w:eastAsia="zh-CN" w:bidi="ar-SA"/>
              </w:rPr>
              <w:t>与危险化学品仓库毗连的而区域。娱乐场所的边界噪声应当符合国家规定的环境噪声标准。</w:t>
            </w:r>
          </w:p>
          <w:p>
            <w:pPr>
              <w:pStyle w:val="Normal0"/>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ascii="宋体" w:cs="宋体" w:hint="eastAsia"/>
                <w:kern w:val="0"/>
                <w:sz w:val="24"/>
              </w:rPr>
            </w:pPr>
            <w:r>
              <w:rPr>
                <w:rFonts w:ascii="宋体" w:eastAsia="宋体" w:hAnsi="Times New Roman" w:cs="宋体" w:hint="eastAsia"/>
                <w:kern w:val="0"/>
                <w:sz w:val="24"/>
                <w:szCs w:val="24"/>
                <w:lang w:val="en-US" w:eastAsia="zh-CN" w:bidi="ar-SA"/>
              </w:rPr>
              <w:t>4）《四川省娱乐场所</w:t>
            </w:r>
            <w:r>
              <w:rPr>
                <w:rFonts w:ascii="宋体" w:cs="宋体" w:hint="eastAsia"/>
                <w:kern w:val="0"/>
                <w:sz w:val="24"/>
                <w:szCs w:val="24"/>
                <w:lang w:val="en-US" w:eastAsia="zh-CN" w:bidi="ar-SA"/>
              </w:rPr>
              <w:t>管理管控</w:t>
            </w:r>
          </w:p>
        </w:tc>
      </w:tr>
    </w:tbl>
    <w:p>
      <w:pPr>
        <w:sectPr>
          <w:headerReference w:type="default" r:id="rId29"/>
          <w:footerReference w:type="default" r:id="rId30"/>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8"/>
          <w:cols w:num="1" w:space="720"/>
          <w:titlePg w:val="0"/>
          <w:docGrid w:type="lines" w:linePitch="312" w:charSpace="0"/>
        </w:sectPr>
      </w:pPr>
    </w:p>
    <w:tbl>
      <w:tblPr>
        <w:tblStyle w:val="TableNormal"/>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64"/>
      </w:tblGrid>
      <w:tr>
        <w:tblPrEx>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3493"/>
          <w:jc w:val="center"/>
        </w:trPr>
        <w:tc>
          <w:tcPr>
            <w:tcW w:w="9164" w:type="dxa"/>
            <w:vAlign w:val="center"/>
          </w:tcPr>
          <w:p>
            <w:pPr>
              <w:pStyle w:val="Normal0"/>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ascii="宋体" w:cs="宋体" w:hint="eastAsia"/>
                <w:kern w:val="0"/>
                <w:sz w:val="24"/>
              </w:rPr>
            </w:pPr>
            <w:r>
              <w:rPr>
                <w:rFonts w:ascii="宋体" w:eastAsia="宋体" w:hAnsi="Times New Roman" w:cs="宋体" w:hint="eastAsia"/>
                <w:kern w:val="0"/>
                <w:sz w:val="24"/>
                <w:szCs w:val="24"/>
                <w:lang w:val="en-US" w:eastAsia="zh-CN" w:bidi="ar-SA"/>
              </w:rPr>
              <w:t>办法》第十五条规定：娱乐场所从事经营活动不得干扰学校、医院、机关正常学校、工作秩序。不得在居名住宅楼及其地下室设立娱乐场所。</w:t>
            </w:r>
          </w:p>
          <w:p>
            <w:pPr>
              <w:pStyle w:val="Normal0"/>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ascii="宋体" w:cs="宋体" w:hint="eastAsia"/>
                <w:b/>
                <w:bCs/>
                <w:kern w:val="0"/>
                <w:sz w:val="24"/>
              </w:rPr>
            </w:pPr>
            <w:r>
              <w:rPr>
                <w:rFonts w:ascii="宋体" w:eastAsia="宋体" w:hAnsi="Times New Roman" w:cs="宋体" w:hint="eastAsia"/>
                <w:b/>
                <w:bCs/>
                <w:kern w:val="0"/>
                <w:sz w:val="24"/>
                <w:szCs w:val="24"/>
                <w:lang w:val="en-US" w:eastAsia="zh-CN" w:bidi="ar-SA"/>
              </w:rPr>
              <w:t>（2）本</w:t>
            </w:r>
            <w:r>
              <w:rPr>
                <w:rFonts w:ascii="宋体" w:cs="宋体" w:hint="eastAsia"/>
                <w:b/>
                <w:bCs/>
                <w:kern w:val="0"/>
                <w:sz w:val="24"/>
                <w:szCs w:val="24"/>
                <w:lang w:val="en-US" w:eastAsia="zh-CN" w:bidi="ar-SA"/>
              </w:rPr>
              <w:t>相关项目</w:t>
            </w:r>
            <w:r>
              <w:rPr>
                <w:rFonts w:ascii="宋体" w:eastAsia="宋体" w:hAnsi="Times New Roman" w:cs="宋体" w:hint="eastAsia"/>
                <w:b/>
                <w:bCs/>
                <w:kern w:val="0"/>
                <w:sz w:val="24"/>
                <w:szCs w:val="24"/>
                <w:lang w:val="en-US" w:eastAsia="zh-CN" w:bidi="ar-SA"/>
              </w:rPr>
              <w:t>商业用房环保要求</w:t>
            </w:r>
          </w:p>
          <w:p>
            <w:pPr>
              <w:pStyle w:val="Normal0"/>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ascii="宋体" w:cs="宋体" w:hint="eastAsia"/>
                <w:kern w:val="0"/>
                <w:sz w:val="24"/>
              </w:rPr>
            </w:pPr>
            <w:r>
              <w:rPr>
                <w:rFonts w:ascii="宋体" w:eastAsia="宋体" w:hAnsi="Times New Roman" w:cs="宋体" w:hint="eastAsia"/>
                <w:kern w:val="0"/>
                <w:sz w:val="24"/>
                <w:szCs w:val="24"/>
                <w:lang w:val="en-US" w:eastAsia="zh-CN" w:bidi="ar-SA"/>
              </w:rPr>
              <w:t>1）环评商业用房引入的商业业态做如下规定：</w:t>
            </w:r>
          </w:p>
          <w:p>
            <w:pPr>
              <w:pStyle w:val="Normal0"/>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ascii="宋体" w:cs="宋体" w:hint="eastAsia"/>
                <w:kern w:val="0"/>
                <w:sz w:val="24"/>
              </w:rPr>
            </w:pPr>
            <w:r>
              <w:rPr>
                <w:rFonts w:ascii="宋体" w:eastAsia="宋体" w:hAnsi="Times New Roman" w:cs="宋体" w:hint="eastAsia"/>
                <w:kern w:val="0"/>
                <w:sz w:val="24"/>
                <w:szCs w:val="24"/>
                <w:lang w:val="en-US" w:eastAsia="zh-CN" w:bidi="ar-SA"/>
              </w:rPr>
              <w:t>禁止引入的商业业态：</w:t>
            </w:r>
          </w:p>
          <w:p>
            <w:pPr>
              <w:pStyle w:val="Normal0"/>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ascii="宋体" w:cs="宋体" w:hint="eastAsia"/>
                <w:kern w:val="0"/>
                <w:sz w:val="24"/>
              </w:rPr>
            </w:pPr>
            <w:r>
              <w:rPr>
                <w:rFonts w:ascii="宋体" w:eastAsia="宋体" w:hAnsi="Times New Roman" w:cs="宋体" w:hint="eastAsia"/>
                <w:kern w:val="0"/>
                <w:sz w:val="24"/>
                <w:szCs w:val="24"/>
                <w:lang w:val="en-US" w:eastAsia="zh-CN" w:bidi="ar-SA"/>
              </w:rPr>
              <w:t>禁止引入设计喷绘、喷漆、屠宰、制革、饲料加工、食品发酵等产生恶臭、有害气体的</w:t>
            </w:r>
            <w:r>
              <w:rPr>
                <w:rFonts w:ascii="宋体" w:cs="宋体" w:hint="eastAsia"/>
                <w:kern w:val="0"/>
                <w:sz w:val="24"/>
                <w:szCs w:val="24"/>
                <w:lang w:val="en-US" w:eastAsia="zh-CN" w:bidi="ar-SA"/>
              </w:rPr>
              <w:t>相关项目</w:t>
            </w:r>
            <w:r>
              <w:rPr>
                <w:rFonts w:ascii="宋体" w:eastAsia="宋体" w:hAnsi="Times New Roman" w:cs="宋体" w:hint="eastAsia"/>
                <w:kern w:val="0"/>
                <w:sz w:val="24"/>
                <w:szCs w:val="24"/>
                <w:lang w:val="en-US" w:eastAsia="zh-CN" w:bidi="ar-SA"/>
              </w:rPr>
              <w:t>；</w:t>
            </w:r>
          </w:p>
          <w:p>
            <w:pPr>
              <w:pStyle w:val="Normal0"/>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ascii="宋体" w:cs="宋体" w:hint="eastAsia"/>
                <w:kern w:val="0"/>
                <w:sz w:val="24"/>
              </w:rPr>
            </w:pPr>
            <w:r>
              <w:rPr>
                <w:rFonts w:ascii="宋体" w:eastAsia="宋体" w:hAnsi="Times New Roman" w:cs="宋体" w:hint="eastAsia"/>
                <w:kern w:val="0"/>
                <w:sz w:val="24"/>
                <w:szCs w:val="24"/>
                <w:lang w:val="en-US" w:eastAsia="zh-CN" w:bidi="ar-SA"/>
              </w:rPr>
              <w:t>禁止引入一起国家法律禁止从事的各类行业；</w:t>
            </w:r>
          </w:p>
          <w:p>
            <w:pPr>
              <w:pStyle w:val="Normal0"/>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ascii="宋体" w:cs="宋体" w:hint="eastAsia"/>
                <w:kern w:val="0"/>
                <w:sz w:val="24"/>
              </w:rPr>
            </w:pPr>
            <w:r>
              <w:rPr>
                <w:rFonts w:ascii="宋体" w:eastAsia="宋体" w:hAnsi="Times New Roman" w:cs="宋体" w:hint="eastAsia"/>
                <w:kern w:val="0"/>
                <w:sz w:val="24"/>
                <w:szCs w:val="24"/>
                <w:lang w:val="en-US" w:eastAsia="zh-CN" w:bidi="ar-SA"/>
              </w:rPr>
              <w:t>禁止引入产生油烟污染的餐饮服务经营场所；</w:t>
            </w:r>
          </w:p>
          <w:p>
            <w:pPr>
              <w:pStyle w:val="Normal0"/>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ascii="宋体" w:cs="宋体" w:hint="eastAsia"/>
                <w:kern w:val="0"/>
                <w:sz w:val="24"/>
              </w:rPr>
            </w:pPr>
            <w:r>
              <w:rPr>
                <w:rFonts w:ascii="宋体" w:eastAsia="宋体" w:hAnsi="Times New Roman" w:cs="宋体" w:hint="eastAsia"/>
                <w:kern w:val="0"/>
                <w:sz w:val="24"/>
                <w:szCs w:val="24"/>
                <w:lang w:val="en-US" w:eastAsia="zh-CN" w:bidi="ar-SA"/>
              </w:rPr>
              <w:t>禁止在居名住宅楼及其地下室设立娱乐场所。</w:t>
            </w:r>
          </w:p>
          <w:p>
            <w:pPr>
              <w:pStyle w:val="Normal0"/>
              <w:keepNext w:val="0"/>
              <w:keepLines w:val="0"/>
              <w:widowControl w:val="0"/>
              <w:numPr>
                <w:ilvl w:val="0"/>
                <w:numId w:val="2"/>
              </w:numPr>
              <w:suppressLineNumbers w:val="0"/>
              <w:autoSpaceDE w:val="0"/>
              <w:autoSpaceDN w:val="0"/>
              <w:adjustRightInd w:val="0"/>
              <w:spacing w:before="0" w:beforeAutospacing="0" w:after="0" w:afterAutospacing="0" w:line="360" w:lineRule="auto"/>
              <w:ind w:left="0" w:right="0" w:firstLine="480" w:firstLineChars="200"/>
              <w:jc w:val="left"/>
              <w:rPr>
                <w:rFonts w:ascii="宋体" w:cs="宋体" w:hint="eastAsia"/>
                <w:kern w:val="0"/>
                <w:sz w:val="24"/>
              </w:rPr>
            </w:pPr>
            <w:r>
              <w:rPr>
                <w:rFonts w:ascii="宋体" w:eastAsia="宋体" w:hAnsi="Times New Roman" w:cs="宋体" w:hint="eastAsia"/>
                <w:kern w:val="0"/>
                <w:sz w:val="24"/>
                <w:szCs w:val="24"/>
                <w:lang w:val="en-US" w:eastAsia="zh-CN" w:bidi="ar-SA"/>
              </w:rPr>
              <w:t>宜引入的商业业态</w:t>
            </w:r>
          </w:p>
          <w:p>
            <w:pPr>
              <w:pStyle w:val="Normal0"/>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ascii="宋体" w:cs="宋体" w:hint="eastAsia"/>
                <w:kern w:val="0"/>
                <w:sz w:val="24"/>
              </w:rPr>
            </w:pPr>
            <w:r>
              <w:rPr>
                <w:rFonts w:ascii="宋体" w:eastAsia="宋体" w:hAnsi="Times New Roman" w:cs="宋体" w:hint="eastAsia"/>
                <w:kern w:val="0"/>
                <w:sz w:val="24"/>
                <w:szCs w:val="24"/>
                <w:lang w:val="en-US" w:eastAsia="zh-CN" w:bidi="ar-SA"/>
              </w:rPr>
              <w:t>商业用房不宜引入饮食业单位，宜引入便民服务商业，如零售超市、日杂超市等污染小或无污染的商业，如服饰零售、茶楼、冷（热）饮店、干洗店、休闲书吧、咖啡厅、糕点店等商业。</w:t>
            </w:r>
          </w:p>
          <w:p>
            <w:pPr>
              <w:pStyle w:val="Normal0"/>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ascii="宋体" w:cs="宋体" w:hint="eastAsia"/>
                <w:kern w:val="0"/>
                <w:sz w:val="24"/>
              </w:rPr>
            </w:pPr>
            <w:r>
              <w:rPr>
                <w:rFonts w:ascii="宋体" w:cs="宋体" w:hint="eastAsia"/>
                <w:kern w:val="0"/>
                <w:sz w:val="24"/>
                <w:szCs w:val="24"/>
                <w:lang w:val="en-US" w:eastAsia="zh-CN" w:bidi="ar-SA"/>
              </w:rPr>
              <w:t>相关项目</w:t>
            </w:r>
            <w:r>
              <w:rPr>
                <w:rFonts w:ascii="宋体" w:eastAsia="宋体" w:hAnsi="Times New Roman" w:cs="宋体" w:hint="eastAsia"/>
                <w:kern w:val="0"/>
                <w:sz w:val="24"/>
                <w:szCs w:val="24"/>
                <w:lang w:val="en-US" w:eastAsia="zh-CN" w:bidi="ar-SA"/>
              </w:rPr>
              <w:t>的商业用房引入</w:t>
            </w:r>
            <w:r>
              <w:rPr>
                <w:rFonts w:ascii="宋体" w:cs="宋体" w:hint="eastAsia"/>
                <w:kern w:val="0"/>
                <w:sz w:val="24"/>
                <w:szCs w:val="24"/>
                <w:lang w:val="en-US" w:eastAsia="zh-CN" w:bidi="ar-SA"/>
              </w:rPr>
              <w:t>相关项目</w:t>
            </w:r>
            <w:r>
              <w:rPr>
                <w:rFonts w:ascii="宋体" w:eastAsia="宋体" w:hAnsi="Times New Roman" w:cs="宋体" w:hint="eastAsia"/>
                <w:kern w:val="0"/>
                <w:sz w:val="24"/>
                <w:szCs w:val="24"/>
                <w:lang w:val="en-US" w:eastAsia="zh-CN" w:bidi="ar-SA"/>
              </w:rPr>
              <w:t>时，应按《建设</w:t>
            </w:r>
            <w:r>
              <w:rPr>
                <w:rFonts w:ascii="宋体" w:cs="宋体" w:hint="eastAsia"/>
                <w:kern w:val="0"/>
                <w:sz w:val="24"/>
                <w:szCs w:val="24"/>
                <w:lang w:val="en-US" w:eastAsia="zh-CN" w:bidi="ar-SA"/>
              </w:rPr>
              <w:t>相关项目</w:t>
            </w:r>
            <w:r>
              <w:rPr>
                <w:rFonts w:ascii="宋体" w:eastAsia="宋体" w:hAnsi="Times New Roman" w:cs="宋体" w:hint="eastAsia"/>
                <w:kern w:val="0"/>
                <w:sz w:val="24"/>
                <w:szCs w:val="24"/>
                <w:lang w:val="en-US" w:eastAsia="zh-CN" w:bidi="ar-SA"/>
              </w:rPr>
              <w:t>环境保护</w:t>
            </w:r>
            <w:r>
              <w:rPr>
                <w:rFonts w:ascii="宋体" w:cs="宋体" w:hint="eastAsia"/>
                <w:kern w:val="0"/>
                <w:sz w:val="24"/>
                <w:szCs w:val="24"/>
                <w:lang w:val="en-US" w:eastAsia="zh-CN" w:bidi="ar-SA"/>
              </w:rPr>
              <w:t>管理管控</w:t>
            </w:r>
            <w:r>
              <w:rPr>
                <w:rFonts w:ascii="宋体" w:eastAsia="宋体" w:hAnsi="Times New Roman" w:cs="宋体" w:hint="eastAsia"/>
                <w:kern w:val="0"/>
                <w:sz w:val="24"/>
                <w:szCs w:val="24"/>
                <w:lang w:val="en-US" w:eastAsia="zh-CN" w:bidi="ar-SA"/>
              </w:rPr>
              <w:t>条例》和《建设</w:t>
            </w:r>
            <w:r>
              <w:rPr>
                <w:rFonts w:ascii="宋体" w:cs="宋体" w:hint="eastAsia"/>
                <w:kern w:val="0"/>
                <w:sz w:val="24"/>
                <w:szCs w:val="24"/>
                <w:lang w:val="en-US" w:eastAsia="zh-CN" w:bidi="ar-SA"/>
              </w:rPr>
              <w:t>相关项目</w:t>
            </w:r>
            <w:r>
              <w:rPr>
                <w:rFonts w:ascii="宋体" w:eastAsia="宋体" w:hAnsi="Times New Roman" w:cs="宋体" w:hint="eastAsia"/>
                <w:kern w:val="0"/>
                <w:sz w:val="24"/>
                <w:szCs w:val="24"/>
                <w:lang w:val="en-US" w:eastAsia="zh-CN" w:bidi="ar-SA"/>
              </w:rPr>
              <w:t>环境保护分类</w:t>
            </w:r>
            <w:r>
              <w:rPr>
                <w:rFonts w:ascii="宋体" w:cs="宋体" w:hint="eastAsia"/>
                <w:kern w:val="0"/>
                <w:sz w:val="24"/>
                <w:szCs w:val="24"/>
                <w:lang w:val="en-US" w:eastAsia="zh-CN" w:bidi="ar-SA"/>
              </w:rPr>
              <w:t>管理管控</w:t>
            </w:r>
            <w:r>
              <w:rPr>
                <w:rFonts w:ascii="宋体" w:eastAsia="宋体" w:hAnsi="Times New Roman" w:cs="宋体" w:hint="eastAsia"/>
                <w:kern w:val="0"/>
                <w:sz w:val="24"/>
                <w:szCs w:val="24"/>
                <w:lang w:val="en-US" w:eastAsia="zh-CN" w:bidi="ar-SA"/>
              </w:rPr>
              <w:t>名录》等法规要求向环保部门另行申报相关环保手续。</w:t>
            </w:r>
          </w:p>
          <w:p>
            <w:pPr>
              <w:pStyle w:val="Normal0"/>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ascii="宋体" w:cs="宋体" w:hint="eastAsia"/>
                <w:kern w:val="0"/>
                <w:sz w:val="24"/>
              </w:rPr>
            </w:pPr>
            <w:r>
              <w:rPr>
                <w:rFonts w:ascii="宋体" w:eastAsia="宋体" w:hAnsi="Times New Roman" w:cs="宋体" w:hint="eastAsia"/>
                <w:kern w:val="0"/>
                <w:sz w:val="24"/>
                <w:szCs w:val="24"/>
                <w:lang w:val="en-US" w:eastAsia="zh-CN" w:bidi="ar-SA"/>
              </w:rPr>
              <w:t>环评建议开发商在商业用房的出租或出售</w:t>
            </w:r>
            <w:r>
              <w:rPr>
                <w:rFonts w:ascii="宋体" w:cs="宋体" w:hint="eastAsia"/>
                <w:kern w:val="0"/>
                <w:sz w:val="24"/>
                <w:szCs w:val="24"/>
                <w:lang w:val="en-US" w:eastAsia="zh-CN" w:bidi="ar-SA"/>
              </w:rPr>
              <w:t>合同合约</w:t>
            </w:r>
            <w:r>
              <w:rPr>
                <w:rFonts w:ascii="宋体" w:eastAsia="宋体" w:hAnsi="Times New Roman" w:cs="宋体" w:hint="eastAsia"/>
                <w:kern w:val="0"/>
                <w:sz w:val="24"/>
                <w:szCs w:val="24"/>
                <w:lang w:val="en-US" w:eastAsia="zh-CN" w:bidi="ar-SA"/>
              </w:rPr>
              <w:t>中，明确商业用房适宜引入业态、禁止业态及限制条件。</w:t>
            </w:r>
          </w:p>
          <w:p>
            <w:pPr>
              <w:pStyle w:val="Normal0"/>
              <w:keepNext w:val="0"/>
              <w:keepLines w:val="0"/>
              <w:widowControl w:val="0"/>
              <w:suppressLineNumbers w:val="0"/>
              <w:spacing w:before="0" w:beforeAutospacing="0" w:after="0" w:afterAutospacing="0" w:line="500" w:lineRule="exact"/>
              <w:ind w:left="0" w:right="0"/>
              <w:jc w:val="both"/>
              <w:rPr>
                <w:rFonts w:hint="default"/>
                <w:b/>
                <w:color w:val="000000"/>
                <w:sz w:val="24"/>
              </w:rPr>
            </w:pPr>
            <w:r>
              <w:rPr>
                <w:rFonts w:ascii="Times New Roman" w:eastAsia="宋体" w:hAnsi="Times New Roman" w:cs="Times New Roman" w:hint="eastAsia"/>
                <w:b/>
                <w:color w:val="000000"/>
                <w:kern w:val="2"/>
                <w:sz w:val="24"/>
                <w:szCs w:val="24"/>
                <w:lang w:val="en-US" w:eastAsia="zh-CN" w:bidi="ar-SA"/>
              </w:rPr>
              <w:t>8</w:t>
            </w:r>
            <w:r>
              <w:rPr>
                <w:rFonts w:ascii="Times New Roman" w:eastAsia="宋体" w:hAnsi="Times New Roman" w:cs="Times New Roman" w:hint="default"/>
                <w:b/>
                <w:color w:val="000000"/>
                <w:kern w:val="2"/>
                <w:sz w:val="24"/>
                <w:szCs w:val="24"/>
                <w:lang w:val="en-US" w:eastAsia="zh-CN" w:bidi="ar-SA"/>
              </w:rPr>
              <w:t>.主要设备及原辅材料用量</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根据建设单位统计资料，本</w:t>
            </w:r>
            <w:r>
              <w:rPr>
                <w:rFonts w:cs="Times New Roman" w:hint="eastAsia"/>
                <w:color w:val="000000"/>
                <w:kern w:val="2"/>
                <w:sz w:val="24"/>
                <w:szCs w:val="24"/>
                <w:lang w:val="en-US" w:eastAsia="zh-CN" w:bidi="ar-SA"/>
              </w:rPr>
              <w:t>相关项目</w:t>
            </w:r>
            <w:r>
              <w:rPr>
                <w:rFonts w:ascii="Times New Roman" w:eastAsia="宋体" w:hAnsi="Times New Roman" w:cs="Times New Roman" w:hint="default"/>
                <w:color w:val="000000"/>
                <w:kern w:val="2"/>
                <w:sz w:val="24"/>
                <w:szCs w:val="24"/>
                <w:lang w:val="en-US" w:eastAsia="zh-CN" w:bidi="ar-SA"/>
              </w:rPr>
              <w:t>配备的主要设备见下表。</w:t>
            </w:r>
          </w:p>
          <w:p>
            <w:pPr>
              <w:pStyle w:val="Caption"/>
              <w:keepNext/>
              <w:keepLines w:val="0"/>
              <w:widowControl w:val="0"/>
              <w:suppressLineNumbers w:val="0"/>
              <w:spacing w:before="0" w:beforeAutospacing="0" w:after="0" w:afterAutospacing="0"/>
              <w:ind w:left="0" w:right="0"/>
              <w:jc w:val="center"/>
              <w:rPr>
                <w:rFonts w:ascii="Times New Roman" w:eastAsia="宋体" w:hAnsi="Times New Roman" w:cs="Times New Roman" w:hint="default"/>
                <w:b/>
                <w:color w:val="000000"/>
                <w:kern w:val="2"/>
                <w:sz w:val="21"/>
                <w:szCs w:val="21"/>
                <w:lang w:val="en-US" w:eastAsia="zh-CN" w:bidi="ar-SA"/>
              </w:rPr>
            </w:pPr>
            <w:r>
              <w:rPr>
                <w:rFonts w:ascii="Times New Roman" w:eastAsia="宋体" w:hAnsi="Times New Roman" w:cs="Times New Roman" w:hint="default"/>
                <w:b/>
                <w:color w:val="000000"/>
                <w:kern w:val="2"/>
                <w:sz w:val="21"/>
                <w:szCs w:val="21"/>
                <w:lang w:val="en-US" w:eastAsia="zh-CN" w:bidi="ar-SA"/>
              </w:rPr>
              <w:t>表1-</w:t>
            </w:r>
            <w:r>
              <w:rPr>
                <w:rFonts w:ascii="Times New Roman" w:eastAsia="宋体" w:hAnsi="Times New Roman" w:cs="Times New Roman" w:hint="eastAsia"/>
                <w:b/>
                <w:color w:val="000000"/>
                <w:kern w:val="2"/>
                <w:sz w:val="21"/>
                <w:szCs w:val="21"/>
                <w:lang w:val="en-US" w:eastAsia="zh-CN" w:bidi="ar-SA"/>
              </w:rPr>
              <w:t>3    相关项目</w:t>
            </w:r>
            <w:r>
              <w:rPr>
                <w:rFonts w:ascii="Times New Roman" w:eastAsia="宋体" w:hAnsi="Times New Roman" w:cs="Times New Roman" w:hint="default"/>
                <w:b/>
                <w:color w:val="000000"/>
                <w:kern w:val="2"/>
                <w:sz w:val="21"/>
                <w:szCs w:val="21"/>
                <w:lang w:val="en-US" w:eastAsia="zh-CN" w:bidi="ar-SA"/>
              </w:rPr>
              <w:t>主要设备一览表</w:t>
            </w:r>
          </w:p>
          <w:tbl>
            <w:tblPr>
              <w:tblStyle w:val="TableNormal"/>
              <w:tblW w:w="8880"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1046"/>
              <w:gridCol w:w="2857"/>
              <w:gridCol w:w="2448"/>
              <w:gridCol w:w="1387"/>
              <w:gridCol w:w="1142"/>
            </w:tblGrid>
            <w:tr>
              <w:tblPrEx>
                <w:tblW w:w="8880"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trHeight w:val="345"/>
                <w:jc w:val="center"/>
              </w:trPr>
              <w:tc>
                <w:tcPr>
                  <w:tcW w:w="1046" w:type="dxa"/>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default"/>
                      <w:b/>
                      <w:color w:val="000000"/>
                      <w:kern w:val="2"/>
                      <w:sz w:val="21"/>
                      <w:szCs w:val="21"/>
                      <w:lang w:val="en-US" w:eastAsia="zh-CN" w:bidi="ar-SA"/>
                    </w:rPr>
                    <w:t>序号</w:t>
                  </w:r>
                </w:p>
              </w:tc>
              <w:tc>
                <w:tcPr>
                  <w:tcW w:w="285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b/>
                      <w:bCs/>
                      <w:color w:val="000000"/>
                      <w:szCs w:val="21"/>
                    </w:rPr>
                  </w:pPr>
                  <w:r>
                    <w:rPr>
                      <w:rFonts w:ascii="Times New Roman" w:eastAsia="宋体" w:hAnsi="Times New Roman" w:cs="Times New Roman" w:hint="default"/>
                      <w:b/>
                      <w:bCs/>
                      <w:color w:val="000000"/>
                      <w:kern w:val="0"/>
                      <w:sz w:val="21"/>
                      <w:szCs w:val="21"/>
                      <w:lang w:val="en-US" w:eastAsia="zh-CN" w:bidi="ar"/>
                    </w:rPr>
                    <w:t>设备名称</w:t>
                  </w:r>
                </w:p>
              </w:tc>
              <w:tc>
                <w:tcPr>
                  <w:tcW w:w="2448"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b/>
                      <w:bCs/>
                      <w:color w:val="000000"/>
                      <w:szCs w:val="21"/>
                    </w:rPr>
                  </w:pPr>
                  <w:r>
                    <w:rPr>
                      <w:rFonts w:ascii="Times New Roman" w:eastAsia="宋体" w:hAnsi="Times New Roman" w:cs="Times New Roman" w:hint="default"/>
                      <w:b/>
                      <w:bCs/>
                      <w:color w:val="000000"/>
                      <w:kern w:val="0"/>
                      <w:sz w:val="21"/>
                      <w:szCs w:val="21"/>
                      <w:lang w:val="en-US" w:eastAsia="zh-CN" w:bidi="ar"/>
                    </w:rPr>
                    <w:t>规格型号</w:t>
                  </w:r>
                </w:p>
              </w:tc>
              <w:tc>
                <w:tcPr>
                  <w:tcW w:w="138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b/>
                      <w:bCs/>
                      <w:color w:val="000000"/>
                      <w:szCs w:val="21"/>
                    </w:rPr>
                  </w:pPr>
                  <w:r>
                    <w:rPr>
                      <w:rFonts w:ascii="Times New Roman" w:eastAsia="宋体" w:hAnsi="Times New Roman" w:cs="Times New Roman" w:hint="default"/>
                      <w:b/>
                      <w:bCs/>
                      <w:color w:val="000000"/>
                      <w:kern w:val="0"/>
                      <w:sz w:val="21"/>
                      <w:szCs w:val="21"/>
                      <w:lang w:val="en-US" w:eastAsia="zh-CN" w:bidi="ar"/>
                    </w:rPr>
                    <w:t>数量</w:t>
                  </w:r>
                </w:p>
              </w:tc>
              <w:tc>
                <w:tcPr>
                  <w:tcW w:w="1142"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b/>
                      <w:bCs/>
                      <w:color w:val="000000"/>
                      <w:szCs w:val="21"/>
                    </w:rPr>
                  </w:pPr>
                  <w:r>
                    <w:rPr>
                      <w:rFonts w:ascii="Times New Roman" w:eastAsia="宋体" w:hAnsi="Times New Roman" w:cs="Times New Roman" w:hint="default"/>
                      <w:b/>
                      <w:bCs/>
                      <w:color w:val="000000"/>
                      <w:kern w:val="0"/>
                      <w:sz w:val="21"/>
                      <w:szCs w:val="21"/>
                      <w:lang w:val="en-US" w:eastAsia="zh-CN" w:bidi="ar"/>
                    </w:rPr>
                    <w:t>单位</w:t>
                  </w:r>
                </w:p>
              </w:tc>
            </w:tr>
            <w:tr>
              <w:tblPrEx>
                <w:tblW w:w="8880" w:type="dxa"/>
                <w:jc w:val="center"/>
                <w:tblLayout w:type="fixed"/>
                <w:tblCellMar>
                  <w:top w:w="0" w:type="dxa"/>
                  <w:left w:w="108" w:type="dxa"/>
                  <w:bottom w:w="0" w:type="dxa"/>
                  <w:right w:w="108" w:type="dxa"/>
                </w:tblCellMar>
              </w:tblPrEx>
              <w:trPr>
                <w:trHeight w:val="300"/>
                <w:jc w:val="center"/>
              </w:trPr>
              <w:tc>
                <w:tcPr>
                  <w:tcW w:w="1046" w:type="dxa"/>
                  <w:vMerge w:val="restart"/>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施工期</w:t>
                  </w:r>
                </w:p>
              </w:tc>
              <w:tc>
                <w:tcPr>
                  <w:tcW w:w="285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r>
                    <w:rPr>
                      <w:rFonts w:ascii="宋体" w:eastAsia="宋体" w:hAnsi="宋体" w:cs="Times New Roman" w:hint="eastAsia"/>
                      <w:kern w:val="2"/>
                      <w:sz w:val="21"/>
                      <w:szCs w:val="24"/>
                      <w:lang w:val="en-US" w:eastAsia="zh-CN" w:bidi="ar-SA"/>
                    </w:rPr>
                    <w:t>塔式起重机</w:t>
                  </w:r>
                </w:p>
              </w:tc>
              <w:tc>
                <w:tcPr>
                  <w:tcW w:w="2448"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r>
                    <w:rPr>
                      <w:rFonts w:ascii="TimesNewRomanPSMT" w:eastAsia="TimesNewRomanPSMT" w:hAnsi="TimesNewRomanPSMT" w:cs="Times New Roman" w:hint="eastAsia"/>
                      <w:kern w:val="2"/>
                      <w:sz w:val="21"/>
                      <w:szCs w:val="24"/>
                      <w:lang w:val="en-US" w:eastAsia="zh-CN" w:bidi="ar-SA"/>
                    </w:rPr>
                    <w:t>QTZ25012</w:t>
                  </w:r>
                </w:p>
              </w:tc>
              <w:tc>
                <w:tcPr>
                  <w:tcW w:w="138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2</w:t>
                  </w:r>
                </w:p>
              </w:tc>
              <w:tc>
                <w:tcPr>
                  <w:tcW w:w="1142"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r>
                    <w:rPr>
                      <w:rStyle w:val="font11"/>
                      <w:rFonts w:ascii="Times New Roman" w:eastAsia="宋体" w:hAnsi="Times New Roman" w:cs="Times New Roman" w:hint="default"/>
                      <w:color w:val="000000"/>
                      <w:kern w:val="2"/>
                      <w:sz w:val="21"/>
                      <w:szCs w:val="21"/>
                      <w:u w:val="none"/>
                      <w:lang w:val="en-US" w:eastAsia="zh-CN" w:bidi="ar"/>
                    </w:rPr>
                    <w:t>台</w:t>
                  </w:r>
                </w:p>
              </w:tc>
            </w:tr>
            <w:tr>
              <w:tblPrEx>
                <w:tblW w:w="8880" w:type="dxa"/>
                <w:jc w:val="center"/>
                <w:tblLayout w:type="fixed"/>
                <w:tblCellMar>
                  <w:top w:w="0" w:type="dxa"/>
                  <w:left w:w="108" w:type="dxa"/>
                  <w:bottom w:w="0" w:type="dxa"/>
                  <w:right w:w="108" w:type="dxa"/>
                </w:tblCellMar>
              </w:tblPrEx>
              <w:trPr>
                <w:trHeight w:val="354"/>
                <w:jc w:val="center"/>
              </w:trPr>
              <w:tc>
                <w:tcPr>
                  <w:tcW w:w="1046" w:type="dxa"/>
                  <w:vMerge/>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p>
              </w:tc>
              <w:tc>
                <w:tcPr>
                  <w:tcW w:w="285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r>
                    <w:rPr>
                      <w:rFonts w:ascii="宋体" w:eastAsia="宋体" w:hAnsi="宋体" w:cs="Times New Roman" w:hint="eastAsia"/>
                      <w:kern w:val="2"/>
                      <w:sz w:val="21"/>
                      <w:szCs w:val="24"/>
                      <w:lang w:val="en-US" w:eastAsia="zh-CN" w:bidi="ar-SA"/>
                    </w:rPr>
                    <w:t>砼输送泵</w:t>
                  </w:r>
                </w:p>
              </w:tc>
              <w:tc>
                <w:tcPr>
                  <w:tcW w:w="2448"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r>
                    <w:rPr>
                      <w:rFonts w:ascii="TimesNewRomanPSMT" w:eastAsia="TimesNewRomanPSMT" w:hAnsi="TimesNewRomanPSMT" w:cs="Times New Roman" w:hint="eastAsia"/>
                      <w:kern w:val="2"/>
                      <w:sz w:val="21"/>
                      <w:szCs w:val="24"/>
                      <w:lang w:val="en-US" w:eastAsia="zh-CN" w:bidi="ar-SA"/>
                    </w:rPr>
                    <w:t>HB60</w:t>
                  </w:r>
                </w:p>
              </w:tc>
              <w:tc>
                <w:tcPr>
                  <w:tcW w:w="138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6</w:t>
                  </w:r>
                </w:p>
              </w:tc>
              <w:tc>
                <w:tcPr>
                  <w:tcW w:w="1142"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r>
                    <w:rPr>
                      <w:rStyle w:val="font11"/>
                      <w:rFonts w:ascii="Times New Roman" w:eastAsia="宋体" w:hAnsi="Times New Roman" w:cs="Times New Roman" w:hint="default"/>
                      <w:color w:val="000000"/>
                      <w:kern w:val="2"/>
                      <w:sz w:val="21"/>
                      <w:szCs w:val="21"/>
                      <w:u w:val="none"/>
                      <w:lang w:val="en-US" w:eastAsia="zh-CN" w:bidi="ar"/>
                    </w:rPr>
                    <w:t>台</w:t>
                  </w:r>
                </w:p>
              </w:tc>
            </w:tr>
            <w:tr>
              <w:tblPrEx>
                <w:tblW w:w="8880" w:type="dxa"/>
                <w:jc w:val="center"/>
                <w:tblLayout w:type="fixed"/>
                <w:tblCellMar>
                  <w:top w:w="0" w:type="dxa"/>
                  <w:left w:w="108" w:type="dxa"/>
                  <w:bottom w:w="0" w:type="dxa"/>
                  <w:right w:w="108" w:type="dxa"/>
                </w:tblCellMar>
              </w:tblPrEx>
              <w:trPr>
                <w:trHeight w:val="326"/>
                <w:jc w:val="center"/>
              </w:trPr>
              <w:tc>
                <w:tcPr>
                  <w:tcW w:w="1046" w:type="dxa"/>
                  <w:vMerge/>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p>
              </w:tc>
              <w:tc>
                <w:tcPr>
                  <w:tcW w:w="285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潜水泵</w:t>
                  </w:r>
                </w:p>
              </w:tc>
              <w:tc>
                <w:tcPr>
                  <w:tcW w:w="2448"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w:t>
                  </w:r>
                </w:p>
              </w:tc>
              <w:tc>
                <w:tcPr>
                  <w:tcW w:w="138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6</w:t>
                  </w:r>
                </w:p>
              </w:tc>
              <w:tc>
                <w:tcPr>
                  <w:tcW w:w="1142"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r>
                    <w:rPr>
                      <w:rStyle w:val="font11"/>
                      <w:rFonts w:ascii="Times New Roman" w:eastAsia="宋体" w:hAnsi="Times New Roman" w:cs="Times New Roman" w:hint="default"/>
                      <w:color w:val="000000"/>
                      <w:kern w:val="2"/>
                      <w:sz w:val="21"/>
                      <w:szCs w:val="21"/>
                      <w:u w:val="none"/>
                      <w:lang w:val="en-US" w:eastAsia="zh-CN" w:bidi="ar"/>
                    </w:rPr>
                    <w:t>台</w:t>
                  </w:r>
                </w:p>
              </w:tc>
            </w:tr>
            <w:tr>
              <w:tblPrEx>
                <w:tblW w:w="8880" w:type="dxa"/>
                <w:jc w:val="center"/>
                <w:tblLayout w:type="fixed"/>
                <w:tblCellMar>
                  <w:top w:w="0" w:type="dxa"/>
                  <w:left w:w="108" w:type="dxa"/>
                  <w:bottom w:w="0" w:type="dxa"/>
                  <w:right w:w="108" w:type="dxa"/>
                </w:tblCellMar>
              </w:tblPrEx>
              <w:trPr>
                <w:trHeight w:val="326"/>
                <w:jc w:val="center"/>
              </w:trPr>
              <w:tc>
                <w:tcPr>
                  <w:tcW w:w="1046" w:type="dxa"/>
                  <w:vMerge/>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p>
              </w:tc>
              <w:tc>
                <w:tcPr>
                  <w:tcW w:w="285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双龙施工电梯</w:t>
                  </w:r>
                </w:p>
              </w:tc>
              <w:tc>
                <w:tcPr>
                  <w:tcW w:w="2448"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r>
                    <w:rPr>
                      <w:rFonts w:ascii="TimesNewRomanPSMT" w:eastAsia="TimesNewRomanPSMT" w:hAnsi="TimesNewRomanPSMT" w:cs="Times New Roman" w:hint="eastAsia"/>
                      <w:kern w:val="2"/>
                      <w:sz w:val="21"/>
                      <w:szCs w:val="24"/>
                      <w:lang w:val="en-US" w:eastAsia="zh-CN" w:bidi="ar-SA"/>
                    </w:rPr>
                    <w:t>SCD200/100</w:t>
                  </w:r>
                </w:p>
              </w:tc>
              <w:tc>
                <w:tcPr>
                  <w:tcW w:w="138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4</w:t>
                  </w:r>
                </w:p>
              </w:tc>
              <w:tc>
                <w:tcPr>
                  <w:tcW w:w="1142"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r>
                    <w:rPr>
                      <w:rStyle w:val="font11"/>
                      <w:rFonts w:ascii="Times New Roman" w:eastAsia="宋体" w:hAnsi="Times New Roman" w:cs="Times New Roman" w:hint="default"/>
                      <w:color w:val="000000"/>
                      <w:kern w:val="2"/>
                      <w:sz w:val="21"/>
                      <w:szCs w:val="21"/>
                      <w:u w:val="none"/>
                      <w:lang w:val="en-US" w:eastAsia="zh-CN" w:bidi="ar"/>
                    </w:rPr>
                    <w:t>台</w:t>
                  </w:r>
                </w:p>
              </w:tc>
            </w:tr>
            <w:tr>
              <w:tblPrEx>
                <w:tblW w:w="8880" w:type="dxa"/>
                <w:jc w:val="center"/>
                <w:tblLayout w:type="fixed"/>
                <w:tblCellMar>
                  <w:top w:w="0" w:type="dxa"/>
                  <w:left w:w="108" w:type="dxa"/>
                  <w:bottom w:w="0" w:type="dxa"/>
                  <w:right w:w="108" w:type="dxa"/>
                </w:tblCellMar>
              </w:tblPrEx>
              <w:trPr>
                <w:trHeight w:val="326"/>
                <w:jc w:val="center"/>
              </w:trPr>
              <w:tc>
                <w:tcPr>
                  <w:tcW w:w="1046" w:type="dxa"/>
                  <w:vMerge/>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p>
              </w:tc>
              <w:tc>
                <w:tcPr>
                  <w:tcW w:w="285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钢筋弯曲机</w:t>
                  </w:r>
                </w:p>
              </w:tc>
              <w:tc>
                <w:tcPr>
                  <w:tcW w:w="2448"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r>
                    <w:rPr>
                      <w:rFonts w:ascii="TimesNewRomanPSMT" w:eastAsia="TimesNewRomanPSMT" w:hAnsi="TimesNewRomanPSMT" w:cs="Times New Roman" w:hint="eastAsia"/>
                      <w:kern w:val="2"/>
                      <w:sz w:val="21"/>
                      <w:szCs w:val="24"/>
                      <w:lang w:val="en-US" w:eastAsia="zh-CN" w:bidi="ar-SA"/>
                    </w:rPr>
                    <w:t>WJ40-2</w:t>
                  </w:r>
                </w:p>
              </w:tc>
              <w:tc>
                <w:tcPr>
                  <w:tcW w:w="138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2</w:t>
                  </w:r>
                </w:p>
              </w:tc>
              <w:tc>
                <w:tcPr>
                  <w:tcW w:w="1142"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r>
                    <w:rPr>
                      <w:rStyle w:val="font11"/>
                      <w:rFonts w:ascii="Times New Roman" w:eastAsia="宋体" w:hAnsi="Times New Roman" w:cs="Times New Roman" w:hint="default"/>
                      <w:color w:val="000000"/>
                      <w:kern w:val="2"/>
                      <w:sz w:val="21"/>
                      <w:szCs w:val="21"/>
                      <w:u w:val="none"/>
                      <w:lang w:val="en-US" w:eastAsia="zh-CN" w:bidi="ar"/>
                    </w:rPr>
                    <w:t>台</w:t>
                  </w:r>
                </w:p>
              </w:tc>
            </w:tr>
            <w:tr>
              <w:tblPrEx>
                <w:tblW w:w="8880" w:type="dxa"/>
                <w:jc w:val="center"/>
                <w:tblLayout w:type="fixed"/>
                <w:tblCellMar>
                  <w:top w:w="0" w:type="dxa"/>
                  <w:left w:w="108" w:type="dxa"/>
                  <w:bottom w:w="0" w:type="dxa"/>
                  <w:right w:w="108" w:type="dxa"/>
                </w:tblCellMar>
              </w:tblPrEx>
              <w:trPr>
                <w:trHeight w:val="326"/>
                <w:jc w:val="center"/>
              </w:trPr>
              <w:tc>
                <w:tcPr>
                  <w:tcW w:w="1046" w:type="dxa"/>
                  <w:vMerge/>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p>
              </w:tc>
              <w:tc>
                <w:tcPr>
                  <w:tcW w:w="285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钢筋切断机</w:t>
                  </w:r>
                </w:p>
              </w:tc>
              <w:tc>
                <w:tcPr>
                  <w:tcW w:w="2448"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r>
                    <w:rPr>
                      <w:rFonts w:ascii="TimesNewRomanPSMT" w:eastAsia="TimesNewRomanPSMT" w:hAnsi="TimesNewRomanPSMT" w:cs="Times New Roman" w:hint="eastAsia"/>
                      <w:kern w:val="2"/>
                      <w:sz w:val="21"/>
                      <w:szCs w:val="24"/>
                      <w:lang w:val="en-US" w:eastAsia="zh-CN" w:bidi="ar-SA"/>
                    </w:rPr>
                    <w:t>QJ40-2</w:t>
                  </w:r>
                </w:p>
              </w:tc>
              <w:tc>
                <w:tcPr>
                  <w:tcW w:w="138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2</w:t>
                  </w:r>
                </w:p>
              </w:tc>
              <w:tc>
                <w:tcPr>
                  <w:tcW w:w="1142"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r>
                    <w:rPr>
                      <w:rStyle w:val="font11"/>
                      <w:rFonts w:ascii="Times New Roman" w:eastAsia="宋体" w:hAnsi="Times New Roman" w:cs="Times New Roman" w:hint="default"/>
                      <w:color w:val="000000"/>
                      <w:kern w:val="2"/>
                      <w:sz w:val="21"/>
                      <w:szCs w:val="21"/>
                      <w:u w:val="none"/>
                      <w:lang w:val="en-US" w:eastAsia="zh-CN" w:bidi="ar"/>
                    </w:rPr>
                    <w:t>根</w:t>
                  </w:r>
                </w:p>
              </w:tc>
            </w:tr>
            <w:tr>
              <w:tblPrEx>
                <w:tblW w:w="8880" w:type="dxa"/>
                <w:jc w:val="center"/>
                <w:tblLayout w:type="fixed"/>
                <w:tblCellMar>
                  <w:top w:w="0" w:type="dxa"/>
                  <w:left w:w="108" w:type="dxa"/>
                  <w:bottom w:w="0" w:type="dxa"/>
                  <w:right w:w="108" w:type="dxa"/>
                </w:tblCellMar>
              </w:tblPrEx>
              <w:trPr>
                <w:trHeight w:val="300"/>
                <w:jc w:val="center"/>
              </w:trPr>
              <w:tc>
                <w:tcPr>
                  <w:tcW w:w="1046" w:type="dxa"/>
                  <w:vMerge/>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p>
              </w:tc>
              <w:tc>
                <w:tcPr>
                  <w:tcW w:w="285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调直机</w:t>
                  </w:r>
                </w:p>
              </w:tc>
              <w:tc>
                <w:tcPr>
                  <w:tcW w:w="2448"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w:t>
                  </w:r>
                </w:p>
              </w:tc>
              <w:tc>
                <w:tcPr>
                  <w:tcW w:w="138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2</w:t>
                  </w:r>
                </w:p>
              </w:tc>
              <w:tc>
                <w:tcPr>
                  <w:tcW w:w="1142"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r>
                    <w:rPr>
                      <w:rStyle w:val="font11"/>
                      <w:rFonts w:ascii="Times New Roman" w:eastAsia="宋体" w:hAnsi="Times New Roman" w:cs="Times New Roman" w:hint="default"/>
                      <w:color w:val="000000"/>
                      <w:kern w:val="2"/>
                      <w:sz w:val="21"/>
                      <w:szCs w:val="21"/>
                      <w:u w:val="none"/>
                      <w:lang w:val="en-US" w:eastAsia="zh-CN" w:bidi="ar"/>
                    </w:rPr>
                    <w:t>个</w:t>
                  </w:r>
                </w:p>
              </w:tc>
            </w:tr>
          </w:tbl>
          <w:p/>
        </w:tc>
      </w:tr>
    </w:tbl>
    <w:p>
      <w:pPr>
        <w:sectPr>
          <w:headerReference w:type="default" r:id="rId31"/>
          <w:footerReference w:type="default" r:id="rId32"/>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9"/>
          <w:cols w:num="1" w:space="720"/>
          <w:titlePg w:val="0"/>
          <w:docGrid w:type="lines" w:linePitch="312" w:charSpace="0"/>
        </w:sectPr>
      </w:pPr>
    </w:p>
    <w:tbl>
      <w:tblPr>
        <w:tblStyle w:val="TableNormal"/>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64"/>
      </w:tblGrid>
      <w:tr>
        <w:tblPrEx>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3493"/>
          <w:jc w:val="center"/>
        </w:trPr>
        <w:tc>
          <w:tcPr>
            <w:tcW w:w="9164" w:type="dxa"/>
            <w:vAlign w:val="center"/>
          </w:tcPr>
          <w:tbl>
            <w:tblPr>
              <w:tblStyle w:val="TableNormal"/>
              <w:tblW w:w="8880"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1046"/>
              <w:gridCol w:w="2857"/>
              <w:gridCol w:w="2448"/>
              <w:gridCol w:w="1387"/>
              <w:gridCol w:w="1142"/>
            </w:tblGrid>
            <w:tr>
              <w:tblPrEx>
                <w:tblW w:w="8880"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trHeight w:val="300"/>
                <w:jc w:val="center"/>
              </w:trPr>
              <w:tc>
                <w:tcPr>
                  <w:tcW w:w="1046" w:type="dxa"/>
                  <w:vMerge w:val="restart"/>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p>
              </w:tc>
              <w:tc>
                <w:tcPr>
                  <w:tcW w:w="285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电焊机</w:t>
                  </w:r>
                </w:p>
              </w:tc>
              <w:tc>
                <w:tcPr>
                  <w:tcW w:w="2448"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r>
                    <w:rPr>
                      <w:rFonts w:ascii="TimesNewRomanPSMT" w:eastAsia="TimesNewRomanPSMT" w:hAnsi="TimesNewRomanPSMT" w:cs="Times New Roman" w:hint="eastAsia"/>
                      <w:kern w:val="2"/>
                      <w:sz w:val="21"/>
                      <w:szCs w:val="24"/>
                      <w:lang w:val="en-US" w:eastAsia="zh-CN" w:bidi="ar-SA"/>
                    </w:rPr>
                    <w:t>BZLC-300</w:t>
                  </w:r>
                </w:p>
              </w:tc>
              <w:tc>
                <w:tcPr>
                  <w:tcW w:w="138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8</w:t>
                  </w:r>
                </w:p>
              </w:tc>
              <w:tc>
                <w:tcPr>
                  <w:tcW w:w="1142"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r>
                    <w:rPr>
                      <w:rStyle w:val="font11"/>
                      <w:rFonts w:ascii="Times New Roman" w:eastAsia="宋体" w:hAnsi="Times New Roman" w:cs="Times New Roman" w:hint="default"/>
                      <w:color w:val="000000"/>
                      <w:kern w:val="2"/>
                      <w:sz w:val="21"/>
                      <w:szCs w:val="21"/>
                      <w:u w:val="none"/>
                      <w:lang w:val="en-US" w:eastAsia="zh-CN" w:bidi="ar"/>
                    </w:rPr>
                    <w:t>个</w:t>
                  </w:r>
                </w:p>
              </w:tc>
            </w:tr>
            <w:tr>
              <w:tblPrEx>
                <w:tblW w:w="8880" w:type="dxa"/>
                <w:jc w:val="center"/>
                <w:tblLayout w:type="fixed"/>
                <w:tblCellMar>
                  <w:top w:w="0" w:type="dxa"/>
                  <w:left w:w="108" w:type="dxa"/>
                  <w:bottom w:w="0" w:type="dxa"/>
                  <w:right w:w="108" w:type="dxa"/>
                </w:tblCellMar>
              </w:tblPrEx>
              <w:trPr>
                <w:trHeight w:val="326"/>
                <w:jc w:val="center"/>
              </w:trPr>
              <w:tc>
                <w:tcPr>
                  <w:tcW w:w="1046" w:type="dxa"/>
                  <w:vMerge/>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p>
              </w:tc>
              <w:tc>
                <w:tcPr>
                  <w:tcW w:w="285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圆盘锯</w:t>
                  </w:r>
                </w:p>
              </w:tc>
              <w:tc>
                <w:tcPr>
                  <w:tcW w:w="2448"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r>
                    <w:rPr>
                      <w:rFonts w:ascii="TimesNewRomanPSMT" w:eastAsia="TimesNewRomanPSMT" w:hAnsi="TimesNewRomanPSMT" w:cs="Times New Roman" w:hint="eastAsia"/>
                      <w:kern w:val="2"/>
                      <w:sz w:val="21"/>
                      <w:szCs w:val="24"/>
                      <w:lang w:val="en-US" w:eastAsia="zh-CN" w:bidi="ar-SA"/>
                    </w:rPr>
                    <w:t>MJ225</w:t>
                  </w:r>
                </w:p>
              </w:tc>
              <w:tc>
                <w:tcPr>
                  <w:tcW w:w="138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6</w:t>
                  </w:r>
                </w:p>
              </w:tc>
              <w:tc>
                <w:tcPr>
                  <w:tcW w:w="1142"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r>
                    <w:rPr>
                      <w:rStyle w:val="font11"/>
                      <w:rFonts w:ascii="Times New Roman" w:eastAsia="宋体" w:hAnsi="Times New Roman" w:cs="Times New Roman" w:hint="default"/>
                      <w:color w:val="000000"/>
                      <w:kern w:val="2"/>
                      <w:sz w:val="21"/>
                      <w:szCs w:val="21"/>
                      <w:u w:val="none"/>
                      <w:lang w:val="en-US" w:eastAsia="zh-CN" w:bidi="ar"/>
                    </w:rPr>
                    <w:t>台</w:t>
                  </w:r>
                </w:p>
              </w:tc>
            </w:tr>
            <w:tr>
              <w:tblPrEx>
                <w:tblW w:w="8880" w:type="dxa"/>
                <w:jc w:val="center"/>
                <w:tblLayout w:type="fixed"/>
                <w:tblCellMar>
                  <w:top w:w="0" w:type="dxa"/>
                  <w:left w:w="108" w:type="dxa"/>
                  <w:bottom w:w="0" w:type="dxa"/>
                  <w:right w:w="108" w:type="dxa"/>
                </w:tblCellMar>
              </w:tblPrEx>
              <w:trPr>
                <w:trHeight w:val="326"/>
                <w:jc w:val="center"/>
              </w:trPr>
              <w:tc>
                <w:tcPr>
                  <w:tcW w:w="1046" w:type="dxa"/>
                  <w:vMerge/>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p>
              </w:tc>
              <w:tc>
                <w:tcPr>
                  <w:tcW w:w="285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振捣器</w:t>
                  </w:r>
                </w:p>
              </w:tc>
              <w:tc>
                <w:tcPr>
                  <w:tcW w:w="2448"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w:t>
                  </w:r>
                </w:p>
              </w:tc>
              <w:tc>
                <w:tcPr>
                  <w:tcW w:w="138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12</w:t>
                  </w:r>
                </w:p>
              </w:tc>
              <w:tc>
                <w:tcPr>
                  <w:tcW w:w="1142"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r>
                    <w:rPr>
                      <w:rStyle w:val="font11"/>
                      <w:rFonts w:ascii="Times New Roman" w:eastAsia="宋体" w:hAnsi="Times New Roman" w:cs="Times New Roman" w:hint="default"/>
                      <w:color w:val="000000"/>
                      <w:kern w:val="2"/>
                      <w:sz w:val="21"/>
                      <w:szCs w:val="21"/>
                      <w:u w:val="none"/>
                      <w:lang w:val="en-US" w:eastAsia="zh-CN" w:bidi="ar"/>
                    </w:rPr>
                    <w:t>台</w:t>
                  </w:r>
                </w:p>
              </w:tc>
            </w:tr>
            <w:tr>
              <w:tblPrEx>
                <w:tblW w:w="8880" w:type="dxa"/>
                <w:jc w:val="center"/>
                <w:tblLayout w:type="fixed"/>
                <w:tblCellMar>
                  <w:top w:w="0" w:type="dxa"/>
                  <w:left w:w="108" w:type="dxa"/>
                  <w:bottom w:w="0" w:type="dxa"/>
                  <w:right w:w="108" w:type="dxa"/>
                </w:tblCellMar>
              </w:tblPrEx>
              <w:trPr>
                <w:trHeight w:val="326"/>
                <w:jc w:val="center"/>
              </w:trPr>
              <w:tc>
                <w:tcPr>
                  <w:tcW w:w="1046" w:type="dxa"/>
                  <w:vMerge/>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p>
              </w:tc>
              <w:tc>
                <w:tcPr>
                  <w:tcW w:w="285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振动器</w:t>
                  </w:r>
                </w:p>
              </w:tc>
              <w:tc>
                <w:tcPr>
                  <w:tcW w:w="2448"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w:t>
                  </w:r>
                </w:p>
              </w:tc>
              <w:tc>
                <w:tcPr>
                  <w:tcW w:w="138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4</w:t>
                  </w:r>
                </w:p>
              </w:tc>
              <w:tc>
                <w:tcPr>
                  <w:tcW w:w="1142"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r>
                    <w:rPr>
                      <w:rStyle w:val="font11"/>
                      <w:rFonts w:ascii="Times New Roman" w:eastAsia="宋体" w:hAnsi="Times New Roman" w:cs="Times New Roman" w:hint="default"/>
                      <w:color w:val="000000"/>
                      <w:kern w:val="2"/>
                      <w:sz w:val="21"/>
                      <w:szCs w:val="21"/>
                      <w:u w:val="none"/>
                      <w:lang w:val="en-US" w:eastAsia="zh-CN" w:bidi="ar"/>
                    </w:rPr>
                    <w:t>台</w:t>
                  </w:r>
                </w:p>
              </w:tc>
            </w:tr>
            <w:tr>
              <w:tblPrEx>
                <w:tblW w:w="8880" w:type="dxa"/>
                <w:jc w:val="center"/>
                <w:tblLayout w:type="fixed"/>
                <w:tblCellMar>
                  <w:top w:w="0" w:type="dxa"/>
                  <w:left w:w="108" w:type="dxa"/>
                  <w:bottom w:w="0" w:type="dxa"/>
                  <w:right w:w="108" w:type="dxa"/>
                </w:tblCellMar>
              </w:tblPrEx>
              <w:trPr>
                <w:trHeight w:val="326"/>
                <w:jc w:val="center"/>
              </w:trPr>
              <w:tc>
                <w:tcPr>
                  <w:tcW w:w="1046" w:type="dxa"/>
                  <w:vMerge w:val="restart"/>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运营期</w:t>
                  </w:r>
                </w:p>
              </w:tc>
              <w:tc>
                <w:tcPr>
                  <w:tcW w:w="285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电梯</w:t>
                  </w:r>
                </w:p>
              </w:tc>
              <w:tc>
                <w:tcPr>
                  <w:tcW w:w="2448"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w:t>
                  </w:r>
                </w:p>
              </w:tc>
              <w:tc>
                <w:tcPr>
                  <w:tcW w:w="138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6</w:t>
                  </w:r>
                </w:p>
              </w:tc>
              <w:tc>
                <w:tcPr>
                  <w:tcW w:w="1142"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r>
                    <w:rPr>
                      <w:rStyle w:val="font11"/>
                      <w:rFonts w:ascii="Times New Roman" w:eastAsia="宋体" w:hAnsi="Times New Roman" w:cs="Times New Roman" w:hint="default"/>
                      <w:color w:val="000000"/>
                      <w:kern w:val="2"/>
                      <w:sz w:val="21"/>
                      <w:szCs w:val="21"/>
                      <w:u w:val="none"/>
                      <w:lang w:val="en-US" w:eastAsia="zh-CN" w:bidi="ar"/>
                    </w:rPr>
                    <w:t>套</w:t>
                  </w:r>
                </w:p>
              </w:tc>
            </w:tr>
            <w:tr>
              <w:tblPrEx>
                <w:tblW w:w="8880" w:type="dxa"/>
                <w:jc w:val="center"/>
                <w:tblLayout w:type="fixed"/>
                <w:tblCellMar>
                  <w:top w:w="0" w:type="dxa"/>
                  <w:left w:w="108" w:type="dxa"/>
                  <w:bottom w:w="0" w:type="dxa"/>
                  <w:right w:w="108" w:type="dxa"/>
                </w:tblCellMar>
              </w:tblPrEx>
              <w:trPr>
                <w:trHeight w:val="326"/>
                <w:jc w:val="center"/>
              </w:trPr>
              <w:tc>
                <w:tcPr>
                  <w:tcW w:w="1046" w:type="dxa"/>
                  <w:vMerge/>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p>
              </w:tc>
              <w:tc>
                <w:tcPr>
                  <w:tcW w:w="2857" w:type="dxa"/>
                  <w:vMerge w:val="restart"/>
                  <w:vAlign w:val="center"/>
                </w:tcPr>
                <w:p>
                  <w:pPr>
                    <w:pStyle w:val="Normal0"/>
                    <w:keepNext w:val="0"/>
                    <w:keepLines w:val="0"/>
                    <w:widowControl w:val="0"/>
                    <w:suppressLineNumbers w:val="0"/>
                    <w:spacing w:before="0" w:beforeLines="0" w:beforeAutospacing="0" w:after="0" w:afterLines="0" w:afterAutospacing="0"/>
                    <w:ind w:left="0" w:right="0"/>
                    <w:jc w:val="left"/>
                    <w:rPr>
                      <w:rFonts w:ascii="宋体" w:hAnsi="宋体" w:hint="eastAsia"/>
                    </w:rPr>
                  </w:pPr>
                  <w:r>
                    <w:rPr>
                      <w:rFonts w:ascii="宋体" w:eastAsia="宋体" w:hAnsi="宋体" w:cs="Times New Roman" w:hint="eastAsia"/>
                      <w:kern w:val="2"/>
                      <w:sz w:val="21"/>
                      <w:szCs w:val="24"/>
                      <w:lang w:val="en-US" w:eastAsia="zh-CN" w:bidi="ar-SA"/>
                    </w:rPr>
                    <w:t>消防通风（两用）低噪声柜</w:t>
                  </w:r>
                </w:p>
                <w:p>
                  <w:pPr>
                    <w:pStyle w:val="Normal0"/>
                    <w:keepNext w:val="0"/>
                    <w:keepLines w:val="0"/>
                    <w:widowControl/>
                    <w:suppressLineNumbers w:val="0"/>
                    <w:spacing w:before="0" w:beforeAutospacing="0" w:after="0" w:afterAutospacing="0"/>
                    <w:ind w:left="0" w:right="0"/>
                    <w:jc w:val="center"/>
                    <w:textAlignment w:val="center"/>
                    <w:rPr>
                      <w:rStyle w:val="font11"/>
                      <w:rFonts w:hint="default"/>
                      <w:color w:val="000000"/>
                      <w:szCs w:val="21"/>
                      <w:u w:val="none"/>
                      <w:lang w:bidi="ar"/>
                    </w:rPr>
                  </w:pPr>
                  <w:r>
                    <w:rPr>
                      <w:rFonts w:ascii="宋体" w:eastAsia="宋体" w:hAnsi="宋体" w:cs="Times New Roman" w:hint="eastAsia"/>
                      <w:kern w:val="2"/>
                      <w:sz w:val="21"/>
                      <w:szCs w:val="24"/>
                      <w:lang w:val="en-US" w:eastAsia="zh-CN" w:bidi="ar-SA"/>
                    </w:rPr>
                    <w:t>式风机箱</w:t>
                  </w:r>
                </w:p>
              </w:tc>
              <w:tc>
                <w:tcPr>
                  <w:tcW w:w="2448"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kern w:val="0"/>
                      <w:szCs w:val="21"/>
                      <w:lang w:bidi="ar"/>
                    </w:rPr>
                  </w:pPr>
                  <w:r>
                    <w:rPr>
                      <w:rFonts w:ascii="TimesNewRomanPSMT" w:eastAsia="TimesNewRomanPSMT" w:hAnsi="TimesNewRomanPSMT" w:cs="Times New Roman" w:hint="eastAsia"/>
                      <w:kern w:val="2"/>
                      <w:sz w:val="21"/>
                      <w:szCs w:val="24"/>
                      <w:lang w:val="en-US" w:eastAsia="zh-CN" w:bidi="ar-SA"/>
                    </w:rPr>
                    <w:t>HTFCI-A-</w:t>
                  </w:r>
                  <w:r>
                    <w:rPr>
                      <w:rFonts w:ascii="宋体" w:eastAsia="宋体" w:hAnsi="宋体" w:cs="Times New Roman" w:hint="eastAsia"/>
                      <w:kern w:val="2"/>
                      <w:sz w:val="21"/>
                      <w:szCs w:val="24"/>
                      <w:lang w:val="en-US" w:eastAsia="zh-CN" w:bidi="ar-SA"/>
                    </w:rPr>
                    <w:t>Ⅱ</w:t>
                  </w:r>
                  <w:r>
                    <w:rPr>
                      <w:rFonts w:ascii="TimesNewRomanPSMT" w:eastAsia="TimesNewRomanPSMT" w:hAnsi="TimesNewRomanPSMT" w:cs="Times New Roman" w:hint="eastAsia"/>
                      <w:kern w:val="2"/>
                      <w:sz w:val="21"/>
                      <w:szCs w:val="24"/>
                      <w:lang w:val="en-US" w:eastAsia="zh-CN" w:bidi="ar-SA"/>
                    </w:rPr>
                    <w:t>-NO28</w:t>
                  </w:r>
                </w:p>
              </w:tc>
              <w:tc>
                <w:tcPr>
                  <w:tcW w:w="138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kern w:val="0"/>
                      <w:szCs w:val="21"/>
                      <w:lang w:bidi="ar"/>
                    </w:rPr>
                  </w:pPr>
                  <w:r>
                    <w:rPr>
                      <w:rFonts w:ascii="Times New Roman" w:eastAsia="宋体" w:hAnsi="Times New Roman" w:cs="Times New Roman" w:hint="eastAsia"/>
                      <w:color w:val="000000"/>
                      <w:kern w:val="0"/>
                      <w:sz w:val="21"/>
                      <w:szCs w:val="21"/>
                      <w:lang w:val="en-US" w:eastAsia="zh-CN" w:bidi="ar"/>
                    </w:rPr>
                    <w:t>2</w:t>
                  </w:r>
                </w:p>
              </w:tc>
              <w:tc>
                <w:tcPr>
                  <w:tcW w:w="1142" w:type="dxa"/>
                  <w:vAlign w:val="center"/>
                </w:tcPr>
                <w:p>
                  <w:pPr>
                    <w:pStyle w:val="Normal0"/>
                    <w:keepNext w:val="0"/>
                    <w:keepLines w:val="0"/>
                    <w:widowControl/>
                    <w:suppressLineNumbers w:val="0"/>
                    <w:spacing w:before="0" w:beforeAutospacing="0" w:after="0" w:afterAutospacing="0"/>
                    <w:ind w:left="0" w:right="0"/>
                    <w:jc w:val="center"/>
                    <w:textAlignment w:val="center"/>
                    <w:rPr>
                      <w:rStyle w:val="font11"/>
                      <w:rFonts w:hint="default"/>
                      <w:color w:val="000000"/>
                      <w:szCs w:val="21"/>
                      <w:u w:val="none"/>
                      <w:lang w:bidi="ar"/>
                    </w:rPr>
                  </w:pPr>
                  <w:r>
                    <w:rPr>
                      <w:rFonts w:ascii="Times New Roman" w:eastAsia="宋体" w:hAnsi="Times New Roman" w:cs="Times New Roman" w:hint="default"/>
                      <w:color w:val="000000"/>
                      <w:kern w:val="0"/>
                      <w:sz w:val="21"/>
                      <w:szCs w:val="21"/>
                      <w:lang w:val="en-US" w:eastAsia="zh-CN" w:bidi="ar"/>
                    </w:rPr>
                    <w:t>套</w:t>
                  </w:r>
                </w:p>
              </w:tc>
            </w:tr>
            <w:tr>
              <w:tblPrEx>
                <w:tblW w:w="8880" w:type="dxa"/>
                <w:jc w:val="center"/>
                <w:tblLayout w:type="fixed"/>
                <w:tblCellMar>
                  <w:top w:w="0" w:type="dxa"/>
                  <w:left w:w="108" w:type="dxa"/>
                  <w:bottom w:w="0" w:type="dxa"/>
                  <w:right w:w="108" w:type="dxa"/>
                </w:tblCellMar>
              </w:tblPrEx>
              <w:trPr>
                <w:trHeight w:val="326"/>
                <w:jc w:val="center"/>
              </w:trPr>
              <w:tc>
                <w:tcPr>
                  <w:tcW w:w="1046" w:type="dxa"/>
                  <w:vMerge/>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p>
              </w:tc>
              <w:tc>
                <w:tcPr>
                  <w:tcW w:w="2857" w:type="dxa"/>
                  <w:vMerge/>
                  <w:vAlign w:val="center"/>
                </w:tcPr>
                <w:p>
                  <w:pPr>
                    <w:pStyle w:val="Normal0"/>
                    <w:keepNext w:val="0"/>
                    <w:keepLines w:val="0"/>
                    <w:widowControl/>
                    <w:suppressLineNumbers w:val="0"/>
                    <w:spacing w:before="0" w:beforeAutospacing="0" w:after="0" w:afterAutospacing="0"/>
                    <w:ind w:left="0" w:right="0"/>
                    <w:jc w:val="center"/>
                    <w:textAlignment w:val="center"/>
                    <w:rPr>
                      <w:rStyle w:val="font11"/>
                      <w:rFonts w:hint="default"/>
                      <w:color w:val="000000"/>
                      <w:szCs w:val="21"/>
                      <w:u w:val="none"/>
                      <w:lang w:bidi="ar"/>
                    </w:rPr>
                  </w:pPr>
                </w:p>
              </w:tc>
              <w:tc>
                <w:tcPr>
                  <w:tcW w:w="2448"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kern w:val="0"/>
                      <w:szCs w:val="21"/>
                      <w:lang w:bidi="ar"/>
                    </w:rPr>
                  </w:pPr>
                  <w:r>
                    <w:rPr>
                      <w:rFonts w:ascii="TimesNewRomanPSMT" w:eastAsia="TimesNewRomanPSMT" w:hAnsi="TimesNewRomanPSMT" w:cs="Times New Roman" w:hint="eastAsia"/>
                      <w:kern w:val="2"/>
                      <w:sz w:val="21"/>
                      <w:szCs w:val="24"/>
                      <w:lang w:val="en-US" w:eastAsia="zh-CN" w:bidi="ar-SA"/>
                    </w:rPr>
                    <w:t>HTFCI-A-</w:t>
                  </w:r>
                  <w:r>
                    <w:rPr>
                      <w:rFonts w:ascii="宋体" w:eastAsia="宋体" w:hAnsi="宋体" w:cs="Times New Roman" w:hint="eastAsia"/>
                      <w:kern w:val="2"/>
                      <w:sz w:val="21"/>
                      <w:szCs w:val="24"/>
                      <w:lang w:val="en-US" w:eastAsia="zh-CN" w:bidi="ar-SA"/>
                    </w:rPr>
                    <w:t>Ⅱ</w:t>
                  </w:r>
                  <w:r>
                    <w:rPr>
                      <w:rFonts w:ascii="TimesNewRomanPSMT" w:eastAsia="TimesNewRomanPSMT" w:hAnsi="TimesNewRomanPSMT" w:cs="Times New Roman" w:hint="eastAsia"/>
                      <w:kern w:val="2"/>
                      <w:sz w:val="21"/>
                      <w:szCs w:val="24"/>
                      <w:lang w:val="en-US" w:eastAsia="zh-CN" w:bidi="ar-SA"/>
                    </w:rPr>
                    <w:t xml:space="preserve">-NO30 1 </w:t>
                  </w:r>
                  <w:r>
                    <w:rPr>
                      <w:rFonts w:ascii="宋体" w:eastAsia="宋体" w:hAnsi="宋体" w:cs="Times New Roman" w:hint="eastAsia"/>
                      <w:kern w:val="2"/>
                      <w:sz w:val="21"/>
                      <w:szCs w:val="24"/>
                      <w:lang w:val="en-US" w:eastAsia="zh-CN" w:bidi="ar-SA"/>
                    </w:rPr>
                    <w:t>台</w:t>
                  </w:r>
                </w:p>
              </w:tc>
              <w:tc>
                <w:tcPr>
                  <w:tcW w:w="138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kern w:val="0"/>
                      <w:szCs w:val="21"/>
                      <w:lang w:bidi="ar"/>
                    </w:rPr>
                  </w:pPr>
                  <w:r>
                    <w:rPr>
                      <w:rFonts w:ascii="Times New Roman" w:eastAsia="宋体" w:hAnsi="Times New Roman" w:cs="Times New Roman" w:hint="eastAsia"/>
                      <w:color w:val="000000"/>
                      <w:kern w:val="0"/>
                      <w:sz w:val="21"/>
                      <w:szCs w:val="21"/>
                      <w:lang w:val="en-US" w:eastAsia="zh-CN" w:bidi="ar"/>
                    </w:rPr>
                    <w:t>1</w:t>
                  </w:r>
                </w:p>
              </w:tc>
              <w:tc>
                <w:tcPr>
                  <w:tcW w:w="1142" w:type="dxa"/>
                  <w:vAlign w:val="center"/>
                </w:tcPr>
                <w:p>
                  <w:pPr>
                    <w:pStyle w:val="Normal0"/>
                    <w:keepNext w:val="0"/>
                    <w:keepLines w:val="0"/>
                    <w:widowControl/>
                    <w:suppressLineNumbers w:val="0"/>
                    <w:spacing w:before="0" w:beforeAutospacing="0" w:after="0" w:afterAutospacing="0"/>
                    <w:ind w:left="0" w:right="0"/>
                    <w:jc w:val="center"/>
                    <w:textAlignment w:val="center"/>
                    <w:rPr>
                      <w:rStyle w:val="font11"/>
                      <w:rFonts w:hint="default"/>
                      <w:color w:val="000000"/>
                      <w:szCs w:val="21"/>
                      <w:u w:val="none"/>
                      <w:lang w:bidi="ar"/>
                    </w:rPr>
                  </w:pPr>
                  <w:r>
                    <w:rPr>
                      <w:rFonts w:ascii="Times New Roman" w:eastAsia="宋体" w:hAnsi="Times New Roman" w:cs="Times New Roman" w:hint="default"/>
                      <w:color w:val="000000"/>
                      <w:kern w:val="0"/>
                      <w:sz w:val="21"/>
                      <w:szCs w:val="21"/>
                      <w:lang w:val="en-US" w:eastAsia="zh-CN" w:bidi="ar"/>
                    </w:rPr>
                    <w:t>台</w:t>
                  </w:r>
                </w:p>
              </w:tc>
            </w:tr>
            <w:tr>
              <w:tblPrEx>
                <w:tblW w:w="8880" w:type="dxa"/>
                <w:jc w:val="center"/>
                <w:tblLayout w:type="fixed"/>
                <w:tblCellMar>
                  <w:top w:w="0" w:type="dxa"/>
                  <w:left w:w="108" w:type="dxa"/>
                  <w:bottom w:w="0" w:type="dxa"/>
                  <w:right w:w="108" w:type="dxa"/>
                </w:tblCellMar>
              </w:tblPrEx>
              <w:trPr>
                <w:trHeight w:val="326"/>
                <w:jc w:val="center"/>
              </w:trPr>
              <w:tc>
                <w:tcPr>
                  <w:tcW w:w="1046" w:type="dxa"/>
                  <w:vMerge/>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p>
              </w:tc>
              <w:tc>
                <w:tcPr>
                  <w:tcW w:w="2857" w:type="dxa"/>
                  <w:vAlign w:val="center"/>
                </w:tcPr>
                <w:p>
                  <w:pPr>
                    <w:pStyle w:val="Normal0"/>
                    <w:keepNext w:val="0"/>
                    <w:keepLines w:val="0"/>
                    <w:widowControl/>
                    <w:suppressLineNumbers w:val="0"/>
                    <w:spacing w:before="0" w:beforeAutospacing="0" w:after="0" w:afterAutospacing="0"/>
                    <w:ind w:left="0" w:right="0"/>
                    <w:jc w:val="center"/>
                    <w:textAlignment w:val="center"/>
                    <w:rPr>
                      <w:rStyle w:val="font11"/>
                      <w:rFonts w:hint="eastAsia"/>
                      <w:color w:val="000000"/>
                      <w:szCs w:val="21"/>
                      <w:u w:val="none"/>
                      <w:lang w:bidi="ar"/>
                    </w:rPr>
                  </w:pPr>
                  <w:r>
                    <w:rPr>
                      <w:rStyle w:val="font11"/>
                      <w:rFonts w:ascii="宋体" w:eastAsia="宋体" w:hAnsi="宋体" w:cs="Times New Roman" w:hint="eastAsia"/>
                      <w:color w:val="000000"/>
                      <w:kern w:val="2"/>
                      <w:sz w:val="21"/>
                      <w:szCs w:val="21"/>
                      <w:u w:val="none"/>
                      <w:lang w:val="en-US" w:eastAsia="zh-CN" w:bidi="ar"/>
                    </w:rPr>
                    <w:t>混流式风机</w:t>
                  </w:r>
                </w:p>
              </w:tc>
              <w:tc>
                <w:tcPr>
                  <w:tcW w:w="2448"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kern w:val="0"/>
                      <w:szCs w:val="21"/>
                      <w:lang w:bidi="ar"/>
                    </w:rPr>
                  </w:pPr>
                  <w:r>
                    <w:rPr>
                      <w:rFonts w:ascii="TimesNewRomanPSMT" w:eastAsia="TimesNewRomanPSMT" w:hAnsi="TimesNewRomanPSMT" w:cs="Times New Roman" w:hint="eastAsia"/>
                      <w:kern w:val="2"/>
                      <w:sz w:val="21"/>
                      <w:szCs w:val="24"/>
                      <w:lang w:val="en-US" w:eastAsia="zh-CN" w:bidi="ar-SA"/>
                    </w:rPr>
                    <w:t>SWF-</w:t>
                  </w:r>
                  <w:r>
                    <w:rPr>
                      <w:rFonts w:ascii="宋体" w:eastAsia="宋体" w:hAnsi="宋体" w:cs="Times New Roman" w:hint="eastAsia"/>
                      <w:kern w:val="2"/>
                      <w:sz w:val="21"/>
                      <w:szCs w:val="24"/>
                      <w:lang w:val="en-US" w:eastAsia="zh-CN" w:bidi="ar-SA"/>
                    </w:rPr>
                    <w:t>Ⅰ</w:t>
                  </w:r>
                  <w:r>
                    <w:rPr>
                      <w:rFonts w:ascii="TimesNewRomanPSMT" w:eastAsia="TimesNewRomanPSMT" w:hAnsi="TimesNewRomanPSMT" w:cs="Times New Roman" w:hint="eastAsia"/>
                      <w:kern w:val="2"/>
                      <w:sz w:val="21"/>
                      <w:szCs w:val="24"/>
                      <w:lang w:val="en-US" w:eastAsia="zh-CN" w:bidi="ar-SA"/>
                    </w:rPr>
                    <w:t>-NO4.5</w:t>
                  </w:r>
                </w:p>
              </w:tc>
              <w:tc>
                <w:tcPr>
                  <w:tcW w:w="138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kern w:val="0"/>
                      <w:szCs w:val="21"/>
                      <w:lang w:bidi="ar"/>
                    </w:rPr>
                  </w:pPr>
                  <w:r>
                    <w:rPr>
                      <w:rFonts w:ascii="Times New Roman" w:eastAsia="宋体" w:hAnsi="Times New Roman" w:cs="Times New Roman" w:hint="eastAsia"/>
                      <w:color w:val="000000"/>
                      <w:kern w:val="0"/>
                      <w:sz w:val="21"/>
                      <w:szCs w:val="21"/>
                      <w:lang w:val="en-US" w:eastAsia="zh-CN" w:bidi="ar"/>
                    </w:rPr>
                    <w:t>1</w:t>
                  </w:r>
                </w:p>
              </w:tc>
              <w:tc>
                <w:tcPr>
                  <w:tcW w:w="1142" w:type="dxa"/>
                  <w:vAlign w:val="center"/>
                </w:tcPr>
                <w:p>
                  <w:pPr>
                    <w:pStyle w:val="Normal0"/>
                    <w:keepNext w:val="0"/>
                    <w:keepLines w:val="0"/>
                    <w:widowControl/>
                    <w:suppressLineNumbers w:val="0"/>
                    <w:spacing w:before="0" w:beforeAutospacing="0" w:after="0" w:afterAutospacing="0"/>
                    <w:ind w:left="0" w:right="0"/>
                    <w:jc w:val="center"/>
                    <w:textAlignment w:val="center"/>
                    <w:rPr>
                      <w:rStyle w:val="font11"/>
                      <w:rFonts w:hint="default"/>
                      <w:color w:val="000000"/>
                      <w:szCs w:val="21"/>
                      <w:u w:val="none"/>
                      <w:lang w:bidi="ar"/>
                    </w:rPr>
                  </w:pPr>
                  <w:r>
                    <w:rPr>
                      <w:rFonts w:ascii="Times New Roman" w:eastAsia="宋体" w:hAnsi="Times New Roman" w:cs="Times New Roman" w:hint="default"/>
                      <w:color w:val="000000"/>
                      <w:kern w:val="0"/>
                      <w:sz w:val="21"/>
                      <w:szCs w:val="21"/>
                      <w:lang w:val="en-US" w:eastAsia="zh-CN" w:bidi="ar"/>
                    </w:rPr>
                    <w:t>台</w:t>
                  </w:r>
                </w:p>
              </w:tc>
            </w:tr>
            <w:tr>
              <w:tblPrEx>
                <w:tblW w:w="8880" w:type="dxa"/>
                <w:jc w:val="center"/>
                <w:tblLayout w:type="fixed"/>
                <w:tblCellMar>
                  <w:top w:w="0" w:type="dxa"/>
                  <w:left w:w="108" w:type="dxa"/>
                  <w:bottom w:w="0" w:type="dxa"/>
                  <w:right w:w="108" w:type="dxa"/>
                </w:tblCellMar>
              </w:tblPrEx>
              <w:trPr>
                <w:trHeight w:val="326"/>
                <w:jc w:val="center"/>
              </w:trPr>
              <w:tc>
                <w:tcPr>
                  <w:tcW w:w="1046" w:type="dxa"/>
                  <w:vMerge/>
                  <w:vAlign w:val="center"/>
                </w:tcPr>
                <w:p>
                  <w:pPr>
                    <w:pStyle w:val="Normal0"/>
                    <w:keepNext w:val="0"/>
                    <w:keepLines w:val="0"/>
                    <w:widowControl/>
                    <w:suppressLineNumbers w:val="0"/>
                    <w:spacing w:before="0" w:beforeAutospacing="0" w:after="0" w:afterAutospacing="0"/>
                    <w:ind w:left="0" w:right="0"/>
                    <w:jc w:val="center"/>
                    <w:textAlignment w:val="center"/>
                    <w:rPr>
                      <w:rFonts w:hint="default"/>
                      <w:color w:val="000000"/>
                      <w:szCs w:val="21"/>
                    </w:rPr>
                  </w:pPr>
                </w:p>
              </w:tc>
              <w:tc>
                <w:tcPr>
                  <w:tcW w:w="2857" w:type="dxa"/>
                  <w:vAlign w:val="center"/>
                </w:tcPr>
                <w:p>
                  <w:pPr>
                    <w:pStyle w:val="Normal0"/>
                    <w:keepNext w:val="0"/>
                    <w:keepLines w:val="0"/>
                    <w:widowControl/>
                    <w:suppressLineNumbers w:val="0"/>
                    <w:spacing w:before="0" w:beforeAutospacing="0" w:after="0" w:afterAutospacing="0"/>
                    <w:ind w:left="0" w:right="0"/>
                    <w:jc w:val="center"/>
                    <w:textAlignment w:val="center"/>
                    <w:rPr>
                      <w:rStyle w:val="font11"/>
                      <w:rFonts w:hint="eastAsia"/>
                      <w:color w:val="000000"/>
                      <w:szCs w:val="21"/>
                      <w:u w:val="none"/>
                      <w:lang w:bidi="ar"/>
                    </w:rPr>
                  </w:pPr>
                  <w:r>
                    <w:rPr>
                      <w:rStyle w:val="font11"/>
                      <w:rFonts w:ascii="宋体" w:eastAsia="宋体" w:hAnsi="宋体" w:cs="Times New Roman" w:hint="eastAsia"/>
                      <w:color w:val="000000"/>
                      <w:kern w:val="2"/>
                      <w:sz w:val="21"/>
                      <w:szCs w:val="21"/>
                      <w:u w:val="none"/>
                      <w:lang w:val="en-US" w:eastAsia="zh-CN" w:bidi="ar"/>
                    </w:rPr>
                    <w:t>水泵</w:t>
                  </w:r>
                </w:p>
              </w:tc>
              <w:tc>
                <w:tcPr>
                  <w:tcW w:w="2448"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kern w:val="0"/>
                      <w:szCs w:val="21"/>
                      <w:lang w:bidi="ar"/>
                    </w:rPr>
                  </w:pPr>
                  <w:r>
                    <w:rPr>
                      <w:rFonts w:ascii="Times New Roman" w:eastAsia="宋体" w:hAnsi="Times New Roman" w:cs="Times New Roman" w:hint="eastAsia"/>
                      <w:color w:val="000000"/>
                      <w:kern w:val="0"/>
                      <w:sz w:val="21"/>
                      <w:szCs w:val="21"/>
                      <w:lang w:val="en-US" w:eastAsia="zh-CN" w:bidi="ar"/>
                    </w:rPr>
                    <w:t>/</w:t>
                  </w:r>
                </w:p>
              </w:tc>
              <w:tc>
                <w:tcPr>
                  <w:tcW w:w="1387" w:type="dxa"/>
                  <w:vAlign w:val="center"/>
                </w:tcPr>
                <w:p>
                  <w:pPr>
                    <w:pStyle w:val="Normal0"/>
                    <w:keepNext w:val="0"/>
                    <w:keepLines w:val="0"/>
                    <w:widowControl/>
                    <w:suppressLineNumbers w:val="0"/>
                    <w:spacing w:before="0" w:beforeAutospacing="0" w:after="0" w:afterAutospacing="0"/>
                    <w:ind w:left="0" w:right="0"/>
                    <w:jc w:val="center"/>
                    <w:textAlignment w:val="center"/>
                    <w:rPr>
                      <w:rFonts w:hint="eastAsia"/>
                      <w:color w:val="000000"/>
                      <w:kern w:val="0"/>
                      <w:szCs w:val="21"/>
                      <w:lang w:bidi="ar"/>
                    </w:rPr>
                  </w:pPr>
                  <w:r>
                    <w:rPr>
                      <w:rFonts w:ascii="Times New Roman" w:eastAsia="宋体" w:hAnsi="Times New Roman" w:cs="Times New Roman" w:hint="eastAsia"/>
                      <w:color w:val="000000"/>
                      <w:kern w:val="0"/>
                      <w:sz w:val="21"/>
                      <w:szCs w:val="21"/>
                      <w:lang w:val="en-US" w:eastAsia="zh-CN" w:bidi="ar"/>
                    </w:rPr>
                    <w:t>若干</w:t>
                  </w:r>
                </w:p>
              </w:tc>
              <w:tc>
                <w:tcPr>
                  <w:tcW w:w="1142" w:type="dxa"/>
                  <w:vAlign w:val="center"/>
                </w:tcPr>
                <w:p>
                  <w:pPr>
                    <w:pStyle w:val="Normal0"/>
                    <w:keepNext w:val="0"/>
                    <w:keepLines w:val="0"/>
                    <w:widowControl/>
                    <w:suppressLineNumbers w:val="0"/>
                    <w:spacing w:before="0" w:beforeAutospacing="0" w:after="0" w:afterAutospacing="0"/>
                    <w:ind w:left="0" w:right="0"/>
                    <w:jc w:val="center"/>
                    <w:textAlignment w:val="center"/>
                    <w:rPr>
                      <w:rStyle w:val="font11"/>
                      <w:rFonts w:hint="default"/>
                      <w:color w:val="000000"/>
                      <w:szCs w:val="21"/>
                      <w:u w:val="none"/>
                      <w:lang w:bidi="ar"/>
                    </w:rPr>
                  </w:pPr>
                  <w:r>
                    <w:rPr>
                      <w:rFonts w:ascii="Times New Roman" w:eastAsia="宋体" w:hAnsi="Times New Roman" w:cs="Times New Roman" w:hint="default"/>
                      <w:color w:val="000000"/>
                      <w:kern w:val="0"/>
                      <w:sz w:val="21"/>
                      <w:szCs w:val="21"/>
                      <w:lang w:val="en-US" w:eastAsia="zh-CN" w:bidi="ar"/>
                    </w:rPr>
                    <w:t>台</w:t>
                  </w:r>
                </w:p>
              </w:tc>
            </w:tr>
          </w:tbl>
          <w:p>
            <w:pPr>
              <w:pStyle w:val="Normal0"/>
              <w:keepNext w:val="0"/>
              <w:keepLines w:val="0"/>
              <w:widowControl w:val="0"/>
              <w:suppressLineNumbers w:val="0"/>
              <w:spacing w:before="0" w:beforeAutospacing="0" w:after="0" w:afterAutospacing="0" w:line="500" w:lineRule="exact"/>
              <w:ind w:left="0" w:right="0"/>
              <w:jc w:val="both"/>
              <w:rPr>
                <w:rFonts w:hint="default"/>
                <w:b/>
                <w:color w:val="000000"/>
                <w:sz w:val="24"/>
              </w:rPr>
            </w:pPr>
            <w:r>
              <w:rPr>
                <w:rFonts w:ascii="Times New Roman" w:eastAsia="宋体" w:hAnsi="Times New Roman" w:cs="Times New Roman" w:hint="eastAsia"/>
                <w:b/>
                <w:color w:val="000000"/>
                <w:kern w:val="2"/>
                <w:sz w:val="24"/>
                <w:szCs w:val="24"/>
                <w:lang w:val="en-US" w:eastAsia="zh-CN" w:bidi="ar-SA"/>
              </w:rPr>
              <w:t>9</w:t>
            </w:r>
            <w:r>
              <w:rPr>
                <w:rFonts w:ascii="Times New Roman" w:eastAsia="宋体" w:hAnsi="Times New Roman" w:cs="Times New Roman" w:hint="default"/>
                <w:b/>
                <w:color w:val="000000"/>
                <w:kern w:val="2"/>
                <w:sz w:val="24"/>
                <w:szCs w:val="24"/>
                <w:lang w:val="en-US" w:eastAsia="zh-CN" w:bidi="ar-SA"/>
              </w:rPr>
              <w:t>.公用工程及辅助设施</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default"/>
                <w:b/>
                <w:bCs/>
                <w:color w:val="000000"/>
                <w:kern w:val="2"/>
                <w:sz w:val="24"/>
                <w:szCs w:val="24"/>
                <w:lang w:val="en-US" w:eastAsia="zh-CN" w:bidi="ar-SA"/>
              </w:rPr>
              <w:t>给水：</w:t>
            </w:r>
            <w:r>
              <w:rPr>
                <w:rFonts w:ascii="Times New Roman" w:eastAsia="宋体" w:hAnsi="Times New Roman" w:cs="Times New Roman" w:hint="default"/>
                <w:color w:val="000000"/>
                <w:kern w:val="2"/>
                <w:sz w:val="24"/>
                <w:szCs w:val="24"/>
                <w:lang w:val="en-US" w:eastAsia="zh-CN" w:bidi="ar-SA"/>
              </w:rPr>
              <w:t>本</w:t>
            </w:r>
            <w:r>
              <w:rPr>
                <w:rFonts w:cs="Times New Roman" w:hint="eastAsia"/>
                <w:color w:val="000000"/>
                <w:kern w:val="2"/>
                <w:sz w:val="24"/>
                <w:szCs w:val="24"/>
                <w:lang w:val="en-US" w:eastAsia="zh-CN" w:bidi="ar-SA"/>
              </w:rPr>
              <w:t>相关项目</w:t>
            </w:r>
            <w:r>
              <w:rPr>
                <w:rFonts w:ascii="Times New Roman" w:eastAsia="宋体" w:hAnsi="Times New Roman" w:cs="Times New Roman" w:hint="default"/>
                <w:color w:val="000000"/>
                <w:kern w:val="2"/>
                <w:sz w:val="24"/>
                <w:szCs w:val="24"/>
                <w:lang w:val="en-US" w:eastAsia="zh-CN" w:bidi="ar-SA"/>
              </w:rPr>
              <w:t>供水水源来自市政自来水管网，供水管径DN200。</w:t>
            </w:r>
            <w:r>
              <w:rPr>
                <w:rFonts w:cs="Times New Roman" w:hint="eastAsia"/>
                <w:color w:val="000000"/>
                <w:kern w:val="2"/>
                <w:sz w:val="24"/>
                <w:szCs w:val="24"/>
                <w:lang w:val="en-US" w:eastAsia="zh-CN" w:bidi="ar-SA"/>
              </w:rPr>
              <w:t>相关项目</w:t>
            </w:r>
            <w:r>
              <w:rPr>
                <w:rFonts w:ascii="Times New Roman" w:eastAsia="宋体" w:hAnsi="Times New Roman" w:cs="Times New Roman" w:hint="default"/>
                <w:color w:val="000000"/>
                <w:kern w:val="2"/>
                <w:sz w:val="24"/>
                <w:szCs w:val="24"/>
                <w:lang w:val="en-US" w:eastAsia="zh-CN" w:bidi="ar-SA"/>
              </w:rPr>
              <w:t>运营期废水主要为居民生活用水、地下车库冲洗用水。</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根据《四川省用水定额》（DB51/T2138-2016），并结合</w:t>
            </w:r>
            <w:r>
              <w:rPr>
                <w:rFonts w:cs="Times New Roman" w:hint="eastAsia"/>
                <w:color w:val="000000"/>
                <w:kern w:val="2"/>
                <w:sz w:val="24"/>
                <w:szCs w:val="24"/>
                <w:lang w:val="en-US" w:eastAsia="zh-CN" w:bidi="ar-SA"/>
              </w:rPr>
              <w:t>相关项目</w:t>
            </w:r>
            <w:r>
              <w:rPr>
                <w:rFonts w:ascii="Times New Roman" w:eastAsia="宋体" w:hAnsi="Times New Roman" w:cs="Times New Roman" w:hint="default"/>
                <w:color w:val="000000"/>
                <w:kern w:val="2"/>
                <w:sz w:val="24"/>
                <w:szCs w:val="24"/>
                <w:lang w:val="en-US" w:eastAsia="zh-CN" w:bidi="ar-SA"/>
              </w:rPr>
              <w:t>运行的情况分析，居民生活用水按1</w:t>
            </w:r>
            <w:r>
              <w:rPr>
                <w:rFonts w:ascii="Times New Roman" w:eastAsia="宋体" w:hAnsi="Times New Roman" w:cs="Times New Roman" w:hint="eastAsia"/>
                <w:color w:val="000000"/>
                <w:kern w:val="2"/>
                <w:sz w:val="24"/>
                <w:szCs w:val="24"/>
                <w:lang w:val="en-US" w:eastAsia="zh-CN" w:bidi="ar-SA"/>
              </w:rPr>
              <w:t>8</w:t>
            </w:r>
            <w:r>
              <w:rPr>
                <w:rFonts w:ascii="Times New Roman" w:eastAsia="宋体" w:hAnsi="Times New Roman" w:cs="Times New Roman" w:hint="default"/>
                <w:color w:val="000000"/>
                <w:kern w:val="2"/>
                <w:sz w:val="24"/>
                <w:szCs w:val="24"/>
                <w:lang w:val="en-US" w:eastAsia="zh-CN" w:bidi="ar-SA"/>
              </w:rPr>
              <w:t>0L/人·d 计，</w:t>
            </w:r>
            <w:r>
              <w:rPr>
                <w:rFonts w:cs="Times New Roman" w:hint="eastAsia"/>
                <w:color w:val="000000"/>
                <w:kern w:val="2"/>
                <w:sz w:val="24"/>
                <w:szCs w:val="24"/>
                <w:lang w:val="en-US" w:eastAsia="zh-CN" w:bidi="ar-SA"/>
              </w:rPr>
              <w:t>相关项目</w:t>
            </w:r>
            <w:r>
              <w:rPr>
                <w:rFonts w:ascii="Times New Roman" w:eastAsia="宋体" w:hAnsi="Times New Roman" w:cs="Times New Roman" w:hint="default"/>
                <w:color w:val="000000"/>
                <w:kern w:val="2"/>
                <w:sz w:val="24"/>
                <w:szCs w:val="24"/>
                <w:lang w:val="en-US" w:eastAsia="zh-CN" w:bidi="ar-SA"/>
              </w:rPr>
              <w:t>共计</w:t>
            </w:r>
            <w:r>
              <w:rPr>
                <w:rFonts w:ascii="Times New Roman" w:eastAsia="宋体" w:hAnsi="Times New Roman" w:cs="Times New Roman" w:hint="eastAsia"/>
                <w:color w:val="000000"/>
                <w:kern w:val="2"/>
                <w:sz w:val="24"/>
                <w:szCs w:val="24"/>
                <w:lang w:val="en-US" w:eastAsia="zh-CN" w:bidi="ar-SA"/>
              </w:rPr>
              <w:t>562</w:t>
            </w:r>
            <w:r>
              <w:rPr>
                <w:rFonts w:ascii="Times New Roman" w:eastAsia="宋体" w:hAnsi="Times New Roman" w:cs="Times New Roman" w:hint="default"/>
                <w:color w:val="000000"/>
                <w:kern w:val="2"/>
                <w:sz w:val="24"/>
                <w:szCs w:val="24"/>
                <w:lang w:val="en-US" w:eastAsia="zh-CN" w:bidi="ar-SA"/>
              </w:rPr>
              <w:t>户，每户按</w:t>
            </w:r>
            <w:r>
              <w:rPr>
                <w:rFonts w:ascii="Times New Roman" w:eastAsia="宋体" w:hAnsi="Times New Roman" w:cs="Times New Roman" w:hint="eastAsia"/>
                <w:color w:val="000000"/>
                <w:kern w:val="2"/>
                <w:sz w:val="24"/>
                <w:szCs w:val="24"/>
                <w:lang w:val="en-US" w:eastAsia="zh-CN" w:bidi="ar-SA"/>
              </w:rPr>
              <w:t>3</w:t>
            </w:r>
            <w:r>
              <w:rPr>
                <w:rFonts w:ascii="Times New Roman" w:eastAsia="宋体" w:hAnsi="Times New Roman" w:cs="Times New Roman" w:hint="default"/>
                <w:color w:val="000000"/>
                <w:kern w:val="2"/>
                <w:sz w:val="24"/>
                <w:szCs w:val="24"/>
                <w:lang w:val="en-US" w:eastAsia="zh-CN" w:bidi="ar-SA"/>
              </w:rPr>
              <w:t xml:space="preserve"> 人计，即</w:t>
            </w:r>
            <w:r>
              <w:rPr>
                <w:rFonts w:ascii="Times New Roman" w:eastAsia="宋体" w:hAnsi="Times New Roman" w:cs="Times New Roman" w:hint="eastAsia"/>
                <w:color w:val="000000"/>
                <w:kern w:val="2"/>
                <w:sz w:val="24"/>
                <w:szCs w:val="24"/>
                <w:lang w:val="en-US" w:eastAsia="zh-CN" w:bidi="ar-SA"/>
              </w:rPr>
              <w:t>1686</w:t>
            </w:r>
            <w:r>
              <w:rPr>
                <w:rFonts w:ascii="Times New Roman" w:eastAsia="宋体" w:hAnsi="Times New Roman" w:cs="Times New Roman" w:hint="default"/>
                <w:color w:val="000000"/>
                <w:kern w:val="2"/>
                <w:sz w:val="24"/>
                <w:szCs w:val="24"/>
                <w:lang w:val="en-US" w:eastAsia="zh-CN" w:bidi="ar-SA"/>
              </w:rPr>
              <w:t xml:space="preserve"> 人；</w:t>
            </w:r>
            <w:r>
              <w:rPr>
                <w:rFonts w:ascii="Times New Roman" w:eastAsia="宋体" w:hAnsi="Times New Roman" w:cs="Times New Roman" w:hint="eastAsia"/>
                <w:color w:val="000000"/>
                <w:kern w:val="2"/>
                <w:sz w:val="24"/>
                <w:szCs w:val="24"/>
                <w:lang w:val="en-US" w:eastAsia="zh-CN" w:bidi="ar-SA"/>
              </w:rPr>
              <w:t>商业用水按8</w:t>
            </w:r>
            <w:r>
              <w:rPr>
                <w:rFonts w:ascii="Times New Roman" w:eastAsia="宋体" w:hAnsi="Times New Roman" w:cs="Times New Roman" w:hint="default"/>
                <w:color w:val="000000"/>
                <w:kern w:val="2"/>
                <w:sz w:val="24"/>
                <w:szCs w:val="24"/>
                <w:lang w:val="en-US" w:eastAsia="zh-CN" w:bidi="ar-SA"/>
              </w:rPr>
              <w:t>L/m</w:t>
            </w:r>
            <w:r>
              <w:rPr>
                <w:rFonts w:ascii="Times New Roman" w:eastAsia="宋体" w:hAnsi="Times New Roman" w:cs="Times New Roman" w:hint="default"/>
                <w:color w:val="000000"/>
                <w:kern w:val="2"/>
                <w:sz w:val="24"/>
                <w:szCs w:val="24"/>
                <w:vertAlign w:val="superscript"/>
                <w:lang w:val="en-US" w:eastAsia="zh-CN" w:bidi="ar-SA"/>
              </w:rPr>
              <w:t>2</w:t>
            </w:r>
            <w:r>
              <w:rPr>
                <w:rFonts w:ascii="Times New Roman" w:eastAsia="宋体" w:hAnsi="Times New Roman" w:cs="Times New Roman" w:hint="default"/>
                <w:color w:val="000000"/>
                <w:kern w:val="2"/>
                <w:sz w:val="24"/>
                <w:szCs w:val="24"/>
                <w:lang w:val="en-US" w:eastAsia="zh-CN" w:bidi="ar-SA"/>
              </w:rPr>
              <w:t>·</w:t>
            </w:r>
            <w:r>
              <w:rPr>
                <w:rFonts w:ascii="Times New Roman" w:eastAsia="宋体" w:hAnsi="Times New Roman" w:cs="Times New Roman" w:hint="eastAsia"/>
                <w:color w:val="000000"/>
                <w:kern w:val="2"/>
                <w:sz w:val="24"/>
                <w:szCs w:val="24"/>
                <w:lang w:val="en-US" w:eastAsia="zh-CN" w:bidi="ar-SA"/>
              </w:rPr>
              <w:t>d</w:t>
            </w:r>
            <w:r>
              <w:rPr>
                <w:rFonts w:ascii="Times New Roman" w:eastAsia="宋体" w:hAnsi="Times New Roman" w:cs="Times New Roman" w:hint="default"/>
                <w:color w:val="000000"/>
                <w:kern w:val="2"/>
                <w:sz w:val="24"/>
                <w:szCs w:val="24"/>
                <w:lang w:val="en-US" w:eastAsia="zh-CN" w:bidi="ar-SA"/>
              </w:rPr>
              <w:t>计</w:t>
            </w:r>
            <w:r>
              <w:rPr>
                <w:rFonts w:ascii="Times New Roman" w:eastAsia="宋体" w:hAnsi="Times New Roman" w:cs="Times New Roman" w:hint="eastAsia"/>
                <w:color w:val="000000"/>
                <w:kern w:val="2"/>
                <w:sz w:val="24"/>
                <w:szCs w:val="24"/>
                <w:lang w:val="en-US" w:eastAsia="zh-CN" w:bidi="ar-SA"/>
              </w:rPr>
              <w:t>；</w:t>
            </w:r>
            <w:r>
              <w:rPr>
                <w:rFonts w:ascii="Times New Roman" w:eastAsia="宋体" w:hAnsi="Times New Roman" w:cs="Times New Roman" w:hint="default"/>
                <w:color w:val="000000"/>
                <w:kern w:val="2"/>
                <w:sz w:val="24"/>
                <w:szCs w:val="24"/>
                <w:lang w:val="en-US" w:eastAsia="zh-CN" w:bidi="ar-SA"/>
              </w:rPr>
              <w:t>地下车库冲洗用水按3L/m</w:t>
            </w:r>
            <w:r>
              <w:rPr>
                <w:rFonts w:ascii="Times New Roman" w:eastAsia="宋体" w:hAnsi="Times New Roman" w:cs="Times New Roman" w:hint="default"/>
                <w:color w:val="000000"/>
                <w:kern w:val="2"/>
                <w:sz w:val="24"/>
                <w:szCs w:val="24"/>
                <w:vertAlign w:val="superscript"/>
                <w:lang w:val="en-US" w:eastAsia="zh-CN" w:bidi="ar-SA"/>
              </w:rPr>
              <w:t>2</w:t>
            </w:r>
            <w:r>
              <w:rPr>
                <w:rFonts w:ascii="Times New Roman" w:eastAsia="宋体" w:hAnsi="Times New Roman" w:cs="Times New Roman" w:hint="default"/>
                <w:color w:val="000000"/>
                <w:kern w:val="2"/>
                <w:sz w:val="24"/>
                <w:szCs w:val="24"/>
                <w:lang w:val="en-US" w:eastAsia="zh-CN" w:bidi="ar-SA"/>
              </w:rPr>
              <w:t>·次计。</w:t>
            </w:r>
          </w:p>
          <w:p>
            <w:pPr>
              <w:pStyle w:val="Normal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leftChars="0" w:rightChars="0" w:firstLineChars="200"/>
              <w:jc w:val="center"/>
              <w:textAlignment w:val="auto"/>
              <w:outlineLvl w:val="9"/>
              <w:rPr>
                <w:rFonts w:hint="default"/>
                <w:b/>
                <w:bCs/>
                <w:color w:val="000000"/>
                <w:szCs w:val="21"/>
              </w:rPr>
            </w:pPr>
            <w:r>
              <w:rPr>
                <w:rFonts w:ascii="Times New Roman" w:eastAsia="宋体" w:hAnsi="Times New Roman" w:cs="Times New Roman" w:hint="eastAsia"/>
                <w:b/>
                <w:bCs/>
                <w:color w:val="000000"/>
                <w:kern w:val="2"/>
                <w:sz w:val="21"/>
                <w:szCs w:val="21"/>
                <w:lang w:val="en-US" w:eastAsia="zh-CN" w:bidi="ar-SA"/>
              </w:rPr>
              <w:t>表1-4</w:t>
            </w:r>
            <w:r>
              <w:rPr>
                <w:rFonts w:ascii="Times New Roman" w:eastAsia="宋体" w:hAnsi="Times New Roman" w:cs="Times New Roman" w:hint="default"/>
                <w:b/>
                <w:bCs/>
                <w:color w:val="000000"/>
                <w:kern w:val="2"/>
                <w:sz w:val="21"/>
                <w:szCs w:val="21"/>
                <w:lang w:val="en-US" w:eastAsia="zh-CN" w:bidi="ar-SA"/>
              </w:rPr>
              <w:t xml:space="preserve">   </w:t>
            </w:r>
            <w:r>
              <w:rPr>
                <w:rFonts w:cs="Times New Roman" w:hint="eastAsia"/>
                <w:b/>
                <w:bCs/>
                <w:color w:val="000000"/>
                <w:kern w:val="2"/>
                <w:sz w:val="21"/>
                <w:szCs w:val="21"/>
                <w:lang w:val="en-US" w:eastAsia="zh-CN" w:bidi="ar-SA"/>
              </w:rPr>
              <w:t>相关项目</w:t>
            </w:r>
            <w:r>
              <w:rPr>
                <w:rFonts w:ascii="Times New Roman" w:eastAsia="宋体" w:hAnsi="Times New Roman" w:cs="Times New Roman" w:hint="eastAsia"/>
                <w:b/>
                <w:bCs/>
                <w:color w:val="000000"/>
                <w:kern w:val="2"/>
                <w:sz w:val="21"/>
                <w:szCs w:val="21"/>
                <w:lang w:val="en-US" w:eastAsia="zh-CN" w:bidi="ar-SA"/>
              </w:rPr>
              <w:t>用水类型及用水量</w:t>
            </w:r>
          </w:p>
          <w:tbl>
            <w:tblPr>
              <w:tblStyle w:val="TableGrid0"/>
              <w:tblW w:w="8943"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1117"/>
              <w:gridCol w:w="1118"/>
              <w:gridCol w:w="1118"/>
              <w:gridCol w:w="1118"/>
              <w:gridCol w:w="1118"/>
              <w:gridCol w:w="1118"/>
              <w:gridCol w:w="1118"/>
              <w:gridCol w:w="1118"/>
            </w:tblGrid>
            <w:tr>
              <w:tblPrEx>
                <w:tblW w:w="8943"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117"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eastAsia"/>
                      <w:b/>
                      <w:bCs/>
                      <w:color w:val="000000"/>
                      <w:kern w:val="2"/>
                      <w:sz w:val="21"/>
                      <w:szCs w:val="21"/>
                      <w:lang w:val="en-US" w:eastAsia="zh-CN" w:bidi="ar-SA"/>
                    </w:rPr>
                    <w:t>类别</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cs="Times New Roman" w:hint="eastAsia"/>
                      <w:b/>
                      <w:bCs/>
                      <w:color w:val="000000"/>
                      <w:kern w:val="2"/>
                      <w:sz w:val="21"/>
                      <w:szCs w:val="21"/>
                      <w:lang w:val="en-US" w:eastAsia="zh-CN" w:bidi="ar-SA"/>
                    </w:rPr>
                    <w:t>相关项目</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eastAsia"/>
                      <w:b/>
                      <w:bCs/>
                      <w:color w:val="000000"/>
                      <w:kern w:val="2"/>
                      <w:sz w:val="21"/>
                      <w:szCs w:val="21"/>
                      <w:lang w:val="en-US" w:eastAsia="zh-CN" w:bidi="ar-SA"/>
                    </w:rPr>
                    <w:t>单位</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eastAsia"/>
                      <w:b/>
                      <w:bCs/>
                      <w:color w:val="000000"/>
                      <w:kern w:val="2"/>
                      <w:sz w:val="21"/>
                      <w:szCs w:val="21"/>
                      <w:lang w:val="en-US" w:eastAsia="zh-CN" w:bidi="ar-SA"/>
                    </w:rPr>
                    <w:t>数量</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eastAsia"/>
                      <w:b/>
                      <w:bCs/>
                      <w:color w:val="000000"/>
                      <w:kern w:val="2"/>
                      <w:sz w:val="21"/>
                      <w:szCs w:val="21"/>
                      <w:lang w:val="en-US" w:eastAsia="zh-CN" w:bidi="ar-SA"/>
                    </w:rPr>
                    <w:t>用水定额</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eastAsia"/>
                      <w:b/>
                      <w:bCs/>
                      <w:color w:val="000000"/>
                      <w:kern w:val="2"/>
                      <w:sz w:val="21"/>
                      <w:szCs w:val="21"/>
                      <w:lang w:val="en-US" w:eastAsia="zh-CN" w:bidi="ar-SA"/>
                    </w:rPr>
                    <w:t>最大用水量（m</w:t>
                  </w:r>
                  <w:r>
                    <w:rPr>
                      <w:rFonts w:ascii="Times New Roman" w:eastAsia="宋体" w:hAnsi="Times New Roman" w:cs="Times New Roman" w:hint="eastAsia"/>
                      <w:b/>
                      <w:bCs/>
                      <w:color w:val="000000"/>
                      <w:kern w:val="2"/>
                      <w:sz w:val="21"/>
                      <w:szCs w:val="21"/>
                      <w:vertAlign w:val="superscript"/>
                      <w:lang w:val="en-US" w:eastAsia="zh-CN" w:bidi="ar-SA"/>
                    </w:rPr>
                    <w:t>3</w:t>
                  </w:r>
                  <w:r>
                    <w:rPr>
                      <w:rFonts w:ascii="Times New Roman" w:eastAsia="宋体" w:hAnsi="Times New Roman" w:cs="Times New Roman" w:hint="default"/>
                      <w:b/>
                      <w:bCs/>
                      <w:color w:val="000000"/>
                      <w:kern w:val="2"/>
                      <w:sz w:val="21"/>
                      <w:szCs w:val="21"/>
                      <w:lang w:val="en-US" w:eastAsia="zh-CN" w:bidi="ar-SA"/>
                    </w:rPr>
                    <w:t>/</w:t>
                  </w:r>
                  <w:r>
                    <w:rPr>
                      <w:rFonts w:ascii="Times New Roman" w:eastAsia="宋体" w:hAnsi="Times New Roman" w:cs="Times New Roman" w:hint="eastAsia"/>
                      <w:b/>
                      <w:bCs/>
                      <w:color w:val="000000"/>
                      <w:kern w:val="2"/>
                      <w:sz w:val="21"/>
                      <w:szCs w:val="21"/>
                      <w:lang w:val="en-US" w:eastAsia="zh-CN" w:bidi="ar-SA"/>
                    </w:rPr>
                    <w:t>d）</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eastAsia"/>
                      <w:b/>
                      <w:bCs/>
                      <w:color w:val="000000"/>
                      <w:kern w:val="2"/>
                      <w:sz w:val="21"/>
                      <w:szCs w:val="21"/>
                      <w:lang w:val="en-US" w:eastAsia="zh-CN" w:bidi="ar-SA"/>
                    </w:rPr>
                    <w:t>排水比例</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eastAsia"/>
                      <w:b/>
                      <w:bCs/>
                      <w:color w:val="000000"/>
                      <w:kern w:val="2"/>
                      <w:sz w:val="21"/>
                      <w:szCs w:val="21"/>
                      <w:lang w:val="en-US" w:eastAsia="zh-CN" w:bidi="ar-SA"/>
                    </w:rPr>
                    <w:t>排水量（m</w:t>
                  </w:r>
                  <w:r>
                    <w:rPr>
                      <w:rFonts w:ascii="Times New Roman" w:eastAsia="宋体" w:hAnsi="Times New Roman" w:cs="Times New Roman" w:hint="eastAsia"/>
                      <w:b/>
                      <w:bCs/>
                      <w:color w:val="000000"/>
                      <w:kern w:val="2"/>
                      <w:sz w:val="21"/>
                      <w:szCs w:val="21"/>
                      <w:vertAlign w:val="superscript"/>
                      <w:lang w:val="en-US" w:eastAsia="zh-CN" w:bidi="ar-SA"/>
                    </w:rPr>
                    <w:t>3</w:t>
                  </w:r>
                  <w:r>
                    <w:rPr>
                      <w:rFonts w:ascii="Times New Roman" w:eastAsia="宋体" w:hAnsi="Times New Roman" w:cs="Times New Roman" w:hint="default"/>
                      <w:b/>
                      <w:bCs/>
                      <w:color w:val="000000"/>
                      <w:kern w:val="2"/>
                      <w:sz w:val="21"/>
                      <w:szCs w:val="21"/>
                      <w:lang w:val="en-US" w:eastAsia="zh-CN" w:bidi="ar-SA"/>
                    </w:rPr>
                    <w:t>/</w:t>
                  </w:r>
                  <w:r>
                    <w:rPr>
                      <w:rFonts w:ascii="Times New Roman" w:eastAsia="宋体" w:hAnsi="Times New Roman" w:cs="Times New Roman" w:hint="eastAsia"/>
                      <w:b/>
                      <w:bCs/>
                      <w:color w:val="000000"/>
                      <w:kern w:val="2"/>
                      <w:sz w:val="21"/>
                      <w:szCs w:val="21"/>
                      <w:lang w:val="en-US" w:eastAsia="zh-CN" w:bidi="ar-SA"/>
                    </w:rPr>
                    <w:t>d）</w:t>
                  </w:r>
                </w:p>
              </w:tc>
            </w:tr>
            <w:tr>
              <w:tblPrEx>
                <w:tblW w:w="8943" w:type="dxa"/>
                <w:jc w:val="center"/>
                <w:tblLayout w:type="fixed"/>
                <w:tblCellMar>
                  <w:top w:w="0" w:type="dxa"/>
                  <w:left w:w="108" w:type="dxa"/>
                  <w:bottom w:w="0" w:type="dxa"/>
                  <w:right w:w="108" w:type="dxa"/>
                </w:tblCellMar>
              </w:tblPrEx>
              <w:trPr>
                <w:jc w:val="center"/>
              </w:trPr>
              <w:tc>
                <w:tcPr>
                  <w:tcW w:w="1117" w:type="dxa"/>
                  <w:vMerge w:val="restart"/>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生活用水</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住户用水</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人</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1686</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180</w:t>
                  </w:r>
                  <w:r>
                    <w:rPr>
                      <w:rFonts w:ascii="Times New Roman" w:eastAsia="宋体" w:hAnsi="Times New Roman" w:cs="Times New Roman" w:hint="default"/>
                      <w:color w:val="000000"/>
                      <w:kern w:val="2"/>
                      <w:sz w:val="21"/>
                      <w:szCs w:val="21"/>
                      <w:lang w:val="en-US" w:eastAsia="zh-CN" w:bidi="ar-SA"/>
                    </w:rPr>
                    <w:t>L/</w:t>
                  </w:r>
                  <w:r>
                    <w:rPr>
                      <w:rFonts w:ascii="Times New Roman" w:eastAsia="宋体" w:hAnsi="Times New Roman" w:cs="Times New Roman" w:hint="eastAsia"/>
                      <w:color w:val="000000"/>
                      <w:kern w:val="2"/>
                      <w:sz w:val="21"/>
                      <w:szCs w:val="21"/>
                      <w:lang w:val="en-US" w:eastAsia="zh-CN" w:bidi="ar-SA"/>
                    </w:rPr>
                    <w:t>人·d</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303.48</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0.85</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258</w:t>
                  </w:r>
                </w:p>
              </w:tc>
            </w:tr>
            <w:tr>
              <w:tblPrEx>
                <w:tblW w:w="8943" w:type="dxa"/>
                <w:jc w:val="center"/>
                <w:tblLayout w:type="fixed"/>
                <w:tblCellMar>
                  <w:top w:w="0" w:type="dxa"/>
                  <w:left w:w="108" w:type="dxa"/>
                  <w:bottom w:w="0" w:type="dxa"/>
                  <w:right w:w="108" w:type="dxa"/>
                </w:tblCellMar>
              </w:tblPrEx>
              <w:trPr>
                <w:jc w:val="center"/>
              </w:trPr>
              <w:tc>
                <w:tcPr>
                  <w:tcW w:w="1117" w:type="dxa"/>
                  <w:vMerge/>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商业用水</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m</w:t>
                  </w:r>
                  <w:r>
                    <w:rPr>
                      <w:rFonts w:ascii="Times New Roman" w:eastAsia="宋体" w:hAnsi="Times New Roman" w:cs="Times New Roman" w:hint="eastAsia"/>
                      <w:color w:val="000000"/>
                      <w:kern w:val="2"/>
                      <w:sz w:val="21"/>
                      <w:szCs w:val="21"/>
                      <w:vertAlign w:val="superscript"/>
                      <w:lang w:val="en-US" w:eastAsia="zh-CN" w:bidi="ar-SA"/>
                    </w:rPr>
                    <w:t>2</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8867.0</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8</w:t>
                  </w:r>
                  <w:r>
                    <w:rPr>
                      <w:rFonts w:ascii="Times New Roman" w:eastAsia="宋体" w:hAnsi="Times New Roman" w:cs="Times New Roman" w:hint="default"/>
                      <w:color w:val="000000"/>
                      <w:kern w:val="2"/>
                      <w:sz w:val="21"/>
                      <w:szCs w:val="21"/>
                      <w:lang w:val="en-US" w:eastAsia="zh-CN" w:bidi="ar-SA"/>
                    </w:rPr>
                    <w:t>L/</w:t>
                  </w:r>
                  <w:r>
                    <w:rPr>
                      <w:rFonts w:ascii="Times New Roman" w:eastAsia="宋体" w:hAnsi="Times New Roman" w:cs="Times New Roman" w:hint="eastAsia"/>
                      <w:color w:val="000000"/>
                      <w:kern w:val="2"/>
                      <w:sz w:val="21"/>
                      <w:szCs w:val="21"/>
                      <w:lang w:val="en-US" w:eastAsia="zh-CN" w:bidi="ar-SA"/>
                    </w:rPr>
                    <w:t>m</w:t>
                  </w:r>
                  <w:r>
                    <w:rPr>
                      <w:rFonts w:ascii="Times New Roman" w:eastAsia="宋体" w:hAnsi="Times New Roman" w:cs="Times New Roman" w:hint="eastAsia"/>
                      <w:color w:val="000000"/>
                      <w:kern w:val="2"/>
                      <w:sz w:val="21"/>
                      <w:szCs w:val="21"/>
                      <w:vertAlign w:val="superscript"/>
                      <w:lang w:val="en-US" w:eastAsia="zh-CN" w:bidi="ar-SA"/>
                    </w:rPr>
                    <w:t>2</w:t>
                  </w:r>
                  <w:r>
                    <w:rPr>
                      <w:rFonts w:ascii="Times New Roman" w:eastAsia="宋体" w:hAnsi="Times New Roman" w:cs="Times New Roman" w:hint="eastAsia"/>
                      <w:color w:val="000000"/>
                      <w:kern w:val="2"/>
                      <w:sz w:val="21"/>
                      <w:szCs w:val="21"/>
                      <w:lang w:val="en-US" w:eastAsia="zh-CN" w:bidi="ar-SA"/>
                    </w:rPr>
                    <w:t>·d</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70.936</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0.85</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60.3</w:t>
                  </w:r>
                </w:p>
              </w:tc>
            </w:tr>
            <w:tr>
              <w:tblPrEx>
                <w:tblW w:w="8943" w:type="dxa"/>
                <w:jc w:val="center"/>
                <w:tblLayout w:type="fixed"/>
                <w:tblCellMar>
                  <w:top w:w="0" w:type="dxa"/>
                  <w:left w:w="108" w:type="dxa"/>
                  <w:bottom w:w="0" w:type="dxa"/>
                  <w:right w:w="108" w:type="dxa"/>
                </w:tblCellMar>
              </w:tblPrEx>
              <w:trPr>
                <w:jc w:val="center"/>
              </w:trPr>
              <w:tc>
                <w:tcPr>
                  <w:tcW w:w="1117" w:type="dxa"/>
                  <w:vMerge/>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地下车辆冲洗</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人</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22798.73</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3</w:t>
                  </w:r>
                  <w:r>
                    <w:rPr>
                      <w:rFonts w:ascii="Times New Roman" w:eastAsia="宋体" w:hAnsi="Times New Roman" w:cs="Times New Roman" w:hint="default"/>
                      <w:color w:val="000000"/>
                      <w:kern w:val="2"/>
                      <w:sz w:val="21"/>
                      <w:szCs w:val="21"/>
                      <w:lang w:val="en-US" w:eastAsia="zh-CN" w:bidi="ar-SA"/>
                    </w:rPr>
                    <w:t>L/</w:t>
                  </w:r>
                  <w:r>
                    <w:rPr>
                      <w:rFonts w:ascii="Times New Roman" w:eastAsia="宋体" w:hAnsi="Times New Roman" w:cs="Times New Roman" w:hint="eastAsia"/>
                      <w:color w:val="000000"/>
                      <w:kern w:val="2"/>
                      <w:sz w:val="21"/>
                      <w:szCs w:val="21"/>
                      <w:lang w:val="en-US" w:eastAsia="zh-CN" w:bidi="ar-SA"/>
                    </w:rPr>
                    <w:t>m</w:t>
                  </w:r>
                  <w:r>
                    <w:rPr>
                      <w:rFonts w:ascii="Times New Roman" w:eastAsia="宋体" w:hAnsi="Times New Roman" w:cs="Times New Roman" w:hint="eastAsia"/>
                      <w:color w:val="000000"/>
                      <w:kern w:val="2"/>
                      <w:sz w:val="21"/>
                      <w:szCs w:val="21"/>
                      <w:vertAlign w:val="superscript"/>
                      <w:lang w:val="en-US" w:eastAsia="zh-CN" w:bidi="ar-SA"/>
                    </w:rPr>
                    <w:t>2</w:t>
                  </w:r>
                  <w:r>
                    <w:rPr>
                      <w:rFonts w:ascii="Times New Roman" w:eastAsia="宋体" w:hAnsi="Times New Roman" w:cs="Times New Roman" w:hint="eastAsia"/>
                      <w:color w:val="000000"/>
                      <w:kern w:val="2"/>
                      <w:sz w:val="21"/>
                      <w:szCs w:val="21"/>
                      <w:lang w:val="en-US" w:eastAsia="zh-CN" w:bidi="ar-SA"/>
                    </w:rPr>
                    <w:t>·次</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68.4</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0.85</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58</w:t>
                  </w:r>
                </w:p>
              </w:tc>
            </w:tr>
            <w:tr>
              <w:tblPrEx>
                <w:tblW w:w="8943" w:type="dxa"/>
                <w:jc w:val="center"/>
                <w:tblLayout w:type="fixed"/>
                <w:tblCellMar>
                  <w:top w:w="0" w:type="dxa"/>
                  <w:left w:w="108" w:type="dxa"/>
                  <w:bottom w:w="0" w:type="dxa"/>
                  <w:right w:w="108" w:type="dxa"/>
                </w:tblCellMar>
              </w:tblPrEx>
              <w:trPr>
                <w:jc w:val="center"/>
              </w:trPr>
              <w:tc>
                <w:tcPr>
                  <w:tcW w:w="1117" w:type="dxa"/>
                  <w:vMerge/>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p>
              </w:tc>
              <w:tc>
                <w:tcPr>
                  <w:tcW w:w="4472" w:type="dxa"/>
                  <w:gridSpan w:val="4"/>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小计</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442.816</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376.3</w:t>
                  </w:r>
                </w:p>
              </w:tc>
            </w:tr>
            <w:tr>
              <w:tblPrEx>
                <w:tblW w:w="8943" w:type="dxa"/>
                <w:jc w:val="center"/>
                <w:tblLayout w:type="fixed"/>
                <w:tblCellMar>
                  <w:top w:w="0" w:type="dxa"/>
                  <w:left w:w="108" w:type="dxa"/>
                  <w:bottom w:w="0" w:type="dxa"/>
                  <w:right w:w="108" w:type="dxa"/>
                </w:tblCellMar>
              </w:tblPrEx>
              <w:trPr>
                <w:jc w:val="center"/>
              </w:trPr>
              <w:tc>
                <w:tcPr>
                  <w:tcW w:w="1117"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其他用水</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不可预见水量</w:t>
                  </w:r>
                </w:p>
              </w:tc>
              <w:tc>
                <w:tcPr>
                  <w:tcW w:w="3354" w:type="dxa"/>
                  <w:gridSpan w:val="3"/>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按以上用水量的10%计算</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44.2816</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1</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44.2816</w:t>
                  </w:r>
                </w:p>
              </w:tc>
            </w:tr>
          </w:tbl>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eastAsia"/>
                <w:color w:val="000000"/>
                <w:sz w:val="24"/>
              </w:rPr>
            </w:pPr>
            <w:r>
              <w:rPr>
                <w:rFonts w:ascii="Times New Roman" w:eastAsia="宋体" w:hAnsi="Times New Roman" w:cs="Times New Roman" w:hint="eastAsia"/>
                <w:color w:val="000000"/>
                <w:kern w:val="2"/>
                <w:sz w:val="24"/>
                <w:szCs w:val="24"/>
                <w:lang w:val="en-US" w:eastAsia="zh-CN" w:bidi="ar-SA"/>
              </w:rPr>
              <w:t>故</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最高用水量为487m</w:t>
            </w:r>
            <w:r>
              <w:rPr>
                <w:rFonts w:ascii="Times New Roman" w:eastAsia="宋体" w:hAnsi="Times New Roman" w:cs="Times New Roman" w:hint="eastAsia"/>
                <w:color w:val="000000"/>
                <w:kern w:val="2"/>
                <w:sz w:val="24"/>
                <w:szCs w:val="24"/>
                <w:vertAlign w:val="superscript"/>
                <w:lang w:val="en-US" w:eastAsia="zh-CN" w:bidi="ar-SA"/>
              </w:rPr>
              <w:t>3</w:t>
            </w:r>
            <w:r>
              <w:rPr>
                <w:rFonts w:ascii="Times New Roman" w:eastAsia="宋体" w:hAnsi="Times New Roman" w:cs="Times New Roman" w:hint="eastAsia"/>
                <w:color w:val="000000"/>
                <w:kern w:val="2"/>
                <w:sz w:val="24"/>
                <w:szCs w:val="24"/>
                <w:lang w:val="en-US" w:eastAsia="zh-CN" w:bidi="ar-SA"/>
              </w:rPr>
              <w:t>/d（177755m</w:t>
            </w:r>
            <w:r>
              <w:rPr>
                <w:rFonts w:ascii="Times New Roman" w:eastAsia="宋体" w:hAnsi="Times New Roman" w:cs="Times New Roman" w:hint="eastAsia"/>
                <w:color w:val="000000"/>
                <w:kern w:val="2"/>
                <w:sz w:val="24"/>
                <w:szCs w:val="24"/>
                <w:vertAlign w:val="superscript"/>
                <w:lang w:val="en-US" w:eastAsia="zh-CN" w:bidi="ar-SA"/>
              </w:rPr>
              <w:t>3</w:t>
            </w:r>
            <w:r>
              <w:rPr>
                <w:rFonts w:ascii="Times New Roman" w:eastAsia="宋体" w:hAnsi="Times New Roman" w:cs="Times New Roman" w:hint="eastAsia"/>
                <w:color w:val="000000"/>
                <w:kern w:val="2"/>
                <w:sz w:val="24"/>
                <w:szCs w:val="24"/>
                <w:lang w:val="en-US" w:eastAsia="zh-CN" w:bidi="ar-SA"/>
              </w:rPr>
              <w:t>/a），最高排水量为420m</w:t>
            </w:r>
            <w:r>
              <w:rPr>
                <w:rFonts w:ascii="Times New Roman" w:eastAsia="宋体" w:hAnsi="Times New Roman" w:cs="Times New Roman" w:hint="eastAsia"/>
                <w:color w:val="000000"/>
                <w:kern w:val="2"/>
                <w:sz w:val="24"/>
                <w:szCs w:val="24"/>
                <w:vertAlign w:val="superscript"/>
                <w:lang w:val="en-US" w:eastAsia="zh-CN" w:bidi="ar-SA"/>
              </w:rPr>
              <w:t>3</w:t>
            </w:r>
            <w:r>
              <w:rPr>
                <w:rFonts w:ascii="Times New Roman" w:eastAsia="宋体" w:hAnsi="Times New Roman" w:cs="Times New Roman" w:hint="eastAsia"/>
                <w:color w:val="000000"/>
                <w:kern w:val="2"/>
                <w:sz w:val="24"/>
                <w:szCs w:val="24"/>
                <w:lang w:val="en-US" w:eastAsia="zh-CN" w:bidi="ar-SA"/>
              </w:rPr>
              <w:t>/d（153300m</w:t>
            </w:r>
            <w:r>
              <w:rPr>
                <w:rFonts w:ascii="Times New Roman" w:eastAsia="宋体" w:hAnsi="Times New Roman" w:cs="Times New Roman" w:hint="eastAsia"/>
                <w:color w:val="000000"/>
                <w:kern w:val="2"/>
                <w:sz w:val="24"/>
                <w:szCs w:val="24"/>
                <w:vertAlign w:val="superscript"/>
                <w:lang w:val="en-US" w:eastAsia="zh-CN" w:bidi="ar-SA"/>
              </w:rPr>
              <w:t>3</w:t>
            </w:r>
            <w:r>
              <w:rPr>
                <w:rFonts w:ascii="Times New Roman" w:eastAsia="宋体" w:hAnsi="Times New Roman" w:cs="Times New Roman" w:hint="eastAsia"/>
                <w:color w:val="000000"/>
                <w:kern w:val="2"/>
                <w:sz w:val="24"/>
                <w:szCs w:val="24"/>
                <w:lang w:val="en-US" w:eastAsia="zh-CN" w:bidi="ar-SA"/>
              </w:rPr>
              <w:t>/a）。</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default"/>
                <w:b/>
                <w:bCs/>
                <w:color w:val="000000"/>
                <w:kern w:val="2"/>
                <w:sz w:val="24"/>
                <w:szCs w:val="24"/>
                <w:lang w:val="en-US" w:eastAsia="zh-CN" w:bidi="ar-SA"/>
              </w:rPr>
              <w:t>排水：</w:t>
            </w:r>
            <w:r>
              <w:rPr>
                <w:rFonts w:ascii="Times New Roman" w:eastAsia="宋体" w:hAnsi="Times New Roman" w:cs="Times New Roman" w:hint="default"/>
                <w:color w:val="000000"/>
                <w:kern w:val="2"/>
                <w:sz w:val="24"/>
                <w:szCs w:val="24"/>
                <w:lang w:val="en-US" w:eastAsia="zh-CN" w:bidi="ar-SA"/>
              </w:rPr>
              <w:t>根据现场踏勘，</w:t>
            </w:r>
            <w:r>
              <w:rPr>
                <w:rFonts w:cs="Times New Roman" w:hint="eastAsia"/>
                <w:color w:val="000000"/>
                <w:kern w:val="2"/>
                <w:sz w:val="24"/>
                <w:szCs w:val="24"/>
                <w:lang w:val="en-US" w:eastAsia="zh-CN" w:bidi="ar-SA"/>
              </w:rPr>
              <w:t>相关项目</w:t>
            </w:r>
            <w:r>
              <w:rPr>
                <w:rFonts w:ascii="Times New Roman" w:eastAsia="宋体" w:hAnsi="Times New Roman" w:cs="Times New Roman" w:hint="default"/>
                <w:color w:val="000000"/>
                <w:kern w:val="2"/>
                <w:sz w:val="24"/>
                <w:szCs w:val="24"/>
                <w:lang w:val="en-US" w:eastAsia="zh-CN" w:bidi="ar-SA"/>
              </w:rPr>
              <w:t>雨污分流，雨水汇入市政雨水管网</w:t>
            </w:r>
            <w:r>
              <w:rPr>
                <w:rFonts w:ascii="Times New Roman" w:eastAsia="宋体" w:hAnsi="Times New Roman" w:cs="Times New Roman" w:hint="eastAsia"/>
                <w:color w:val="000000"/>
                <w:kern w:val="2"/>
                <w:sz w:val="24"/>
                <w:szCs w:val="24"/>
                <w:lang w:val="en-US" w:eastAsia="zh-CN" w:bidi="ar-SA"/>
              </w:rPr>
              <w:t>，</w:t>
            </w:r>
            <w:r>
              <w:rPr>
                <w:rFonts w:ascii="Times New Roman" w:eastAsia="宋体" w:hAnsi="Times New Roman" w:cs="Times New Roman" w:hint="default"/>
                <w:color w:val="000000"/>
                <w:kern w:val="2"/>
                <w:sz w:val="24"/>
                <w:szCs w:val="24"/>
                <w:lang w:val="en-US" w:eastAsia="zh-CN" w:bidi="ar-SA"/>
              </w:rPr>
              <w:t>污水经</w:t>
            </w:r>
            <w:r>
              <w:rPr>
                <w:rFonts w:ascii="Times New Roman" w:eastAsia="宋体" w:hAnsi="Times New Roman" w:cs="Times New Roman" w:hint="eastAsia"/>
                <w:color w:val="000000"/>
                <w:kern w:val="2"/>
                <w:sz w:val="24"/>
                <w:szCs w:val="24"/>
                <w:lang w:val="en-US" w:eastAsia="zh-CN" w:bidi="ar-SA"/>
              </w:rPr>
              <w:t>厂内污水处理站</w:t>
            </w:r>
            <w:r>
              <w:rPr>
                <w:rFonts w:ascii="Times New Roman" w:eastAsia="宋体" w:hAnsi="Times New Roman" w:cs="Times New Roman" w:hint="default"/>
                <w:color w:val="000000"/>
                <w:kern w:val="2"/>
                <w:sz w:val="24"/>
                <w:szCs w:val="24"/>
                <w:lang w:val="en-US" w:eastAsia="zh-CN" w:bidi="ar-SA"/>
              </w:rPr>
              <w:t>处理后</w:t>
            </w:r>
            <w:r>
              <w:rPr>
                <w:rFonts w:ascii="Times New Roman" w:eastAsia="宋体" w:hAnsi="Times New Roman" w:cs="Times New Roman" w:hint="eastAsia"/>
                <w:color w:val="000000"/>
                <w:kern w:val="2"/>
                <w:sz w:val="24"/>
                <w:szCs w:val="24"/>
                <w:lang w:val="en-US" w:eastAsia="zh-CN" w:bidi="ar-SA"/>
              </w:rPr>
              <w:t>，</w:t>
            </w:r>
            <w:r>
              <w:rPr>
                <w:rFonts w:ascii="Times New Roman" w:eastAsia="宋体" w:hAnsi="Times New Roman" w:cs="Times New Roman" w:hint="default"/>
                <w:color w:val="000000"/>
                <w:kern w:val="2"/>
                <w:sz w:val="24"/>
                <w:szCs w:val="24"/>
                <w:lang w:val="en-US" w:eastAsia="zh-CN" w:bidi="ar-SA"/>
              </w:rPr>
              <w:t>达到《污水综合排放标准》（GB8978-1996）中三级排放标准后进入园区污水管网，最终由</w:t>
            </w:r>
            <w:r>
              <w:rPr>
                <w:rFonts w:ascii="Times New Roman" w:eastAsia="宋体" w:hAnsi="Times New Roman" w:cs="Times New Roman" w:hint="eastAsia"/>
                <w:color w:val="000000"/>
                <w:kern w:val="2"/>
                <w:sz w:val="24"/>
                <w:szCs w:val="24"/>
                <w:lang w:val="en-US" w:eastAsia="zh-CN" w:bidi="ar-SA"/>
              </w:rPr>
              <w:t>界牌镇污水处理厂</w:t>
            </w:r>
            <w:r>
              <w:rPr>
                <w:rFonts w:ascii="Times New Roman" w:eastAsia="宋体" w:hAnsi="Times New Roman" w:cs="Times New Roman" w:hint="default"/>
                <w:color w:val="000000"/>
                <w:kern w:val="2"/>
                <w:sz w:val="24"/>
                <w:szCs w:val="24"/>
                <w:lang w:val="en-US" w:eastAsia="zh-CN" w:bidi="ar-SA"/>
              </w:rPr>
              <w:t>处理达《城镇污水处理厂污染物排放标准》（GB18918-2002）一级A标准后排入</w:t>
            </w:r>
            <w:r>
              <w:rPr>
                <w:rFonts w:ascii="Times New Roman" w:eastAsia="宋体" w:hAnsi="Times New Roman" w:cs="Times New Roman" w:hint="eastAsia"/>
                <w:color w:val="000000"/>
                <w:kern w:val="2"/>
                <w:sz w:val="24"/>
                <w:szCs w:val="24"/>
                <w:lang w:val="en-US" w:eastAsia="zh-CN" w:bidi="ar-SA"/>
              </w:rPr>
              <w:t>安昌河</w:t>
            </w:r>
            <w:r>
              <w:rPr>
                <w:rFonts w:ascii="Times New Roman" w:eastAsia="宋体" w:hAnsi="Times New Roman" w:cs="Times New Roman" w:hint="default"/>
                <w:color w:val="000000"/>
                <w:kern w:val="2"/>
                <w:sz w:val="24"/>
                <w:szCs w:val="24"/>
                <w:lang w:val="en-US" w:eastAsia="zh-CN" w:bidi="ar-SA"/>
              </w:rPr>
              <w:t>。</w:t>
            </w:r>
          </w:p>
        </w:tc>
      </w:tr>
    </w:tbl>
    <w:p>
      <w:pPr>
        <w:sectPr>
          <w:headerReference w:type="default" r:id="rId33"/>
          <w:footerReference w:type="default" r:id="rId34"/>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10"/>
          <w:cols w:num="1" w:space="720"/>
          <w:titlePg w:val="0"/>
          <w:docGrid w:type="lines" w:linePitch="312" w:charSpace="0"/>
        </w:sectPr>
      </w:pPr>
    </w:p>
    <w:tbl>
      <w:tblPr>
        <w:tblStyle w:val="TableNormal"/>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64"/>
      </w:tblGrid>
      <w:tr>
        <w:tblPrEx>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3493"/>
          <w:jc w:val="center"/>
        </w:trPr>
        <w:tc>
          <w:tcPr>
            <w:tcW w:w="9164" w:type="dxa"/>
            <w:vAlign w:val="center"/>
          </w:tcPr>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default"/>
                <w:b/>
                <w:bCs/>
                <w:color w:val="000000"/>
                <w:kern w:val="2"/>
                <w:sz w:val="24"/>
                <w:szCs w:val="24"/>
                <w:lang w:val="en-US" w:eastAsia="zh-CN" w:bidi="ar-SA"/>
              </w:rPr>
              <w:t>供电：</w:t>
            </w:r>
            <w:r>
              <w:rPr>
                <w:rFonts w:ascii="Times New Roman" w:eastAsia="宋体" w:hAnsi="Times New Roman" w:cs="Times New Roman" w:hint="default"/>
                <w:color w:val="000000"/>
                <w:kern w:val="2"/>
                <w:sz w:val="24"/>
                <w:szCs w:val="24"/>
                <w:lang w:val="en-US" w:eastAsia="zh-CN" w:bidi="ar-SA"/>
              </w:rPr>
              <w:t>本</w:t>
            </w:r>
            <w:r>
              <w:rPr>
                <w:rFonts w:cs="Times New Roman" w:hint="eastAsia"/>
                <w:color w:val="000000"/>
                <w:kern w:val="2"/>
                <w:sz w:val="24"/>
                <w:szCs w:val="24"/>
                <w:lang w:val="en-US" w:eastAsia="zh-CN" w:bidi="ar-SA"/>
              </w:rPr>
              <w:t>相关项目</w:t>
            </w:r>
            <w:r>
              <w:rPr>
                <w:rFonts w:ascii="Times New Roman" w:eastAsia="宋体" w:hAnsi="Times New Roman" w:cs="Times New Roman" w:hint="default"/>
                <w:color w:val="000000"/>
                <w:kern w:val="2"/>
                <w:sz w:val="24"/>
                <w:szCs w:val="24"/>
                <w:lang w:val="en-US" w:eastAsia="zh-CN" w:bidi="ar-SA"/>
              </w:rPr>
              <w:t>供电电源来自市政电网。</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eastAsia"/>
                <w:color w:val="000000"/>
                <w:sz w:val="24"/>
              </w:rPr>
            </w:pPr>
            <w:r>
              <w:rPr>
                <w:rFonts w:ascii="Times New Roman" w:eastAsia="宋体" w:hAnsi="Times New Roman" w:cs="Times New Roman" w:hint="eastAsia"/>
                <w:b/>
                <w:bCs/>
                <w:color w:val="000000"/>
                <w:kern w:val="2"/>
                <w:sz w:val="24"/>
                <w:szCs w:val="24"/>
                <w:lang w:val="en-US" w:eastAsia="zh-CN" w:bidi="ar-SA"/>
              </w:rPr>
              <w:t>供气：</w:t>
            </w:r>
            <w:r>
              <w:rPr>
                <w:rFonts w:ascii="Times New Roman" w:eastAsia="宋体" w:hAnsi="Times New Roman" w:cs="Times New Roman" w:hint="eastAsia"/>
                <w:color w:val="000000"/>
                <w:kern w:val="2"/>
                <w:sz w:val="24"/>
                <w:szCs w:val="24"/>
                <w:lang w:val="en-US" w:eastAsia="zh-CN" w:bidi="ar-SA"/>
              </w:rPr>
              <w:t>本</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用气为天然气，由市政供气管网统一供给。</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eastAsia"/>
                <w:b/>
                <w:bCs/>
                <w:color w:val="FF0000"/>
                <w:sz w:val="24"/>
              </w:rPr>
            </w:pPr>
            <w:r>
              <w:rPr>
                <w:rFonts w:ascii="Times New Roman" w:eastAsia="宋体" w:hAnsi="Times New Roman" w:cs="Times New Roman" w:hint="eastAsia"/>
                <w:b/>
                <w:bCs/>
                <w:color w:val="FF0000"/>
                <w:kern w:val="2"/>
                <w:sz w:val="24"/>
                <w:szCs w:val="24"/>
                <w:lang w:val="en-US" w:eastAsia="zh-CN" w:bidi="ar-SA"/>
              </w:rPr>
              <w:t>依托工程：</w:t>
            </w:r>
            <w:r>
              <w:rPr>
                <w:rFonts w:ascii="Times New Roman" w:eastAsia="宋体" w:hAnsi="Times New Roman" w:cs="Times New Roman" w:hint="eastAsia"/>
                <w:b w:val="0"/>
                <w:bCs w:val="0"/>
                <w:color w:val="FF0000"/>
                <w:kern w:val="2"/>
                <w:sz w:val="24"/>
                <w:szCs w:val="24"/>
                <w:lang w:val="en-US" w:eastAsia="zh-CN" w:bidi="ar-SA"/>
              </w:rPr>
              <w:t>本</w:t>
            </w:r>
            <w:r>
              <w:rPr>
                <w:rFonts w:cs="Times New Roman" w:hint="eastAsia"/>
                <w:b w:val="0"/>
                <w:bCs w:val="0"/>
                <w:color w:val="FF0000"/>
                <w:kern w:val="2"/>
                <w:sz w:val="24"/>
                <w:szCs w:val="24"/>
                <w:lang w:val="en-US" w:eastAsia="zh-CN" w:bidi="ar-SA"/>
              </w:rPr>
              <w:t>相关项目</w:t>
            </w:r>
            <w:r>
              <w:rPr>
                <w:rFonts w:ascii="Times New Roman" w:eastAsia="宋体" w:hAnsi="Times New Roman" w:cs="Times New Roman" w:hint="eastAsia"/>
                <w:b w:val="0"/>
                <w:bCs w:val="0"/>
                <w:color w:val="FF0000"/>
                <w:kern w:val="2"/>
                <w:sz w:val="24"/>
                <w:szCs w:val="24"/>
                <w:lang w:val="en-US" w:eastAsia="zh-CN" w:bidi="ar-SA"/>
              </w:rPr>
              <w:t>依托现有污水接管口；本</w:t>
            </w:r>
            <w:r>
              <w:rPr>
                <w:rFonts w:cs="Times New Roman" w:hint="eastAsia"/>
                <w:b w:val="0"/>
                <w:bCs w:val="0"/>
                <w:color w:val="FF0000"/>
                <w:kern w:val="2"/>
                <w:sz w:val="24"/>
                <w:szCs w:val="24"/>
                <w:lang w:val="en-US" w:eastAsia="zh-CN" w:bidi="ar-SA"/>
              </w:rPr>
              <w:t>相关项目</w:t>
            </w:r>
            <w:r>
              <w:rPr>
                <w:rFonts w:ascii="Times New Roman" w:eastAsia="宋体" w:hAnsi="Times New Roman" w:cs="Times New Roman" w:hint="eastAsia"/>
                <w:b w:val="0"/>
                <w:bCs w:val="0"/>
                <w:color w:val="FF0000"/>
                <w:kern w:val="2"/>
                <w:sz w:val="24"/>
                <w:szCs w:val="24"/>
                <w:lang w:val="en-US" w:eastAsia="zh-CN" w:bidi="ar-SA"/>
              </w:rPr>
              <w:t>设置单独的污水处理设施，不依托现有污水处理设施。</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eastAsia"/>
                <w:color w:val="000000"/>
                <w:sz w:val="24"/>
              </w:rPr>
            </w:pPr>
            <w:r>
              <w:rPr>
                <w:rFonts w:ascii="Times New Roman" w:eastAsia="宋体" w:hAnsi="Times New Roman" w:cs="Times New Roman" w:hint="eastAsia"/>
                <w:b/>
                <w:bCs/>
                <w:color w:val="000000"/>
                <w:kern w:val="2"/>
                <w:sz w:val="24"/>
                <w:szCs w:val="24"/>
                <w:lang w:val="en-US" w:eastAsia="zh-CN" w:bidi="ar-SA"/>
              </w:rPr>
              <w:t>通风及防、排烟系统：</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eastAsia"/>
                <w:color w:val="000000"/>
                <w:sz w:val="24"/>
              </w:rPr>
            </w:pPr>
            <w:r>
              <w:rPr>
                <w:rFonts w:ascii="Times New Roman" w:eastAsia="宋体" w:hAnsi="Times New Roman" w:cs="Times New Roman" w:hint="eastAsia"/>
                <w:color w:val="000000"/>
                <w:kern w:val="2"/>
                <w:sz w:val="24"/>
                <w:szCs w:val="24"/>
                <w:lang w:val="en-US" w:eastAsia="zh-CN" w:bidi="ar-SA"/>
              </w:rPr>
              <w:t>①空调设计</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eastAsia"/>
                <w:color w:val="000000"/>
                <w:sz w:val="24"/>
              </w:rPr>
            </w:pP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不设置中央空调，住户采用单体空调器。</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eastAsia"/>
                <w:color w:val="000000"/>
                <w:sz w:val="24"/>
              </w:rPr>
            </w:pPr>
            <w:r>
              <w:rPr>
                <w:rFonts w:ascii="Times New Roman" w:eastAsia="宋体" w:hAnsi="Times New Roman" w:cs="Times New Roman" w:hint="eastAsia"/>
                <w:color w:val="000000"/>
                <w:kern w:val="2"/>
                <w:sz w:val="24"/>
                <w:szCs w:val="24"/>
                <w:lang w:val="en-US" w:eastAsia="zh-CN" w:bidi="ar-SA"/>
              </w:rPr>
              <w:t>②通风设计</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eastAsia"/>
                <w:color w:val="000000"/>
                <w:sz w:val="24"/>
              </w:rPr>
            </w:pPr>
            <w:r>
              <w:rPr>
                <w:rFonts w:ascii="Times New Roman" w:eastAsia="宋体" w:hAnsi="Times New Roman" w:cs="Times New Roman" w:hint="eastAsia"/>
                <w:color w:val="000000"/>
                <w:kern w:val="2"/>
                <w:sz w:val="24"/>
                <w:szCs w:val="24"/>
                <w:lang w:val="en-US" w:eastAsia="zh-CN" w:bidi="ar-SA"/>
              </w:rPr>
              <w:t>地下车库设机械排风系统，采取自然补充方式。低压配电房换气次数为12 次/时，高压配电房为8 次/时，泵房、库房等设备用房为5 次/时。配电房平时排风兼事故排风，着火时关闭电动进风口。电梯机房设机械排风系统，利用防雨百叶风口或开窗自然进风，满足15 次/时的换气次数。</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eastAsia"/>
                <w:color w:val="000000"/>
                <w:sz w:val="24"/>
              </w:rPr>
            </w:pPr>
            <w:r>
              <w:rPr>
                <w:rFonts w:ascii="Times New Roman" w:eastAsia="宋体" w:hAnsi="Times New Roman" w:cs="Times New Roman" w:hint="eastAsia"/>
                <w:color w:val="000000"/>
                <w:kern w:val="2"/>
                <w:sz w:val="24"/>
                <w:szCs w:val="24"/>
                <w:lang w:val="en-US" w:eastAsia="zh-CN" w:bidi="ar-SA"/>
              </w:rPr>
              <w:t>③防排烟</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eastAsia"/>
                <w:color w:val="000000"/>
                <w:sz w:val="24"/>
              </w:rPr>
            </w:pPr>
            <w:r>
              <w:rPr>
                <w:rFonts w:ascii="Times New Roman" w:eastAsia="宋体" w:hAnsi="Times New Roman" w:cs="Times New Roman" w:hint="eastAsia"/>
                <w:color w:val="000000"/>
                <w:kern w:val="2"/>
                <w:sz w:val="24"/>
                <w:szCs w:val="24"/>
                <w:lang w:val="en-US" w:eastAsia="zh-CN" w:bidi="ar-SA"/>
              </w:rPr>
              <w:t>高层住宅的防烟楼梯间、前室尽可能利用外窗开启进行自然排烟。不能利用外窗开启进行自然排烟的防烟楼梯间、前室均采用机械送风的方式防烟。地下车库设机械排烟系统，排风系统和排烟系统共用。</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eastAsia"/>
                <w:color w:val="000000"/>
                <w:sz w:val="24"/>
              </w:rPr>
            </w:pPr>
            <w:r>
              <w:rPr>
                <w:rFonts w:ascii="Times New Roman" w:eastAsia="宋体" w:hAnsi="Times New Roman" w:cs="Times New Roman" w:hint="eastAsia"/>
                <w:color w:val="000000"/>
                <w:kern w:val="2"/>
                <w:sz w:val="24"/>
                <w:szCs w:val="24"/>
                <w:lang w:val="en-US" w:eastAsia="zh-CN" w:bidi="ar-SA"/>
              </w:rPr>
              <w:t>（6）消防系统</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eastAsia"/>
                <w:color w:val="000000"/>
                <w:sz w:val="24"/>
              </w:rPr>
            </w:pPr>
            <w:r>
              <w:rPr>
                <w:rFonts w:ascii="Times New Roman" w:eastAsia="宋体" w:hAnsi="Times New Roman" w:cs="Times New Roman" w:hint="eastAsia"/>
                <w:color w:val="000000"/>
                <w:kern w:val="2"/>
                <w:sz w:val="24"/>
                <w:szCs w:val="24"/>
                <w:lang w:val="en-US" w:eastAsia="zh-CN" w:bidi="ar-SA"/>
              </w:rPr>
              <w:t>本</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消防控制室位于负一层消防水池和消防水泵房已设于一期负一层，消室内消火栓系统及自动喷水灭火系统初期消防用水由屋顶消防水箱供给。室外消防用水量由室外消火栓负担。本</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室外消火栓泵接两路DN150 引入管，沿建筑物环状布置。</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eastAsia"/>
                <w:b w:val="0"/>
                <w:bCs w:val="0"/>
                <w:color w:val="000000"/>
                <w:kern w:val="2"/>
                <w:sz w:val="24"/>
                <w:szCs w:val="24"/>
                <w:lang w:val="en-US" w:eastAsia="zh-CN" w:bidi="ar-SA"/>
              </w:rPr>
              <w:t>施工进度：</w:t>
            </w:r>
            <w:r>
              <w:rPr>
                <w:rFonts w:ascii="Times New Roman" w:eastAsia="宋体" w:hAnsi="Times New Roman" w:cs="Times New Roman" w:hint="eastAsia"/>
                <w:color w:val="000000"/>
                <w:kern w:val="2"/>
                <w:sz w:val="24"/>
                <w:szCs w:val="24"/>
                <w:lang w:val="en-US" w:eastAsia="zh-CN" w:bidi="ar-SA"/>
              </w:rPr>
              <w:t>企业拟于2017年12月施工，2020年6月正式运营。</w:t>
            </w:r>
          </w:p>
        </w:tc>
      </w:tr>
      <w:tr>
        <w:tblPrEx>
          <w:tblW w:w="9164" w:type="dxa"/>
          <w:jc w:val="center"/>
          <w:tblLayout w:type="fixed"/>
          <w:tblCellMar>
            <w:top w:w="0" w:type="dxa"/>
            <w:left w:w="108" w:type="dxa"/>
            <w:bottom w:w="0" w:type="dxa"/>
            <w:right w:w="108" w:type="dxa"/>
          </w:tblCellMar>
        </w:tblPrEx>
        <w:trPr>
          <w:trHeight w:val="90"/>
          <w:jc w:val="center"/>
        </w:trPr>
        <w:tc>
          <w:tcPr>
            <w:tcW w:w="9164" w:type="dxa"/>
            <w:tcBorders>
              <w:bottom w:val="single" w:sz="4" w:space="0" w:color="auto"/>
            </w:tcBorders>
            <w:vAlign w:val="center"/>
          </w:tcPr>
          <w:p>
            <w:pPr>
              <w:pStyle w:val="Normal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leftChars="0" w:rightChars="0"/>
              <w:jc w:val="both"/>
              <w:textAlignment w:val="auto"/>
              <w:outlineLvl w:val="9"/>
              <w:rPr>
                <w:rFonts w:hint="default"/>
                <w:b/>
                <w:bCs/>
                <w:color w:val="000000"/>
                <w:sz w:val="24"/>
              </w:rPr>
            </w:pPr>
            <w:r>
              <w:rPr>
                <w:rFonts w:ascii="Times New Roman" w:eastAsia="宋体" w:hAnsi="Times New Roman" w:cs="Times New Roman" w:hint="default"/>
                <w:b/>
                <w:bCs/>
                <w:color w:val="000000"/>
                <w:kern w:val="2"/>
                <w:sz w:val="24"/>
                <w:szCs w:val="24"/>
                <w:lang w:val="en-US" w:eastAsia="zh-CN" w:bidi="ar-SA"/>
              </w:rPr>
              <w:t>与本</w:t>
            </w:r>
            <w:r>
              <w:rPr>
                <w:rFonts w:cs="Times New Roman" w:hint="eastAsia"/>
                <w:b/>
                <w:bCs/>
                <w:color w:val="000000"/>
                <w:kern w:val="2"/>
                <w:sz w:val="24"/>
                <w:szCs w:val="24"/>
                <w:lang w:val="en-US" w:eastAsia="zh-CN" w:bidi="ar-SA"/>
              </w:rPr>
              <w:t>相关项目</w:t>
            </w:r>
            <w:r>
              <w:rPr>
                <w:rFonts w:ascii="Times New Roman" w:eastAsia="宋体" w:hAnsi="Times New Roman" w:cs="Times New Roman" w:hint="default"/>
                <w:b/>
                <w:bCs/>
                <w:color w:val="000000"/>
                <w:kern w:val="2"/>
                <w:sz w:val="24"/>
                <w:szCs w:val="24"/>
                <w:lang w:val="en-US" w:eastAsia="zh-CN" w:bidi="ar-SA"/>
              </w:rPr>
              <w:t>有关的原有污染情况及主要环境问题</w:t>
            </w:r>
          </w:p>
          <w:p>
            <w:pPr>
              <w:pStyle w:val="Normal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leftChars="0" w:rightChars="0" w:firstLineChars="200"/>
              <w:jc w:val="both"/>
              <w:textAlignment w:val="auto"/>
              <w:outlineLvl w:val="9"/>
              <w:rPr>
                <w:rFonts w:hint="eastAsia"/>
                <w:b/>
                <w:bCs/>
                <w:color w:val="000000"/>
                <w:sz w:val="24"/>
              </w:rPr>
            </w:pPr>
            <w:r>
              <w:rPr>
                <w:rFonts w:ascii="Times New Roman" w:eastAsia="宋体" w:hAnsi="Times New Roman" w:cs="Times New Roman" w:hint="eastAsia"/>
                <w:b/>
                <w:bCs/>
                <w:color w:val="000000"/>
                <w:kern w:val="2"/>
                <w:sz w:val="24"/>
                <w:szCs w:val="24"/>
                <w:lang w:val="en-US" w:eastAsia="zh-CN" w:bidi="ar-SA"/>
              </w:rPr>
              <w:t>1、企业概况</w:t>
            </w:r>
          </w:p>
          <w:p>
            <w:pPr>
              <w:pStyle w:val="Normal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leftChars="0" w:rightChars="0" w:firstLineChars="200"/>
              <w:jc w:val="both"/>
              <w:textAlignment w:val="auto"/>
              <w:outlineLvl w:val="9"/>
              <w:rPr>
                <w:rFonts w:hint="eastAsia"/>
                <w:color w:val="FF0000"/>
                <w:sz w:val="24"/>
              </w:rPr>
            </w:pPr>
            <w:r>
              <w:rPr>
                <w:rFonts w:ascii="Times New Roman" w:eastAsia="宋体" w:hAnsi="Times New Roman" w:cs="Times New Roman" w:hint="eastAsia"/>
                <w:color w:val="000000"/>
                <w:kern w:val="2"/>
                <w:sz w:val="24"/>
                <w:szCs w:val="24"/>
                <w:lang w:val="en-US" w:eastAsia="zh-CN" w:bidi="ar-SA"/>
              </w:rPr>
              <w:t>绵阳安州长虹置业有限公司于2014年在安县文苑路西段投资22500万元建设“安州长虹世纪城一期</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”，一期占地20784.06m</w:t>
            </w:r>
            <w:r>
              <w:rPr>
                <w:rFonts w:ascii="Times New Roman" w:eastAsia="宋体" w:hAnsi="Times New Roman" w:cs="Times New Roman" w:hint="eastAsia"/>
                <w:color w:val="000000"/>
                <w:kern w:val="2"/>
                <w:sz w:val="24"/>
                <w:szCs w:val="24"/>
                <w:vertAlign w:val="superscript"/>
                <w:lang w:val="en-US" w:eastAsia="zh-CN" w:bidi="ar-SA"/>
              </w:rPr>
              <w:t>2</w:t>
            </w:r>
            <w:r>
              <w:rPr>
                <w:rFonts w:ascii="Times New Roman" w:eastAsia="宋体" w:hAnsi="Times New Roman" w:cs="Times New Roman" w:hint="default"/>
                <w:color w:val="000000"/>
                <w:kern w:val="2"/>
                <w:sz w:val="24"/>
                <w:szCs w:val="24"/>
                <w:lang w:val="en-US" w:eastAsia="zh-CN" w:bidi="ar-SA"/>
              </w:rPr>
              <w:t>，</w:t>
            </w:r>
            <w:r>
              <w:rPr>
                <w:rFonts w:ascii="Times New Roman" w:eastAsia="宋体" w:hAnsi="Times New Roman" w:cs="Times New Roman" w:hint="eastAsia"/>
                <w:color w:val="000000"/>
                <w:kern w:val="2"/>
                <w:sz w:val="24"/>
                <w:szCs w:val="24"/>
                <w:lang w:val="en-US" w:eastAsia="zh-CN" w:bidi="ar-SA"/>
              </w:rPr>
              <w:t>。2014年委托编制《安州长虹世纪城一期建设</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环境影响报告书》，并于2014年5月16日取得批复。</w:t>
            </w:r>
          </w:p>
        </w:tc>
      </w:tr>
    </w:tbl>
    <w:p>
      <w:pPr>
        <w:sectPr>
          <w:headerReference w:type="default" r:id="rId35"/>
          <w:footerReference w:type="default" r:id="rId36"/>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11"/>
          <w:cols w:num="1" w:space="720"/>
          <w:titlePg w:val="0"/>
          <w:docGrid w:type="lines" w:linePitch="312" w:charSpace="0"/>
        </w:sectPr>
      </w:pPr>
    </w:p>
    <w:tbl>
      <w:tblPr>
        <w:tblStyle w:val="TableNormal"/>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64"/>
      </w:tblGrid>
      <w:tr>
        <w:tblPrEx>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90"/>
          <w:jc w:val="center"/>
        </w:trPr>
        <w:tc>
          <w:tcPr>
            <w:tcW w:w="9164" w:type="dxa"/>
            <w:tcBorders>
              <w:bottom w:val="single" w:sz="4" w:space="0" w:color="auto"/>
            </w:tcBorders>
            <w:vAlign w:val="center"/>
          </w:tcPr>
          <w:p>
            <w:pPr>
              <w:pStyle w:val="Normal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leftChars="0" w:rightChars="0" w:firstLineChars="200"/>
              <w:jc w:val="both"/>
              <w:textAlignment w:val="auto"/>
              <w:outlineLvl w:val="9"/>
              <w:rPr>
                <w:rFonts w:hint="eastAsia"/>
                <w:color w:val="000000"/>
                <w:sz w:val="24"/>
              </w:rPr>
            </w:pP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地块原属四川长虹电器</w:t>
            </w:r>
            <w:r>
              <w:rPr>
                <w:rFonts w:cs="Times New Roman" w:hint="eastAsia"/>
                <w:color w:val="000000"/>
                <w:kern w:val="2"/>
                <w:sz w:val="24"/>
                <w:szCs w:val="24"/>
                <w:lang w:val="en-US" w:eastAsia="zh-CN" w:bidi="ar-SA"/>
              </w:rPr>
              <w:t>XX</w:t>
            </w:r>
            <w:r>
              <w:rPr>
                <w:rFonts w:ascii="Times New Roman" w:eastAsia="宋体" w:hAnsi="Times New Roman" w:cs="Times New Roman" w:hint="eastAsia"/>
                <w:color w:val="000000"/>
                <w:kern w:val="2"/>
                <w:sz w:val="24"/>
                <w:szCs w:val="24"/>
                <w:lang w:val="en-US" w:eastAsia="zh-CN" w:bidi="ar-SA"/>
              </w:rPr>
              <w:t>及其下属公司。主要从事废旧家电拆解、电子元器件组装。原厂搬迁后，委托成都华策监测技术有限公司对土壤和地下水进行了监测，表明场地土壤各项监测因子达到《土壤环境质量标准》（GB15619-1995）中规定的二级标准限值，也满足《土壤环境质量标准》中规定的居住用地土壤环境包装限值。</w:t>
            </w:r>
          </w:p>
          <w:p>
            <w:pPr>
              <w:pStyle w:val="Normal0"/>
              <w:keepNext w:val="0"/>
              <w:keepLines w:val="0"/>
              <w:widowControl w:val="0"/>
              <w:suppressLineNumbers w:val="0"/>
              <w:spacing w:before="0" w:beforeAutospacing="0" w:after="0" w:afterAutospacing="0" w:line="240" w:lineRule="auto"/>
              <w:ind w:left="0" w:right="630" w:firstLine="412" w:firstLineChars="196"/>
              <w:jc w:val="center"/>
              <w:rPr>
                <w:rFonts w:hint="eastAsia"/>
                <w:b/>
                <w:color w:val="000000"/>
                <w:szCs w:val="21"/>
              </w:rPr>
            </w:pPr>
            <w:r>
              <w:rPr>
                <w:rFonts w:ascii="Times New Roman" w:eastAsia="宋体" w:hAnsi="Times New Roman" w:cs="Times New Roman" w:hint="default"/>
                <w:b/>
                <w:color w:val="000000"/>
                <w:kern w:val="2"/>
                <w:sz w:val="21"/>
                <w:szCs w:val="21"/>
                <w:lang w:val="en-US" w:eastAsia="zh-CN" w:bidi="ar-SA"/>
              </w:rPr>
              <w:t>表</w:t>
            </w:r>
            <w:r>
              <w:rPr>
                <w:rFonts w:ascii="Times New Roman" w:eastAsia="宋体" w:hAnsi="Times New Roman" w:cs="Times New Roman" w:hint="eastAsia"/>
                <w:b/>
                <w:color w:val="000000"/>
                <w:kern w:val="2"/>
                <w:sz w:val="21"/>
                <w:szCs w:val="21"/>
                <w:lang w:val="en-US" w:eastAsia="zh-CN" w:bidi="ar-SA"/>
              </w:rPr>
              <w:t>1-5    一期</w:t>
            </w:r>
            <w:r>
              <w:rPr>
                <w:rFonts w:cs="Times New Roman" w:hint="eastAsia"/>
                <w:b/>
                <w:color w:val="000000"/>
                <w:kern w:val="2"/>
                <w:sz w:val="21"/>
                <w:szCs w:val="21"/>
                <w:lang w:val="en-US" w:eastAsia="zh-CN" w:bidi="ar-SA"/>
              </w:rPr>
              <w:t>相关项目</w:t>
            </w:r>
            <w:r>
              <w:rPr>
                <w:rFonts w:ascii="Times New Roman" w:eastAsia="宋体" w:hAnsi="Times New Roman" w:cs="Times New Roman" w:hint="eastAsia"/>
                <w:b/>
                <w:color w:val="000000"/>
                <w:kern w:val="2"/>
                <w:sz w:val="21"/>
                <w:szCs w:val="21"/>
                <w:lang w:val="en-US" w:eastAsia="zh-CN" w:bidi="ar-SA"/>
              </w:rPr>
              <w:t>主要经济技术指标</w:t>
            </w:r>
          </w:p>
          <w:tbl>
            <w:tblPr>
              <w:tblStyle w:val="TableNormal"/>
              <w:tblW w:w="9100" w:type="dxa"/>
              <w:jc w:val="center"/>
              <w:tblBorders>
                <w:top w:val="single" w:sz="12" w:space="0" w:color="auto"/>
                <w:left w:val="none" w:sz="0" w:space="0" w:color="auto"/>
                <w:bottom w:val="single" w:sz="12" w:space="0" w:color="auto"/>
                <w:right w:val="none" w:sz="0" w:space="0" w:color="auto"/>
                <w:insideH w:val="single" w:sz="6" w:space="0" w:color="auto"/>
                <w:insideV w:val="single" w:sz="6" w:space="0" w:color="auto"/>
              </w:tblBorders>
              <w:shd w:val="clear" w:color="auto" w:fill="auto"/>
              <w:tblLayout w:type="fixed"/>
              <w:tblCellMar>
                <w:top w:w="0" w:type="dxa"/>
                <w:left w:w="108" w:type="dxa"/>
                <w:bottom w:w="0" w:type="dxa"/>
                <w:right w:w="108" w:type="dxa"/>
              </w:tblCellMar>
            </w:tblPr>
            <w:tblGrid>
              <w:gridCol w:w="4701"/>
              <w:gridCol w:w="1464"/>
              <w:gridCol w:w="2935"/>
            </w:tblGrid>
            <w:tr>
              <w:tblPrEx>
                <w:tblW w:w="9100" w:type="dxa"/>
                <w:jc w:val="center"/>
                <w:tblBorders>
                  <w:top w:val="single" w:sz="12" w:space="0" w:color="auto"/>
                  <w:left w:val="none" w:sz="0" w:space="0" w:color="auto"/>
                  <w:bottom w:val="single" w:sz="12" w:space="0" w:color="auto"/>
                  <w:right w:val="none" w:sz="0" w:space="0" w:color="auto"/>
                  <w:insideH w:val="single" w:sz="6" w:space="0" w:color="auto"/>
                  <w:insideV w:val="single" w:sz="6" w:space="0" w:color="auto"/>
                </w:tblBorders>
                <w:shd w:val="clear" w:color="auto" w:fill="auto"/>
                <w:tblLayout w:type="fixed"/>
                <w:tblCellMar>
                  <w:top w:w="0" w:type="dxa"/>
                  <w:left w:w="108" w:type="dxa"/>
                  <w:bottom w:w="0" w:type="dxa"/>
                  <w:right w:w="108" w:type="dxa"/>
                </w:tblCellMar>
              </w:tblPrEx>
              <w:trPr>
                <w:trHeight w:val="90"/>
                <w:tblHeader/>
                <w:jc w:val="center"/>
              </w:trPr>
              <w:tc>
                <w:tcPr>
                  <w:tcW w:w="470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color w:val="000000"/>
                      <w:szCs w:val="21"/>
                    </w:rPr>
                  </w:pPr>
                  <w:r>
                    <w:rPr>
                      <w:rFonts w:cs="宋体" w:hint="eastAsia"/>
                      <w:b/>
                      <w:color w:val="000000"/>
                      <w:kern w:val="2"/>
                      <w:sz w:val="21"/>
                      <w:szCs w:val="21"/>
                      <w:lang w:val="en-US" w:eastAsia="zh-CN" w:bidi="ar"/>
                    </w:rPr>
                    <w:t>相关项目</w:t>
                  </w:r>
                </w:p>
              </w:tc>
              <w:tc>
                <w:tcPr>
                  <w:tcW w:w="1464" w:type="dxa"/>
                  <w:tcBorders>
                    <w:tl2br w:val="nil"/>
                    <w:tr2bl w:val="nil"/>
                  </w:tcBorders>
                  <w:shd w:val="clear" w:color="auto" w:fill="auto"/>
                </w:tcPr>
                <w:p>
                  <w:pPr>
                    <w:pStyle w:val="Normal0"/>
                    <w:keepNext w:val="0"/>
                    <w:keepLines w:val="0"/>
                    <w:widowControl w:val="0"/>
                    <w:suppressLineNumbers w:val="0"/>
                    <w:spacing w:before="0" w:beforeAutospacing="0" w:after="0" w:afterAutospacing="0" w:line="320" w:lineRule="exact"/>
                    <w:ind w:left="0" w:right="0"/>
                    <w:jc w:val="center"/>
                    <w:rPr>
                      <w:rFonts w:hint="default"/>
                      <w:b/>
                      <w:color w:val="000000"/>
                      <w:szCs w:val="21"/>
                    </w:rPr>
                  </w:pPr>
                  <w:r>
                    <w:rPr>
                      <w:rFonts w:ascii="Times New Roman" w:eastAsia="宋体" w:hAnsi="Times New Roman" w:cs="宋体" w:hint="eastAsia"/>
                      <w:b/>
                      <w:color w:val="000000"/>
                      <w:kern w:val="2"/>
                      <w:sz w:val="21"/>
                      <w:szCs w:val="21"/>
                      <w:lang w:val="en-US" w:eastAsia="zh-CN" w:bidi="ar"/>
                    </w:rPr>
                    <w:t>单位</w:t>
                  </w:r>
                </w:p>
              </w:tc>
              <w:tc>
                <w:tcPr>
                  <w:tcW w:w="293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color w:val="000000"/>
                      <w:szCs w:val="21"/>
                    </w:rPr>
                  </w:pPr>
                  <w:r>
                    <w:rPr>
                      <w:rFonts w:ascii="Times New Roman" w:eastAsia="宋体" w:hAnsi="Times New Roman" w:cs="宋体" w:hint="eastAsia"/>
                      <w:b/>
                      <w:color w:val="000000"/>
                      <w:kern w:val="2"/>
                      <w:sz w:val="21"/>
                      <w:szCs w:val="21"/>
                      <w:lang w:val="en-US" w:eastAsia="zh-CN" w:bidi="ar"/>
                    </w:rPr>
                    <w:t>一期</w:t>
                  </w:r>
                </w:p>
              </w:tc>
            </w:tr>
            <w:tr>
              <w:tblPrEx>
                <w:tblW w:w="9100" w:type="dxa"/>
                <w:jc w:val="center"/>
                <w:shd w:val="clear" w:color="auto" w:fill="auto"/>
                <w:tblLayout w:type="fixed"/>
                <w:tblCellMar>
                  <w:top w:w="0" w:type="dxa"/>
                  <w:left w:w="108" w:type="dxa"/>
                  <w:bottom w:w="0" w:type="dxa"/>
                  <w:right w:w="108" w:type="dxa"/>
                </w:tblCellMar>
              </w:tblPrEx>
              <w:trPr>
                <w:trHeight w:val="104"/>
                <w:jc w:val="center"/>
              </w:trPr>
              <w:tc>
                <w:tcPr>
                  <w:tcW w:w="470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kern w:val="0"/>
                      <w:sz w:val="21"/>
                      <w:szCs w:val="21"/>
                      <w:lang w:val="en-US" w:eastAsia="zh-CN" w:bidi="ar"/>
                    </w:rPr>
                    <w:t>1</w:t>
                  </w:r>
                  <w:r>
                    <w:rPr>
                      <w:rFonts w:ascii="Times New Roman" w:eastAsia="宋体" w:hAnsi="Times New Roman" w:cs="宋体" w:hint="eastAsia"/>
                      <w:kern w:val="0"/>
                      <w:sz w:val="21"/>
                      <w:szCs w:val="21"/>
                      <w:lang w:val="en-US" w:eastAsia="zh-CN" w:bidi="ar"/>
                    </w:rPr>
                    <w:t>、规划建设总用地面积</w:t>
                  </w:r>
                </w:p>
              </w:tc>
              <w:tc>
                <w:tcPr>
                  <w:tcW w:w="1464" w:type="dxa"/>
                  <w:tcBorders>
                    <w:tl2br w:val="nil"/>
                    <w:tr2bl w:val="nil"/>
                  </w:tcBorders>
                  <w:shd w:val="clear" w:color="auto" w:fill="auto"/>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93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20784.06</w:t>
                  </w:r>
                </w:p>
              </w:tc>
            </w:tr>
            <w:tr>
              <w:tblPrEx>
                <w:tblW w:w="9100" w:type="dxa"/>
                <w:jc w:val="center"/>
                <w:shd w:val="clear" w:color="auto" w:fill="auto"/>
                <w:tblLayout w:type="fixed"/>
                <w:tblCellMar>
                  <w:top w:w="0" w:type="dxa"/>
                  <w:left w:w="108" w:type="dxa"/>
                  <w:bottom w:w="0" w:type="dxa"/>
                  <w:right w:w="108" w:type="dxa"/>
                </w:tblCellMar>
              </w:tblPrEx>
              <w:trPr>
                <w:trHeight w:val="313"/>
                <w:jc w:val="center"/>
              </w:trPr>
              <w:tc>
                <w:tcPr>
                  <w:tcW w:w="470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2</w:t>
                  </w:r>
                  <w:r>
                    <w:rPr>
                      <w:rFonts w:ascii="Times New Roman" w:eastAsia="宋体" w:hAnsi="Times New Roman" w:cs="宋体" w:hint="eastAsia"/>
                      <w:bCs/>
                      <w:color w:val="000000"/>
                      <w:kern w:val="2"/>
                      <w:sz w:val="21"/>
                      <w:szCs w:val="21"/>
                      <w:lang w:val="en-US" w:eastAsia="zh-CN" w:bidi="ar"/>
                    </w:rPr>
                    <w:t>、总建筑面积</w:t>
                  </w:r>
                </w:p>
              </w:tc>
              <w:tc>
                <w:tcPr>
                  <w:tcW w:w="1464" w:type="dxa"/>
                  <w:tcBorders>
                    <w:tl2br w:val="nil"/>
                    <w:tr2bl w:val="nil"/>
                  </w:tcBorders>
                  <w:shd w:val="clear" w:color="auto" w:fill="auto"/>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93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105868.34</w:t>
                  </w:r>
                </w:p>
              </w:tc>
            </w:tr>
            <w:tr>
              <w:tblPrEx>
                <w:tblW w:w="9100" w:type="dxa"/>
                <w:jc w:val="center"/>
                <w:shd w:val="clear" w:color="auto" w:fill="auto"/>
                <w:tblLayout w:type="fixed"/>
                <w:tblCellMar>
                  <w:top w:w="0" w:type="dxa"/>
                  <w:left w:w="108" w:type="dxa"/>
                  <w:bottom w:w="0" w:type="dxa"/>
                  <w:right w:w="108" w:type="dxa"/>
                </w:tblCellMar>
              </w:tblPrEx>
              <w:trPr>
                <w:trHeight w:val="313"/>
                <w:jc w:val="center"/>
              </w:trPr>
              <w:tc>
                <w:tcPr>
                  <w:tcW w:w="470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2.1</w:t>
                  </w:r>
                  <w:r>
                    <w:rPr>
                      <w:rFonts w:ascii="Times New Roman" w:eastAsia="宋体" w:hAnsi="Times New Roman" w:cs="宋体" w:hint="eastAsia"/>
                      <w:bCs/>
                      <w:color w:val="000000"/>
                      <w:kern w:val="2"/>
                      <w:sz w:val="21"/>
                      <w:szCs w:val="21"/>
                      <w:lang w:val="en-US" w:eastAsia="zh-CN" w:bidi="ar"/>
                    </w:rPr>
                    <w:t>新建地上建筑面积</w:t>
                  </w:r>
                </w:p>
              </w:tc>
              <w:tc>
                <w:tcPr>
                  <w:tcW w:w="1464" w:type="dxa"/>
                  <w:tcBorders>
                    <w:tl2br w:val="nil"/>
                    <w:tr2bl w:val="nil"/>
                  </w:tcBorders>
                  <w:shd w:val="clear" w:color="auto" w:fill="auto"/>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93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84962.11</w:t>
                  </w:r>
                </w:p>
              </w:tc>
            </w:tr>
            <w:tr>
              <w:tblPrEx>
                <w:tblW w:w="9100" w:type="dxa"/>
                <w:jc w:val="center"/>
                <w:shd w:val="clear" w:color="auto" w:fill="auto"/>
                <w:tblLayout w:type="fixed"/>
                <w:tblCellMar>
                  <w:top w:w="0" w:type="dxa"/>
                  <w:left w:w="108" w:type="dxa"/>
                  <w:bottom w:w="0" w:type="dxa"/>
                  <w:right w:w="108" w:type="dxa"/>
                </w:tblCellMar>
              </w:tblPrEx>
              <w:trPr>
                <w:trHeight w:val="532"/>
                <w:jc w:val="center"/>
              </w:trPr>
              <w:tc>
                <w:tcPr>
                  <w:tcW w:w="470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2.2.1</w:t>
                  </w:r>
                  <w:r>
                    <w:rPr>
                      <w:rFonts w:ascii="Times New Roman" w:eastAsia="宋体" w:hAnsi="Times New Roman" w:cs="宋体" w:hint="eastAsia"/>
                      <w:bCs/>
                      <w:color w:val="000000"/>
                      <w:kern w:val="2"/>
                      <w:sz w:val="21"/>
                      <w:szCs w:val="21"/>
                      <w:lang w:val="en-US" w:eastAsia="zh-CN" w:bidi="ar"/>
                    </w:rPr>
                    <w:t>新建住宅建筑面积</w:t>
                  </w:r>
                </w:p>
              </w:tc>
              <w:tc>
                <w:tcPr>
                  <w:tcW w:w="1464" w:type="dxa"/>
                  <w:tcBorders>
                    <w:tl2br w:val="nil"/>
                    <w:tr2bl w:val="nil"/>
                  </w:tcBorders>
                  <w:shd w:val="clear" w:color="auto" w:fill="auto"/>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93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80023.10</w:t>
                  </w:r>
                </w:p>
              </w:tc>
            </w:tr>
            <w:tr>
              <w:tblPrEx>
                <w:tblW w:w="9100" w:type="dxa"/>
                <w:jc w:val="center"/>
                <w:shd w:val="clear" w:color="auto" w:fill="auto"/>
                <w:tblLayout w:type="fixed"/>
                <w:tblCellMar>
                  <w:top w:w="0" w:type="dxa"/>
                  <w:left w:w="108" w:type="dxa"/>
                  <w:bottom w:w="0" w:type="dxa"/>
                  <w:right w:w="108" w:type="dxa"/>
                </w:tblCellMar>
              </w:tblPrEx>
              <w:trPr>
                <w:trHeight w:val="202"/>
                <w:jc w:val="center"/>
              </w:trPr>
              <w:tc>
                <w:tcPr>
                  <w:tcW w:w="470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2.2.2</w:t>
                  </w:r>
                  <w:r>
                    <w:rPr>
                      <w:rFonts w:ascii="Times New Roman" w:eastAsia="宋体" w:hAnsi="Times New Roman" w:cs="宋体" w:hint="eastAsia"/>
                      <w:bCs/>
                      <w:color w:val="000000"/>
                      <w:kern w:val="2"/>
                      <w:sz w:val="21"/>
                      <w:szCs w:val="21"/>
                      <w:lang w:val="en-US" w:eastAsia="zh-CN" w:bidi="ar"/>
                    </w:rPr>
                    <w:t>新建非住宅建筑面积</w:t>
                  </w:r>
                </w:p>
              </w:tc>
              <w:tc>
                <w:tcPr>
                  <w:tcW w:w="1464" w:type="dxa"/>
                  <w:tcBorders>
                    <w:tl2br w:val="nil"/>
                    <w:tr2bl w:val="nil"/>
                  </w:tcBorders>
                  <w:shd w:val="clear" w:color="auto" w:fill="auto"/>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93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4939.01</w:t>
                  </w:r>
                </w:p>
              </w:tc>
            </w:tr>
            <w:tr>
              <w:tblPrEx>
                <w:tblW w:w="9100" w:type="dxa"/>
                <w:jc w:val="center"/>
                <w:shd w:val="clear" w:color="auto" w:fill="auto"/>
                <w:tblLayout w:type="fixed"/>
                <w:tblCellMar>
                  <w:top w:w="0" w:type="dxa"/>
                  <w:left w:w="108" w:type="dxa"/>
                  <w:bottom w:w="0" w:type="dxa"/>
                  <w:right w:w="108" w:type="dxa"/>
                </w:tblCellMar>
              </w:tblPrEx>
              <w:trPr>
                <w:trHeight w:val="313"/>
                <w:jc w:val="center"/>
              </w:trPr>
              <w:tc>
                <w:tcPr>
                  <w:tcW w:w="470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fldChar w:fldCharType="begin"/>
                  </w:r>
                  <w:r>
                    <w:rPr>
                      <w:rFonts w:ascii="Times New Roman" w:eastAsia="宋体" w:hAnsi="Times New Roman" w:cs="Times New Roman" w:hint="default"/>
                      <w:bCs/>
                      <w:color w:val="000000"/>
                      <w:kern w:val="2"/>
                      <w:sz w:val="21"/>
                      <w:szCs w:val="21"/>
                      <w:lang w:val="en-US" w:eastAsia="zh-CN" w:bidi="ar"/>
                    </w:rPr>
                    <w:instrText xml:space="preserve"> = 1 \* GB3 </w:instrText>
                  </w:r>
                  <w:r>
                    <w:rPr>
                      <w:rFonts w:ascii="Times New Roman" w:eastAsia="宋体" w:hAnsi="Times New Roman" w:cs="Times New Roman" w:hint="default"/>
                      <w:bCs/>
                      <w:color w:val="000000"/>
                      <w:kern w:val="2"/>
                      <w:sz w:val="21"/>
                      <w:szCs w:val="21"/>
                      <w:lang w:val="en-US" w:eastAsia="zh-CN" w:bidi="ar"/>
                    </w:rPr>
                    <w:fldChar w:fldCharType="separate"/>
                  </w:r>
                  <w:r>
                    <w:rPr>
                      <w:rFonts w:ascii="宋体" w:eastAsia="宋体" w:hAnsi="宋体" w:cs="宋体" w:hint="eastAsia"/>
                      <w:bCs/>
                      <w:color w:val="000000"/>
                      <w:kern w:val="2"/>
                      <w:sz w:val="21"/>
                      <w:szCs w:val="21"/>
                      <w:lang w:val="en-US" w:eastAsia="zh-CN" w:bidi="ar"/>
                    </w:rPr>
                    <w:t>①</w:t>
                  </w:r>
                  <w:r>
                    <w:rPr>
                      <w:rFonts w:ascii="Times New Roman" w:eastAsia="宋体" w:hAnsi="Times New Roman" w:cs="Times New Roman" w:hint="default"/>
                      <w:bCs/>
                      <w:color w:val="000000"/>
                      <w:kern w:val="2"/>
                      <w:sz w:val="21"/>
                      <w:szCs w:val="21"/>
                      <w:lang w:val="en-US" w:eastAsia="zh-CN" w:bidi="ar"/>
                    </w:rPr>
                    <w:fldChar w:fldCharType="end"/>
                  </w:r>
                  <w:r>
                    <w:rPr>
                      <w:rFonts w:ascii="Times New Roman" w:eastAsia="宋体" w:hAnsi="Times New Roman" w:cs="宋体" w:hint="eastAsia"/>
                      <w:bCs/>
                      <w:color w:val="000000"/>
                      <w:kern w:val="2"/>
                      <w:sz w:val="21"/>
                      <w:szCs w:val="21"/>
                      <w:lang w:val="en-US" w:eastAsia="zh-CN" w:bidi="ar"/>
                    </w:rPr>
                    <w:t>商业住宅面积</w:t>
                  </w:r>
                </w:p>
              </w:tc>
              <w:tc>
                <w:tcPr>
                  <w:tcW w:w="1464" w:type="dxa"/>
                  <w:tcBorders>
                    <w:tl2br w:val="nil"/>
                    <w:tr2bl w:val="nil"/>
                  </w:tcBorders>
                  <w:shd w:val="clear" w:color="auto" w:fill="auto"/>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93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3095.74</w:t>
                  </w:r>
                </w:p>
              </w:tc>
            </w:tr>
            <w:tr>
              <w:tblPrEx>
                <w:tblW w:w="9100" w:type="dxa"/>
                <w:jc w:val="center"/>
                <w:shd w:val="clear" w:color="auto" w:fill="auto"/>
                <w:tblLayout w:type="fixed"/>
                <w:tblCellMar>
                  <w:top w:w="0" w:type="dxa"/>
                  <w:left w:w="108" w:type="dxa"/>
                  <w:bottom w:w="0" w:type="dxa"/>
                  <w:right w:w="108" w:type="dxa"/>
                </w:tblCellMar>
              </w:tblPrEx>
              <w:trPr>
                <w:trHeight w:val="202"/>
                <w:jc w:val="center"/>
              </w:trPr>
              <w:tc>
                <w:tcPr>
                  <w:tcW w:w="470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fldChar w:fldCharType="begin"/>
                  </w:r>
                  <w:r>
                    <w:rPr>
                      <w:rFonts w:ascii="Times New Roman" w:eastAsia="宋体" w:hAnsi="Times New Roman" w:cs="Times New Roman" w:hint="default"/>
                      <w:bCs/>
                      <w:color w:val="000000"/>
                      <w:kern w:val="2"/>
                      <w:sz w:val="21"/>
                      <w:szCs w:val="21"/>
                      <w:lang w:val="en-US" w:eastAsia="zh-CN" w:bidi="ar"/>
                    </w:rPr>
                    <w:instrText xml:space="preserve"> = 2 \* GB3 </w:instrText>
                  </w:r>
                  <w:r>
                    <w:rPr>
                      <w:rFonts w:ascii="Times New Roman" w:eastAsia="宋体" w:hAnsi="Times New Roman" w:cs="Times New Roman" w:hint="default"/>
                      <w:bCs/>
                      <w:color w:val="000000"/>
                      <w:kern w:val="2"/>
                      <w:sz w:val="21"/>
                      <w:szCs w:val="21"/>
                      <w:lang w:val="en-US" w:eastAsia="zh-CN" w:bidi="ar"/>
                    </w:rPr>
                    <w:fldChar w:fldCharType="separate"/>
                  </w:r>
                  <w:r>
                    <w:rPr>
                      <w:rFonts w:ascii="宋体" w:eastAsia="宋体" w:hAnsi="宋体" w:cs="宋体" w:hint="eastAsia"/>
                      <w:bCs/>
                      <w:color w:val="000000"/>
                      <w:kern w:val="2"/>
                      <w:sz w:val="21"/>
                      <w:szCs w:val="21"/>
                      <w:lang w:val="en-US" w:eastAsia="zh-CN" w:bidi="ar"/>
                    </w:rPr>
                    <w:t>②</w:t>
                  </w:r>
                  <w:r>
                    <w:rPr>
                      <w:rFonts w:ascii="Times New Roman" w:eastAsia="宋体" w:hAnsi="Times New Roman" w:cs="Times New Roman" w:hint="default"/>
                      <w:bCs/>
                      <w:color w:val="000000"/>
                      <w:kern w:val="2"/>
                      <w:sz w:val="21"/>
                      <w:szCs w:val="21"/>
                      <w:lang w:val="en-US" w:eastAsia="zh-CN" w:bidi="ar"/>
                    </w:rPr>
                    <w:fldChar w:fldCharType="end"/>
                  </w:r>
                  <w:r>
                    <w:rPr>
                      <w:rFonts w:ascii="Times New Roman" w:eastAsia="宋体" w:hAnsi="Times New Roman" w:cs="宋体" w:hint="eastAsia"/>
                      <w:bCs/>
                      <w:color w:val="000000"/>
                      <w:kern w:val="2"/>
                      <w:sz w:val="21"/>
                      <w:szCs w:val="21"/>
                      <w:lang w:val="en-US" w:eastAsia="zh-CN" w:bidi="ar"/>
                    </w:rPr>
                    <w:t>物管建筑面积（不计入容积率）</w:t>
                  </w:r>
                </w:p>
              </w:tc>
              <w:tc>
                <w:tcPr>
                  <w:tcW w:w="1464" w:type="dxa"/>
                  <w:tcBorders>
                    <w:tl2br w:val="nil"/>
                    <w:tr2bl w:val="nil"/>
                  </w:tcBorders>
                  <w:shd w:val="clear" w:color="auto" w:fill="auto"/>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93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300.46</w:t>
                  </w:r>
                </w:p>
              </w:tc>
            </w:tr>
            <w:tr>
              <w:tblPrEx>
                <w:tblW w:w="9100" w:type="dxa"/>
                <w:jc w:val="center"/>
                <w:shd w:val="clear" w:color="auto" w:fill="auto"/>
                <w:tblLayout w:type="fixed"/>
                <w:tblCellMar>
                  <w:top w:w="0" w:type="dxa"/>
                  <w:left w:w="108" w:type="dxa"/>
                  <w:bottom w:w="0" w:type="dxa"/>
                  <w:right w:w="108" w:type="dxa"/>
                </w:tblCellMar>
              </w:tblPrEx>
              <w:trPr>
                <w:trHeight w:val="104"/>
                <w:jc w:val="center"/>
              </w:trPr>
              <w:tc>
                <w:tcPr>
                  <w:tcW w:w="470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fldChar w:fldCharType="begin"/>
                  </w:r>
                  <w:r>
                    <w:rPr>
                      <w:rFonts w:ascii="Times New Roman" w:eastAsia="宋体" w:hAnsi="Times New Roman" w:cs="Times New Roman" w:hint="default"/>
                      <w:bCs/>
                      <w:color w:val="000000"/>
                      <w:kern w:val="2"/>
                      <w:sz w:val="21"/>
                      <w:szCs w:val="21"/>
                      <w:lang w:val="en-US" w:eastAsia="zh-CN" w:bidi="ar"/>
                    </w:rPr>
                    <w:instrText xml:space="preserve"> = 3 \* GB3 </w:instrText>
                  </w:r>
                  <w:r>
                    <w:rPr>
                      <w:rFonts w:ascii="Times New Roman" w:eastAsia="宋体" w:hAnsi="Times New Roman" w:cs="Times New Roman" w:hint="default"/>
                      <w:bCs/>
                      <w:color w:val="000000"/>
                      <w:kern w:val="2"/>
                      <w:sz w:val="21"/>
                      <w:szCs w:val="21"/>
                      <w:lang w:val="en-US" w:eastAsia="zh-CN" w:bidi="ar"/>
                    </w:rPr>
                    <w:fldChar w:fldCharType="separate"/>
                  </w:r>
                  <w:r>
                    <w:rPr>
                      <w:rFonts w:ascii="宋体" w:eastAsia="宋体" w:hAnsi="宋体" w:cs="宋体" w:hint="eastAsia"/>
                      <w:bCs/>
                      <w:color w:val="000000"/>
                      <w:kern w:val="2"/>
                      <w:sz w:val="21"/>
                      <w:szCs w:val="21"/>
                      <w:lang w:val="en-US" w:eastAsia="zh-CN" w:bidi="ar"/>
                    </w:rPr>
                    <w:t>③</w:t>
                  </w:r>
                  <w:r>
                    <w:rPr>
                      <w:rFonts w:ascii="Times New Roman" w:eastAsia="宋体" w:hAnsi="Times New Roman" w:cs="Times New Roman" w:hint="default"/>
                      <w:bCs/>
                      <w:color w:val="000000"/>
                      <w:kern w:val="2"/>
                      <w:sz w:val="21"/>
                      <w:szCs w:val="21"/>
                      <w:lang w:val="en-US" w:eastAsia="zh-CN" w:bidi="ar"/>
                    </w:rPr>
                    <w:fldChar w:fldCharType="end"/>
                  </w:r>
                  <w:r>
                    <w:rPr>
                      <w:rFonts w:ascii="Times New Roman" w:eastAsia="宋体" w:hAnsi="Times New Roman" w:cs="宋体" w:hint="eastAsia"/>
                      <w:kern w:val="0"/>
                      <w:sz w:val="21"/>
                      <w:szCs w:val="21"/>
                      <w:lang w:val="en-US" w:eastAsia="zh-CN" w:bidi="ar"/>
                    </w:rPr>
                    <w:t>公厕建筑面积（不计入容积率）</w:t>
                  </w:r>
                </w:p>
              </w:tc>
              <w:tc>
                <w:tcPr>
                  <w:tcW w:w="1464" w:type="dxa"/>
                  <w:tcBorders>
                    <w:tl2br w:val="nil"/>
                    <w:tr2bl w:val="nil"/>
                  </w:tcBorders>
                  <w:shd w:val="clear" w:color="auto" w:fill="auto"/>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93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53.85</w:t>
                  </w:r>
                </w:p>
              </w:tc>
            </w:tr>
            <w:tr>
              <w:tblPrEx>
                <w:tblW w:w="9100" w:type="dxa"/>
                <w:jc w:val="center"/>
                <w:shd w:val="clear" w:color="auto" w:fill="auto"/>
                <w:tblLayout w:type="fixed"/>
                <w:tblCellMar>
                  <w:top w:w="0" w:type="dxa"/>
                  <w:left w:w="108" w:type="dxa"/>
                  <w:bottom w:w="0" w:type="dxa"/>
                  <w:right w:w="108" w:type="dxa"/>
                </w:tblCellMar>
              </w:tblPrEx>
              <w:trPr>
                <w:trHeight w:val="340"/>
                <w:jc w:val="center"/>
              </w:trPr>
              <w:tc>
                <w:tcPr>
                  <w:tcW w:w="470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fldChar w:fldCharType="begin"/>
                  </w:r>
                  <w:r>
                    <w:rPr>
                      <w:rFonts w:ascii="Times New Roman" w:eastAsia="宋体" w:hAnsi="Times New Roman" w:cs="Times New Roman" w:hint="default"/>
                      <w:bCs/>
                      <w:color w:val="000000"/>
                      <w:kern w:val="2"/>
                      <w:sz w:val="21"/>
                      <w:szCs w:val="21"/>
                      <w:lang w:val="en-US" w:eastAsia="zh-CN" w:bidi="ar"/>
                    </w:rPr>
                    <w:instrText xml:space="preserve"> = 4 \* GB3 </w:instrText>
                  </w:r>
                  <w:r>
                    <w:rPr>
                      <w:rFonts w:ascii="Times New Roman" w:eastAsia="宋体" w:hAnsi="Times New Roman" w:cs="Times New Roman" w:hint="default"/>
                      <w:bCs/>
                      <w:color w:val="000000"/>
                      <w:kern w:val="2"/>
                      <w:sz w:val="21"/>
                      <w:szCs w:val="21"/>
                      <w:lang w:val="en-US" w:eastAsia="zh-CN" w:bidi="ar"/>
                    </w:rPr>
                    <w:fldChar w:fldCharType="separate"/>
                  </w:r>
                  <w:r>
                    <w:rPr>
                      <w:rFonts w:ascii="宋体" w:eastAsia="宋体" w:hAnsi="宋体" w:cs="宋体" w:hint="eastAsia"/>
                      <w:bCs/>
                      <w:color w:val="000000"/>
                      <w:kern w:val="2"/>
                      <w:sz w:val="21"/>
                      <w:szCs w:val="21"/>
                      <w:lang w:val="en-US" w:eastAsia="zh-CN" w:bidi="ar"/>
                    </w:rPr>
                    <w:t>④</w:t>
                  </w:r>
                  <w:r>
                    <w:rPr>
                      <w:rFonts w:ascii="Times New Roman" w:eastAsia="宋体" w:hAnsi="Times New Roman" w:cs="Times New Roman" w:hint="default"/>
                      <w:bCs/>
                      <w:color w:val="000000"/>
                      <w:kern w:val="2"/>
                      <w:sz w:val="21"/>
                      <w:szCs w:val="21"/>
                      <w:lang w:val="en-US" w:eastAsia="zh-CN" w:bidi="ar"/>
                    </w:rPr>
                    <w:fldChar w:fldCharType="end"/>
                  </w:r>
                  <w:r>
                    <w:rPr>
                      <w:rFonts w:ascii="Times New Roman" w:eastAsia="宋体" w:hAnsi="Times New Roman" w:cs="宋体" w:hint="eastAsia"/>
                      <w:kern w:val="0"/>
                      <w:sz w:val="21"/>
                      <w:szCs w:val="21"/>
                      <w:lang w:val="en-US" w:eastAsia="zh-CN" w:bidi="ar"/>
                    </w:rPr>
                    <w:t>架空建筑面积（面积按</w:t>
                  </w:r>
                  <w:r>
                    <w:rPr>
                      <w:rFonts w:ascii="Times New Roman" w:eastAsia="宋体" w:hAnsi="Times New Roman" w:cs="Times New Roman" w:hint="default"/>
                      <w:kern w:val="0"/>
                      <w:sz w:val="21"/>
                      <w:szCs w:val="21"/>
                      <w:lang w:val="en-US" w:eastAsia="zh-CN" w:bidi="ar"/>
                    </w:rPr>
                    <w:t xml:space="preserve">1/2 </w:t>
                  </w:r>
                  <w:r>
                    <w:rPr>
                      <w:rFonts w:ascii="Times New Roman" w:eastAsia="宋体" w:hAnsi="Times New Roman" w:cs="宋体" w:hint="eastAsia"/>
                      <w:kern w:val="0"/>
                      <w:sz w:val="21"/>
                      <w:szCs w:val="21"/>
                      <w:lang w:val="en-US" w:eastAsia="zh-CN" w:bidi="ar"/>
                    </w:rPr>
                    <w:t>计算，且不计入容积率）</w:t>
                  </w:r>
                </w:p>
              </w:tc>
              <w:tc>
                <w:tcPr>
                  <w:tcW w:w="1464" w:type="dxa"/>
                  <w:tcBorders>
                    <w:tl2br w:val="nil"/>
                    <w:tr2bl w:val="nil"/>
                  </w:tcBorders>
                  <w:shd w:val="clear" w:color="auto" w:fill="auto"/>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93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1488.96</w:t>
                  </w:r>
                </w:p>
              </w:tc>
            </w:tr>
            <w:tr>
              <w:tblPrEx>
                <w:tblW w:w="9100" w:type="dxa"/>
                <w:jc w:val="center"/>
                <w:shd w:val="clear" w:color="auto" w:fill="auto"/>
                <w:tblLayout w:type="fixed"/>
                <w:tblCellMar>
                  <w:top w:w="0" w:type="dxa"/>
                  <w:left w:w="108" w:type="dxa"/>
                  <w:bottom w:w="0" w:type="dxa"/>
                  <w:right w:w="108" w:type="dxa"/>
                </w:tblCellMar>
              </w:tblPrEx>
              <w:trPr>
                <w:trHeight w:val="173"/>
                <w:jc w:val="center"/>
              </w:trPr>
              <w:tc>
                <w:tcPr>
                  <w:tcW w:w="470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kern w:val="0"/>
                      <w:sz w:val="21"/>
                      <w:szCs w:val="21"/>
                      <w:lang w:val="en-US" w:eastAsia="zh-CN" w:bidi="ar"/>
                    </w:rPr>
                    <w:t>2.2</w:t>
                  </w:r>
                  <w:r>
                    <w:rPr>
                      <w:rFonts w:ascii="Times New Roman" w:eastAsia="宋体" w:hAnsi="Times New Roman" w:cs="宋体" w:hint="eastAsia"/>
                      <w:kern w:val="0"/>
                      <w:sz w:val="21"/>
                      <w:szCs w:val="21"/>
                      <w:lang w:val="en-US" w:eastAsia="zh-CN" w:bidi="ar"/>
                    </w:rPr>
                    <w:t>新建地下室建筑面积（不计入容积率）</w:t>
                  </w:r>
                </w:p>
              </w:tc>
              <w:tc>
                <w:tcPr>
                  <w:tcW w:w="1464" w:type="dxa"/>
                  <w:tcBorders>
                    <w:tl2br w:val="nil"/>
                    <w:tr2bl w:val="nil"/>
                  </w:tcBorders>
                  <w:shd w:val="clear" w:color="auto" w:fill="auto"/>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93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20784.06</w:t>
                  </w:r>
                </w:p>
              </w:tc>
            </w:tr>
            <w:tr>
              <w:tblPrEx>
                <w:tblW w:w="9100" w:type="dxa"/>
                <w:jc w:val="center"/>
                <w:shd w:val="clear" w:color="auto" w:fill="auto"/>
                <w:tblLayout w:type="fixed"/>
                <w:tblCellMar>
                  <w:top w:w="0" w:type="dxa"/>
                  <w:left w:w="108" w:type="dxa"/>
                  <w:bottom w:w="0" w:type="dxa"/>
                  <w:right w:w="108" w:type="dxa"/>
                </w:tblCellMar>
              </w:tblPrEx>
              <w:trPr>
                <w:trHeight w:val="313"/>
                <w:jc w:val="center"/>
              </w:trPr>
              <w:tc>
                <w:tcPr>
                  <w:tcW w:w="470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kern w:val="0"/>
                      <w:szCs w:val="21"/>
                    </w:rPr>
                  </w:pPr>
                  <w:r>
                    <w:rPr>
                      <w:rFonts w:ascii="Times New Roman" w:eastAsia="宋体" w:hAnsi="Times New Roman" w:cs="Times New Roman" w:hint="default"/>
                      <w:kern w:val="0"/>
                      <w:sz w:val="21"/>
                      <w:szCs w:val="21"/>
                      <w:lang w:val="en-US" w:eastAsia="zh-CN" w:bidi="ar"/>
                    </w:rPr>
                    <w:t>3</w:t>
                  </w:r>
                  <w:r>
                    <w:rPr>
                      <w:rFonts w:ascii="Times New Roman" w:eastAsia="宋体" w:hAnsi="Times New Roman" w:cs="宋体" w:hint="eastAsia"/>
                      <w:kern w:val="0"/>
                      <w:sz w:val="21"/>
                      <w:szCs w:val="21"/>
                      <w:lang w:val="en-US" w:eastAsia="zh-CN" w:bidi="ar"/>
                    </w:rPr>
                    <w:t>、基地面积</w:t>
                  </w:r>
                </w:p>
              </w:tc>
              <w:tc>
                <w:tcPr>
                  <w:tcW w:w="1464" w:type="dxa"/>
                  <w:tcBorders>
                    <w:tl2br w:val="nil"/>
                    <w:tr2bl w:val="nil"/>
                  </w:tcBorders>
                  <w:shd w:val="clear" w:color="auto" w:fill="auto"/>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93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20784.06</w:t>
                  </w:r>
                </w:p>
              </w:tc>
            </w:tr>
            <w:tr>
              <w:tblPrEx>
                <w:tblW w:w="9100" w:type="dxa"/>
                <w:jc w:val="center"/>
                <w:shd w:val="clear" w:color="auto" w:fill="auto"/>
                <w:tblLayout w:type="fixed"/>
                <w:tblCellMar>
                  <w:top w:w="0" w:type="dxa"/>
                  <w:left w:w="108" w:type="dxa"/>
                  <w:bottom w:w="0" w:type="dxa"/>
                  <w:right w:w="108" w:type="dxa"/>
                </w:tblCellMar>
              </w:tblPrEx>
              <w:trPr>
                <w:trHeight w:val="313"/>
                <w:jc w:val="center"/>
              </w:trPr>
              <w:tc>
                <w:tcPr>
                  <w:tcW w:w="470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kern w:val="0"/>
                      <w:szCs w:val="21"/>
                    </w:rPr>
                  </w:pPr>
                  <w:r>
                    <w:rPr>
                      <w:rFonts w:ascii="Times New Roman" w:eastAsia="宋体" w:hAnsi="Times New Roman" w:cs="Times New Roman" w:hint="default"/>
                      <w:kern w:val="0"/>
                      <w:sz w:val="21"/>
                      <w:szCs w:val="21"/>
                      <w:lang w:val="en-US" w:eastAsia="zh-CN" w:bidi="ar"/>
                    </w:rPr>
                    <w:t>4</w:t>
                  </w:r>
                  <w:r>
                    <w:rPr>
                      <w:rFonts w:ascii="Times New Roman" w:eastAsia="宋体" w:hAnsi="Times New Roman" w:cs="宋体" w:hint="eastAsia"/>
                      <w:kern w:val="0"/>
                      <w:sz w:val="21"/>
                      <w:szCs w:val="21"/>
                      <w:lang w:val="en-US" w:eastAsia="zh-CN" w:bidi="ar"/>
                    </w:rPr>
                    <w:t>、建筑密度</w:t>
                  </w:r>
                </w:p>
              </w:tc>
              <w:tc>
                <w:tcPr>
                  <w:tcW w:w="1464" w:type="dxa"/>
                  <w:tcBorders>
                    <w:tl2br w:val="nil"/>
                    <w:tr2bl w:val="nil"/>
                  </w:tcBorders>
                  <w:shd w:val="clear" w:color="auto" w:fill="auto"/>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p>
              </w:tc>
              <w:tc>
                <w:tcPr>
                  <w:tcW w:w="293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25%</w:t>
                  </w:r>
                </w:p>
              </w:tc>
            </w:tr>
            <w:tr>
              <w:tblPrEx>
                <w:tblW w:w="9100" w:type="dxa"/>
                <w:jc w:val="center"/>
                <w:shd w:val="clear" w:color="auto" w:fill="auto"/>
                <w:tblLayout w:type="fixed"/>
                <w:tblCellMar>
                  <w:top w:w="0" w:type="dxa"/>
                  <w:left w:w="108" w:type="dxa"/>
                  <w:bottom w:w="0" w:type="dxa"/>
                  <w:right w:w="108" w:type="dxa"/>
                </w:tblCellMar>
              </w:tblPrEx>
              <w:trPr>
                <w:trHeight w:val="313"/>
                <w:jc w:val="center"/>
              </w:trPr>
              <w:tc>
                <w:tcPr>
                  <w:tcW w:w="470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kern w:val="0"/>
                      <w:szCs w:val="21"/>
                    </w:rPr>
                  </w:pPr>
                  <w:r>
                    <w:rPr>
                      <w:rFonts w:ascii="Times New Roman" w:eastAsia="宋体" w:hAnsi="Times New Roman" w:cs="Times New Roman" w:hint="default"/>
                      <w:kern w:val="0"/>
                      <w:sz w:val="21"/>
                      <w:szCs w:val="21"/>
                      <w:lang w:val="en-US" w:eastAsia="zh-CN" w:bidi="ar"/>
                    </w:rPr>
                    <w:t>5</w:t>
                  </w:r>
                  <w:r>
                    <w:rPr>
                      <w:rFonts w:ascii="Times New Roman" w:eastAsia="宋体" w:hAnsi="Times New Roman" w:cs="宋体" w:hint="eastAsia"/>
                      <w:kern w:val="0"/>
                      <w:sz w:val="21"/>
                      <w:szCs w:val="21"/>
                      <w:lang w:val="en-US" w:eastAsia="zh-CN" w:bidi="ar"/>
                    </w:rPr>
                    <w:t>、容积率面积</w:t>
                  </w:r>
                </w:p>
              </w:tc>
              <w:tc>
                <w:tcPr>
                  <w:tcW w:w="1464" w:type="dxa"/>
                  <w:tcBorders>
                    <w:tl2br w:val="nil"/>
                    <w:tr2bl w:val="nil"/>
                  </w:tcBorders>
                  <w:shd w:val="clear" w:color="auto" w:fill="auto"/>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93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83595.32</w:t>
                  </w:r>
                </w:p>
              </w:tc>
            </w:tr>
            <w:tr>
              <w:tblPrEx>
                <w:tblW w:w="9100" w:type="dxa"/>
                <w:jc w:val="center"/>
                <w:shd w:val="clear" w:color="auto" w:fill="auto"/>
                <w:tblLayout w:type="fixed"/>
                <w:tblCellMar>
                  <w:top w:w="0" w:type="dxa"/>
                  <w:left w:w="108" w:type="dxa"/>
                  <w:bottom w:w="0" w:type="dxa"/>
                  <w:right w:w="108" w:type="dxa"/>
                </w:tblCellMar>
              </w:tblPrEx>
              <w:trPr>
                <w:trHeight w:val="313"/>
                <w:jc w:val="center"/>
              </w:trPr>
              <w:tc>
                <w:tcPr>
                  <w:tcW w:w="470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kern w:val="0"/>
                      <w:szCs w:val="21"/>
                    </w:rPr>
                  </w:pPr>
                  <w:r>
                    <w:rPr>
                      <w:rFonts w:ascii="Times New Roman" w:eastAsia="宋体" w:hAnsi="Times New Roman" w:cs="Times New Roman" w:hint="default"/>
                      <w:kern w:val="0"/>
                      <w:sz w:val="21"/>
                      <w:szCs w:val="21"/>
                      <w:lang w:val="en-US" w:eastAsia="zh-CN" w:bidi="ar"/>
                    </w:rPr>
                    <w:t>6</w:t>
                  </w:r>
                  <w:r>
                    <w:rPr>
                      <w:rFonts w:ascii="Times New Roman" w:eastAsia="宋体" w:hAnsi="Times New Roman" w:cs="宋体" w:hint="eastAsia"/>
                      <w:kern w:val="0"/>
                      <w:sz w:val="21"/>
                      <w:szCs w:val="21"/>
                      <w:lang w:val="en-US" w:eastAsia="zh-CN" w:bidi="ar"/>
                    </w:rPr>
                    <w:t>、容积率</w:t>
                  </w:r>
                </w:p>
              </w:tc>
              <w:tc>
                <w:tcPr>
                  <w:tcW w:w="1464" w:type="dxa"/>
                  <w:tcBorders>
                    <w:tl2br w:val="nil"/>
                    <w:tr2bl w:val="nil"/>
                  </w:tcBorders>
                  <w:shd w:val="clear" w:color="auto" w:fill="auto"/>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p>
              </w:tc>
              <w:tc>
                <w:tcPr>
                  <w:tcW w:w="293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3.50</w:t>
                  </w:r>
                </w:p>
              </w:tc>
            </w:tr>
            <w:tr>
              <w:tblPrEx>
                <w:tblW w:w="9100" w:type="dxa"/>
                <w:jc w:val="center"/>
                <w:shd w:val="clear" w:color="auto" w:fill="auto"/>
                <w:tblLayout w:type="fixed"/>
                <w:tblCellMar>
                  <w:top w:w="0" w:type="dxa"/>
                  <w:left w:w="108" w:type="dxa"/>
                  <w:bottom w:w="0" w:type="dxa"/>
                  <w:right w:w="108" w:type="dxa"/>
                </w:tblCellMar>
              </w:tblPrEx>
              <w:trPr>
                <w:trHeight w:val="313"/>
                <w:jc w:val="center"/>
              </w:trPr>
              <w:tc>
                <w:tcPr>
                  <w:tcW w:w="470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kern w:val="0"/>
                      <w:szCs w:val="21"/>
                    </w:rPr>
                  </w:pPr>
                  <w:r>
                    <w:rPr>
                      <w:rFonts w:ascii="Times New Roman" w:eastAsia="宋体" w:hAnsi="Times New Roman" w:cs="Times New Roman" w:hint="default"/>
                      <w:kern w:val="0"/>
                      <w:sz w:val="21"/>
                      <w:szCs w:val="21"/>
                      <w:lang w:val="en-US" w:eastAsia="zh-CN" w:bidi="ar"/>
                    </w:rPr>
                    <w:t>7</w:t>
                  </w:r>
                  <w:r>
                    <w:rPr>
                      <w:rFonts w:ascii="Times New Roman" w:eastAsia="宋体" w:hAnsi="Times New Roman" w:cs="宋体" w:hint="eastAsia"/>
                      <w:kern w:val="0"/>
                      <w:sz w:val="21"/>
                      <w:szCs w:val="21"/>
                      <w:lang w:val="en-US" w:eastAsia="zh-CN" w:bidi="ar"/>
                    </w:rPr>
                    <w:t>、绿地率</w:t>
                  </w:r>
                </w:p>
              </w:tc>
              <w:tc>
                <w:tcPr>
                  <w:tcW w:w="1464" w:type="dxa"/>
                  <w:tcBorders>
                    <w:tl2br w:val="nil"/>
                    <w:tr2bl w:val="nil"/>
                  </w:tcBorders>
                  <w:shd w:val="clear" w:color="auto" w:fill="auto"/>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m</w:t>
                  </w:r>
                  <w:r>
                    <w:rPr>
                      <w:rFonts w:ascii="Times New Roman" w:eastAsia="宋体" w:hAnsi="Times New Roman" w:cs="Times New Roman" w:hint="default"/>
                      <w:bCs/>
                      <w:color w:val="000000"/>
                      <w:kern w:val="2"/>
                      <w:sz w:val="21"/>
                      <w:szCs w:val="21"/>
                      <w:vertAlign w:val="superscript"/>
                      <w:lang w:val="en-US" w:eastAsia="zh-CN" w:bidi="ar"/>
                    </w:rPr>
                    <w:t>2</w:t>
                  </w:r>
                </w:p>
              </w:tc>
              <w:tc>
                <w:tcPr>
                  <w:tcW w:w="293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34%</w:t>
                  </w:r>
                </w:p>
              </w:tc>
            </w:tr>
            <w:tr>
              <w:tblPrEx>
                <w:tblW w:w="9100" w:type="dxa"/>
                <w:jc w:val="center"/>
                <w:shd w:val="clear" w:color="auto" w:fill="auto"/>
                <w:tblLayout w:type="fixed"/>
                <w:tblCellMar>
                  <w:top w:w="0" w:type="dxa"/>
                  <w:left w:w="108" w:type="dxa"/>
                  <w:bottom w:w="0" w:type="dxa"/>
                  <w:right w:w="108" w:type="dxa"/>
                </w:tblCellMar>
              </w:tblPrEx>
              <w:trPr>
                <w:trHeight w:val="313"/>
                <w:jc w:val="center"/>
              </w:trPr>
              <w:tc>
                <w:tcPr>
                  <w:tcW w:w="470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kern w:val="0"/>
                      <w:szCs w:val="21"/>
                    </w:rPr>
                  </w:pPr>
                  <w:r>
                    <w:rPr>
                      <w:rFonts w:ascii="Times New Roman" w:eastAsia="宋体" w:hAnsi="Times New Roman" w:cs="Times New Roman" w:hint="default"/>
                      <w:kern w:val="0"/>
                      <w:sz w:val="21"/>
                      <w:szCs w:val="21"/>
                      <w:lang w:val="en-US" w:eastAsia="zh-CN" w:bidi="ar"/>
                    </w:rPr>
                    <w:t>8</w:t>
                  </w:r>
                  <w:r>
                    <w:rPr>
                      <w:rFonts w:ascii="Times New Roman" w:eastAsia="宋体" w:hAnsi="Times New Roman" w:cs="宋体" w:hint="eastAsia"/>
                      <w:kern w:val="0"/>
                      <w:sz w:val="21"/>
                      <w:szCs w:val="21"/>
                      <w:lang w:val="en-US" w:eastAsia="zh-CN" w:bidi="ar"/>
                    </w:rPr>
                    <w:t>、住宅总户数</w:t>
                  </w:r>
                </w:p>
              </w:tc>
              <w:tc>
                <w:tcPr>
                  <w:tcW w:w="1464" w:type="dxa"/>
                  <w:tcBorders>
                    <w:tl2br w:val="nil"/>
                    <w:tr2bl w:val="nil"/>
                  </w:tcBorders>
                  <w:shd w:val="clear" w:color="auto" w:fill="auto"/>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宋体" w:hint="eastAsia"/>
                      <w:bCs/>
                      <w:color w:val="000000"/>
                      <w:kern w:val="2"/>
                      <w:sz w:val="21"/>
                      <w:szCs w:val="21"/>
                      <w:lang w:val="en-US" w:eastAsia="zh-CN" w:bidi="ar"/>
                    </w:rPr>
                    <w:t>户</w:t>
                  </w:r>
                </w:p>
              </w:tc>
              <w:tc>
                <w:tcPr>
                  <w:tcW w:w="293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948</w:t>
                  </w:r>
                </w:p>
              </w:tc>
            </w:tr>
            <w:tr>
              <w:tblPrEx>
                <w:tblW w:w="9100" w:type="dxa"/>
                <w:jc w:val="center"/>
                <w:shd w:val="clear" w:color="auto" w:fill="auto"/>
                <w:tblLayout w:type="fixed"/>
                <w:tblCellMar>
                  <w:top w:w="0" w:type="dxa"/>
                  <w:left w:w="108" w:type="dxa"/>
                  <w:bottom w:w="0" w:type="dxa"/>
                  <w:right w:w="108" w:type="dxa"/>
                </w:tblCellMar>
              </w:tblPrEx>
              <w:trPr>
                <w:trHeight w:val="363"/>
                <w:jc w:val="center"/>
              </w:trPr>
              <w:tc>
                <w:tcPr>
                  <w:tcW w:w="4701"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kern w:val="0"/>
                      <w:sz w:val="21"/>
                      <w:szCs w:val="21"/>
                      <w:lang w:val="en-US" w:eastAsia="zh-CN" w:bidi="ar"/>
                    </w:rPr>
                    <w:t>9</w:t>
                  </w:r>
                  <w:r>
                    <w:rPr>
                      <w:rFonts w:ascii="Times New Roman" w:eastAsia="宋体" w:hAnsi="Times New Roman" w:cs="宋体" w:hint="eastAsia"/>
                      <w:kern w:val="0"/>
                      <w:sz w:val="21"/>
                      <w:szCs w:val="21"/>
                      <w:lang w:val="en-US" w:eastAsia="zh-CN" w:bidi="ar"/>
                    </w:rPr>
                    <w:t>、机动车位</w:t>
                  </w:r>
                </w:p>
              </w:tc>
              <w:tc>
                <w:tcPr>
                  <w:tcW w:w="1464" w:type="dxa"/>
                  <w:tcBorders>
                    <w:tl2br w:val="nil"/>
                    <w:tr2bl w:val="nil"/>
                  </w:tcBorders>
                  <w:shd w:val="clear" w:color="auto" w:fill="auto"/>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w:t>
                  </w:r>
                </w:p>
              </w:tc>
              <w:tc>
                <w:tcPr>
                  <w:tcW w:w="2935" w:type="dxa"/>
                  <w:tcBorders>
                    <w:tl2br w:val="nil"/>
                    <w:tr2bl w:val="nil"/>
                  </w:tcBorders>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
                    </w:rPr>
                    <w:t>589</w:t>
                  </w:r>
                </w:p>
              </w:tc>
            </w:tr>
          </w:tbl>
          <w:p>
            <w:pPr>
              <w:pStyle w:val="Normal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leftChars="0" w:rightChars="0" w:firstLineChars="200"/>
              <w:jc w:val="both"/>
              <w:textAlignment w:val="auto"/>
              <w:rPr>
                <w:rFonts w:hint="default"/>
                <w:b/>
                <w:color w:val="000000"/>
                <w:sz w:val="24"/>
              </w:rPr>
            </w:pPr>
            <w:r>
              <w:rPr>
                <w:rFonts w:ascii="Times New Roman" w:eastAsia="宋体" w:hAnsi="Times New Roman" w:cs="Times New Roman" w:hint="eastAsia"/>
                <w:b/>
                <w:color w:val="000000"/>
                <w:kern w:val="2"/>
                <w:sz w:val="24"/>
                <w:szCs w:val="24"/>
                <w:lang w:val="en-US" w:eastAsia="zh-CN" w:bidi="ar-SA"/>
              </w:rPr>
              <w:t>2、原有</w:t>
            </w:r>
            <w:r>
              <w:rPr>
                <w:rFonts w:cs="Times New Roman" w:hint="eastAsia"/>
                <w:b/>
                <w:color w:val="000000"/>
                <w:kern w:val="2"/>
                <w:sz w:val="24"/>
                <w:szCs w:val="24"/>
                <w:lang w:val="en-US" w:eastAsia="zh-CN" w:bidi="ar-SA"/>
              </w:rPr>
              <w:t>相关项目</w:t>
            </w:r>
            <w:r>
              <w:rPr>
                <w:rFonts w:ascii="Times New Roman" w:eastAsia="宋体" w:hAnsi="Times New Roman" w:cs="Times New Roman" w:hint="eastAsia"/>
                <w:b/>
                <w:color w:val="000000"/>
                <w:kern w:val="2"/>
                <w:sz w:val="24"/>
                <w:szCs w:val="24"/>
                <w:lang w:val="en-US" w:eastAsia="zh-CN" w:bidi="ar-SA"/>
              </w:rPr>
              <w:t>污染物产生及排放情况</w:t>
            </w:r>
          </w:p>
          <w:p>
            <w:pPr>
              <w:pStyle w:val="Normal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leftChars="0" w:rightChars="0" w:firstLineChars="200"/>
              <w:jc w:val="both"/>
              <w:textAlignment w:val="auto"/>
              <w:outlineLvl w:val="9"/>
              <w:rPr>
                <w:rFonts w:hint="eastAsia"/>
                <w:color w:val="000000"/>
                <w:sz w:val="24"/>
              </w:rPr>
            </w:pPr>
            <w:r>
              <w:rPr>
                <w:rFonts w:ascii="Times New Roman" w:eastAsia="宋体" w:hAnsi="Times New Roman" w:cs="Times New Roman" w:hint="eastAsia"/>
                <w:color w:val="000000"/>
                <w:kern w:val="2"/>
                <w:sz w:val="24"/>
                <w:szCs w:val="24"/>
                <w:lang w:val="en-US" w:eastAsia="zh-CN" w:bidi="ar-SA"/>
              </w:rPr>
              <w:t>根据环评报告和“三同时”竣工环境保护验收资料统计原有</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大气污染物产生和排放情况。</w:t>
            </w:r>
          </w:p>
          <w:p>
            <w:pPr>
              <w:pStyle w:val="Normal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leftChars="0" w:rightChars="0" w:firstLineChars="200"/>
              <w:jc w:val="both"/>
              <w:textAlignment w:val="auto"/>
              <w:outlineLvl w:val="9"/>
              <w:rPr>
                <w:rFonts w:hint="default"/>
                <w:color w:val="000000"/>
                <w:sz w:val="24"/>
              </w:rPr>
            </w:pPr>
            <w:r>
              <w:rPr>
                <w:rFonts w:ascii="Times New Roman" w:eastAsia="宋体" w:hAnsi="Times New Roman" w:cs="Times New Roman" w:hint="default"/>
                <w:b/>
                <w:bCs/>
                <w:color w:val="000000"/>
                <w:kern w:val="2"/>
                <w:sz w:val="24"/>
                <w:szCs w:val="24"/>
                <w:lang w:val="en-US" w:eastAsia="zh-CN" w:bidi="ar-SA"/>
              </w:rPr>
              <w:t>废气</w:t>
            </w:r>
            <w:r>
              <w:rPr>
                <w:rFonts w:ascii="Times New Roman" w:eastAsia="宋体" w:hAnsi="Times New Roman" w:cs="Times New Roman" w:hint="default"/>
                <w:color w:val="000000"/>
                <w:kern w:val="2"/>
                <w:sz w:val="24"/>
                <w:szCs w:val="24"/>
                <w:lang w:val="en-US" w:eastAsia="zh-CN" w:bidi="ar-SA"/>
              </w:rPr>
              <w:t xml:space="preserve"> </w:t>
            </w:r>
          </w:p>
          <w:p>
            <w:pPr>
              <w:pStyle w:val="Normal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leftChars="0" w:rightChars="0" w:firstLineChars="200"/>
              <w:jc w:val="both"/>
              <w:textAlignment w:val="auto"/>
              <w:outlineLvl w:val="9"/>
              <w:rPr>
                <w:rFonts w:hint="default"/>
                <w:color w:val="000000"/>
                <w:sz w:val="24"/>
              </w:rPr>
            </w:pPr>
            <w:r>
              <w:rPr>
                <w:rFonts w:ascii="Times New Roman" w:eastAsia="宋体" w:hAnsi="Times New Roman" w:cs="Times New Roman" w:hint="eastAsia"/>
                <w:color w:val="000000"/>
                <w:kern w:val="2"/>
                <w:sz w:val="24"/>
                <w:szCs w:val="24"/>
                <w:lang w:val="en-US" w:eastAsia="zh-CN" w:bidi="ar-SA"/>
              </w:rPr>
              <w:t>营运期使用天然气作为燃料，油烟废气经油烟净化器处理后由专用烟道引至楼顶排放，排放口设置远离住房；发电机废气采用机械送、排风。</w:t>
            </w:r>
          </w:p>
          <w:p>
            <w:pPr>
              <w:pStyle w:val="Normal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leftChars="0" w:rightChars="0" w:firstLineChars="200"/>
              <w:jc w:val="both"/>
              <w:textAlignment w:val="auto"/>
              <w:outlineLvl w:val="9"/>
              <w:rPr>
                <w:rFonts w:hint="eastAsia"/>
                <w:b/>
                <w:bCs/>
                <w:color w:val="000000"/>
                <w:sz w:val="24"/>
              </w:rPr>
            </w:pPr>
            <w:r>
              <w:rPr>
                <w:rFonts w:ascii="Times New Roman" w:eastAsia="宋体" w:hAnsi="Times New Roman" w:cs="Times New Roman" w:hint="eastAsia"/>
                <w:b/>
                <w:bCs/>
                <w:color w:val="000000"/>
                <w:kern w:val="2"/>
                <w:sz w:val="24"/>
                <w:szCs w:val="24"/>
                <w:lang w:val="en-US" w:eastAsia="zh-CN" w:bidi="ar-SA"/>
              </w:rPr>
              <w:t>废水</w:t>
            </w:r>
          </w:p>
          <w:p>
            <w:pPr>
              <w:pStyle w:val="Normal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leftChars="0" w:rightChars="0" w:firstLineChars="200"/>
              <w:jc w:val="both"/>
              <w:textAlignment w:val="auto"/>
              <w:outlineLvl w:val="9"/>
              <w:rPr>
                <w:rFonts w:hint="eastAsia"/>
                <w:color w:val="000000"/>
                <w:sz w:val="24"/>
              </w:rPr>
            </w:pPr>
            <w:r>
              <w:rPr>
                <w:rFonts w:ascii="Times New Roman" w:eastAsia="宋体" w:hAnsi="Times New Roman" w:cs="Times New Roman" w:hint="eastAsia"/>
                <w:color w:val="000000"/>
                <w:kern w:val="2"/>
                <w:sz w:val="24"/>
                <w:szCs w:val="24"/>
                <w:lang w:val="en-US" w:eastAsia="zh-CN" w:bidi="ar-SA"/>
              </w:rPr>
              <w:t>运营期废水经处理后达《污水综合排放标准》（GB8978-1996）三级标准进入城市官网后排放至界牌污水处理厂。</w:t>
            </w:r>
          </w:p>
        </w:tc>
      </w:tr>
    </w:tbl>
    <w:p>
      <w:pPr>
        <w:sectPr>
          <w:headerReference w:type="default" r:id="rId37"/>
          <w:footerReference w:type="default" r:id="rId38"/>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12"/>
          <w:cols w:num="1" w:space="720"/>
          <w:titlePg w:val="0"/>
          <w:docGrid w:type="lines" w:linePitch="312" w:charSpace="0"/>
        </w:sectPr>
      </w:pPr>
    </w:p>
    <w:tbl>
      <w:tblPr>
        <w:tblStyle w:val="TableNormal"/>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64"/>
      </w:tblGrid>
      <w:tr>
        <w:tblPrEx>
          <w:tblW w:w="91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90"/>
          <w:jc w:val="center"/>
        </w:trPr>
        <w:tc>
          <w:tcPr>
            <w:tcW w:w="9164" w:type="dxa"/>
            <w:tcBorders>
              <w:bottom w:val="single" w:sz="4" w:space="0" w:color="auto"/>
            </w:tcBorders>
            <w:vAlign w:val="center"/>
          </w:tcPr>
          <w:p>
            <w:pPr>
              <w:pStyle w:val="Normal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leftChars="0" w:rightChars="0" w:firstLineChars="200"/>
              <w:jc w:val="both"/>
              <w:textAlignment w:val="auto"/>
              <w:rPr>
                <w:rFonts w:hint="eastAsia"/>
                <w:b/>
                <w:bCs/>
                <w:sz w:val="24"/>
              </w:rPr>
            </w:pPr>
            <w:r>
              <w:rPr>
                <w:rFonts w:ascii="Times New Roman" w:eastAsia="宋体" w:hAnsi="Times New Roman" w:cs="Times New Roman" w:hint="default"/>
                <w:b/>
                <w:bCs/>
                <w:kern w:val="2"/>
                <w:sz w:val="24"/>
                <w:szCs w:val="24"/>
                <w:lang w:val="en-US" w:eastAsia="zh-CN" w:bidi="ar-SA"/>
              </w:rPr>
              <w:t>噪声</w:t>
            </w:r>
          </w:p>
          <w:p>
            <w:pPr>
              <w:pStyle w:val="Normal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leftChars="0" w:rightChars="0" w:firstLineChars="200"/>
              <w:jc w:val="both"/>
              <w:textAlignment w:val="auto"/>
              <w:rPr>
                <w:rFonts w:hint="default"/>
                <w:sz w:val="24"/>
              </w:rPr>
            </w:pPr>
            <w:r>
              <w:rPr>
                <w:rFonts w:ascii="Times New Roman" w:eastAsia="宋体" w:hAnsi="Times New Roman" w:cs="Times New Roman" w:hint="eastAsia"/>
                <w:color w:val="000000"/>
                <w:kern w:val="2"/>
                <w:sz w:val="24"/>
                <w:szCs w:val="24"/>
                <w:lang w:val="en-US" w:eastAsia="zh-CN" w:bidi="ar-SA"/>
              </w:rPr>
              <w:t>营运期噪声源抓哟为水泵、通风系统、发电机等设备，企业</w:t>
            </w:r>
            <w:r>
              <w:rPr>
                <w:rFonts w:ascii="Times New Roman" w:eastAsia="宋体" w:hAnsi="Times New Roman" w:cs="Times New Roman" w:hint="eastAsia"/>
                <w:kern w:val="2"/>
                <w:sz w:val="24"/>
                <w:szCs w:val="24"/>
                <w:lang w:val="en-US" w:eastAsia="zh-CN" w:bidi="ar-SA"/>
              </w:rPr>
              <w:t>通过隔声、减震吸声及消声等措施，厂界</w:t>
            </w:r>
            <w:r>
              <w:rPr>
                <w:rFonts w:ascii="Times New Roman" w:eastAsia="宋体" w:hAnsi="Times New Roman" w:cs="Times New Roman" w:hint="default"/>
                <w:kern w:val="2"/>
                <w:sz w:val="24"/>
                <w:szCs w:val="24"/>
                <w:lang w:val="en-US" w:eastAsia="zh-CN" w:bidi="ar-SA"/>
              </w:rPr>
              <w:t>噪声</w:t>
            </w:r>
            <w:r>
              <w:rPr>
                <w:rFonts w:ascii="Times New Roman" w:eastAsia="宋体" w:hAnsi="Times New Roman" w:cs="Times New Roman" w:hint="eastAsia"/>
                <w:kern w:val="2"/>
                <w:sz w:val="24"/>
                <w:szCs w:val="24"/>
                <w:lang w:val="en-US" w:eastAsia="zh-CN" w:bidi="ar-SA"/>
              </w:rPr>
              <w:t>可满足</w:t>
            </w:r>
            <w:r>
              <w:rPr>
                <w:rFonts w:ascii="Times New Roman" w:eastAsia="宋体" w:hAnsi="Times New Roman" w:cs="Times New Roman" w:hint="default"/>
                <w:kern w:val="2"/>
                <w:sz w:val="24"/>
                <w:szCs w:val="24"/>
                <w:lang w:val="en-US" w:eastAsia="zh-CN" w:bidi="ar-SA"/>
              </w:rPr>
              <w:t>《</w:t>
            </w:r>
            <w:r>
              <w:rPr>
                <w:rFonts w:ascii="Times New Roman" w:eastAsia="宋体" w:hAnsi="Times New Roman" w:cs="Times New Roman" w:hint="eastAsia"/>
                <w:kern w:val="2"/>
                <w:sz w:val="24"/>
                <w:szCs w:val="24"/>
                <w:lang w:val="en-US" w:eastAsia="zh-CN" w:bidi="ar-SA"/>
              </w:rPr>
              <w:t>工业</w:t>
            </w:r>
            <w:r>
              <w:rPr>
                <w:rFonts w:ascii="Times New Roman" w:eastAsia="宋体" w:hAnsi="Times New Roman" w:cs="Times New Roman" w:hint="default"/>
                <w:kern w:val="2"/>
                <w:sz w:val="24"/>
                <w:szCs w:val="24"/>
                <w:lang w:val="en-US" w:eastAsia="zh-CN" w:bidi="ar-SA"/>
              </w:rPr>
              <w:t>企业厂界环境噪声排放标准》</w:t>
            </w:r>
            <w:r>
              <w:rPr>
                <w:rFonts w:ascii="Times New Roman" w:eastAsia="宋体" w:hAnsi="Times New Roman" w:cs="Times New Roman" w:hint="eastAsia"/>
                <w:kern w:val="2"/>
                <w:sz w:val="24"/>
                <w:szCs w:val="24"/>
                <w:lang w:val="en-US" w:eastAsia="zh-CN" w:bidi="ar-SA"/>
              </w:rPr>
              <w:t>（GB12348-2008</w:t>
            </w:r>
            <w:r>
              <w:rPr>
                <w:rFonts w:ascii="Times New Roman" w:eastAsia="宋体" w:hAnsi="Times New Roman" w:cs="Times New Roman" w:hint="default"/>
                <w:kern w:val="2"/>
                <w:sz w:val="24"/>
                <w:szCs w:val="24"/>
                <w:lang w:val="en-US" w:eastAsia="zh-CN" w:bidi="ar-SA"/>
              </w:rPr>
              <w:t>）</w:t>
            </w:r>
            <w:r>
              <w:rPr>
                <w:rFonts w:ascii="Times New Roman" w:eastAsia="宋体" w:hAnsi="Times New Roman" w:cs="Times New Roman" w:hint="eastAsia"/>
                <w:kern w:val="2"/>
                <w:sz w:val="24"/>
                <w:szCs w:val="24"/>
                <w:lang w:val="en-US" w:eastAsia="zh-CN" w:bidi="ar-SA"/>
              </w:rPr>
              <w:t>中2/4a类</w:t>
            </w:r>
            <w:r>
              <w:rPr>
                <w:rFonts w:ascii="Times New Roman" w:eastAsia="宋体" w:hAnsi="Times New Roman" w:cs="Times New Roman" w:hint="default"/>
                <w:kern w:val="2"/>
                <w:sz w:val="24"/>
                <w:szCs w:val="24"/>
                <w:lang w:val="en-US" w:eastAsia="zh-CN" w:bidi="ar-SA"/>
              </w:rPr>
              <w:t>标准要求。</w:t>
            </w:r>
          </w:p>
          <w:p>
            <w:pPr>
              <w:pStyle w:val="Normal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leftChars="0" w:rightChars="0" w:firstLineChars="200"/>
              <w:jc w:val="both"/>
              <w:textAlignment w:val="auto"/>
              <w:rPr>
                <w:rFonts w:hint="eastAsia"/>
                <w:b/>
                <w:bCs/>
                <w:sz w:val="24"/>
              </w:rPr>
            </w:pPr>
            <w:r>
              <w:rPr>
                <w:rFonts w:ascii="Times New Roman" w:eastAsia="宋体" w:hAnsi="Times New Roman" w:cs="Times New Roman" w:hint="default"/>
                <w:b/>
                <w:bCs/>
                <w:kern w:val="2"/>
                <w:sz w:val="24"/>
                <w:szCs w:val="24"/>
                <w:lang w:val="en-US" w:eastAsia="zh-CN" w:bidi="ar-SA"/>
              </w:rPr>
              <w:t>固废</w:t>
            </w:r>
          </w:p>
          <w:p>
            <w:pPr>
              <w:pStyle w:val="Normal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leftChars="0" w:rightChars="0" w:firstLineChars="200"/>
              <w:jc w:val="both"/>
              <w:textAlignment w:val="auto"/>
              <w:rPr>
                <w:rFonts w:hint="eastAsia"/>
                <w:sz w:val="24"/>
              </w:rPr>
            </w:pPr>
            <w:r>
              <w:rPr>
                <w:rFonts w:ascii="Times New Roman" w:eastAsia="宋体" w:hAnsi="Times New Roman" w:cs="Times New Roman" w:hint="eastAsia"/>
                <w:kern w:val="2"/>
                <w:sz w:val="24"/>
                <w:szCs w:val="24"/>
                <w:lang w:val="en-US" w:eastAsia="zh-CN" w:bidi="ar-SA"/>
              </w:rPr>
              <w:t>运营期固废主要为生活垃圾、厨余垃圾及化粪池底泥，均交由环卫清运，厨余垃圾由有资质单位处置加强垃圾暂存间的防渗、防臭措施。</w:t>
            </w:r>
          </w:p>
          <w:p>
            <w:pPr>
              <w:pStyle w:val="Normal0"/>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right="0" w:firstLine="480" w:leftChars="0" w:rightChars="0" w:firstLineChars="200"/>
              <w:jc w:val="both"/>
              <w:textAlignment w:val="auto"/>
              <w:rPr>
                <w:rFonts w:hint="eastAsia"/>
                <w:b/>
                <w:bCs/>
                <w:sz w:val="24"/>
              </w:rPr>
            </w:pPr>
            <w:r>
              <w:rPr>
                <w:rFonts w:ascii="Times New Roman" w:eastAsia="宋体" w:hAnsi="Times New Roman" w:cs="Times New Roman" w:hint="eastAsia"/>
                <w:b/>
                <w:bCs/>
                <w:kern w:val="2"/>
                <w:sz w:val="24"/>
                <w:szCs w:val="24"/>
                <w:lang w:val="en-US" w:eastAsia="zh-CN" w:bidi="ar-SA"/>
              </w:rPr>
              <w:t>存在问题</w:t>
            </w:r>
          </w:p>
          <w:p>
            <w:pPr>
              <w:pStyle w:val="Normal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420" w:right="0" w:firstLine="0" w:leftChars="200" w:rightChars="0"/>
              <w:jc w:val="both"/>
              <w:textAlignment w:val="auto"/>
              <w:rPr>
                <w:rFonts w:hint="eastAsia"/>
                <w:sz w:val="24"/>
              </w:rPr>
            </w:pPr>
            <w:r>
              <w:rPr>
                <w:rFonts w:ascii="Times New Roman" w:eastAsia="宋体" w:hAnsi="Times New Roman" w:cs="Times New Roman" w:hint="eastAsia"/>
                <w:kern w:val="2"/>
                <w:sz w:val="24"/>
                <w:szCs w:val="24"/>
                <w:lang w:val="en-US" w:eastAsia="zh-CN" w:bidi="ar-SA"/>
              </w:rPr>
              <w:t>现有</w:t>
            </w: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各项污染防治措施合理，达标排放，不存在环境问题。</w:t>
            </w:r>
          </w:p>
          <w:p>
            <w:pPr>
              <w:pStyle w:val="BodyTextIndent2"/>
              <w:keepNext w:val="0"/>
              <w:keepLines w:val="0"/>
              <w:widowControl w:val="0"/>
              <w:suppressLineNumbers w:val="0"/>
              <w:spacing w:before="0" w:beforeAutospacing="0" w:after="120" w:afterAutospacing="0" w:line="480" w:lineRule="auto"/>
              <w:ind w:left="0" w:right="0" w:leftChars="0"/>
              <w:jc w:val="both"/>
              <w:rPr>
                <w:rFonts w:ascii="Calibri" w:eastAsia="宋体" w:hAnsi="Calibri" w:cs="Times New Roman" w:hint="default"/>
                <w:color w:val="000000"/>
                <w:sz w:val="24"/>
                <w:lang w:val="en-US" w:eastAsia="zh-CN" w:bidi="ar-SA"/>
              </w:rPr>
            </w:pPr>
          </w:p>
        </w:tc>
      </w:tr>
    </w:tbl>
    <w:p>
      <w:pPr>
        <w:pStyle w:val="Normal0"/>
        <w:sectPr>
          <w:headerReference w:type="default" r:id="rId39"/>
          <w:footerReference w:type="default" r:id="rId40"/>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13"/>
          <w:cols w:num="1" w:space="720"/>
          <w:titlePg w:val="0"/>
          <w:docGrid w:type="lines" w:linePitch="312" w:charSpace="0"/>
        </w:sectPr>
      </w:pPr>
    </w:p>
    <w:p>
      <w:pPr>
        <w:pStyle w:val="Heading1"/>
        <w:spacing w:before="0" w:after="0" w:line="360" w:lineRule="auto"/>
        <w:ind w:left="-8" w:firstLine="3" w:leftChars="-4" w:firstLineChars="1"/>
        <w:rPr>
          <w:sz w:val="28"/>
          <w:szCs w:val="28"/>
        </w:rPr>
      </w:pPr>
      <w:bookmarkStart w:id="4" w:name="_Toc434224700"/>
      <w:r>
        <w:rPr>
          <w:sz w:val="28"/>
          <w:szCs w:val="28"/>
        </w:rPr>
        <w:t>建设</w:t>
      </w:r>
      <w:r>
        <w:rPr>
          <w:rFonts w:hint="eastAsia"/>
          <w:sz w:val="28"/>
          <w:szCs w:val="28"/>
          <w:lang w:eastAsia="zh-CN"/>
        </w:rPr>
        <w:t>相关项目</w:t>
      </w:r>
      <w:r>
        <w:rPr>
          <w:sz w:val="28"/>
          <w:szCs w:val="28"/>
        </w:rPr>
        <w:t>所在地自然环境简况</w:t>
      </w:r>
    </w:p>
    <w:tbl>
      <w:tblPr>
        <w:tblStyle w:val="TableNormal"/>
        <w:tblW w:w="91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73"/>
      </w:tblGrid>
      <w:tr>
        <w:tblPrEx>
          <w:tblW w:w="91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1066"/>
          <w:jc w:val="center"/>
        </w:trPr>
        <w:tc>
          <w:tcPr>
            <w:tcW w:w="9173" w:type="dxa"/>
            <w:vAlign w:val="center"/>
          </w:tcPr>
          <w:p>
            <w:pPr>
              <w:pStyle w:val="Normal0"/>
              <w:keepNext w:val="0"/>
              <w:keepLines w:val="0"/>
              <w:widowControl w:val="0"/>
              <w:suppressLineNumbers w:val="0"/>
              <w:spacing w:before="0" w:beforeAutospacing="0" w:after="0" w:afterAutospacing="0" w:line="360" w:lineRule="auto"/>
              <w:ind w:left="0" w:right="0"/>
              <w:jc w:val="both"/>
              <w:rPr>
                <w:rFonts w:hint="default"/>
                <w:b/>
                <w:bCs/>
                <w:sz w:val="24"/>
              </w:rPr>
            </w:pPr>
            <w:bookmarkEnd w:id="4"/>
            <w:r>
              <w:rPr>
                <w:rFonts w:ascii="Times New Roman" w:eastAsia="宋体" w:hAnsi="Times New Roman" w:cs="Times New Roman" w:hint="default"/>
                <w:b/>
                <w:bCs/>
                <w:kern w:val="2"/>
                <w:sz w:val="24"/>
                <w:szCs w:val="24"/>
                <w:lang w:val="en-US" w:eastAsia="zh-CN" w:bidi="ar-SA"/>
              </w:rPr>
              <w:t>自然环境简况</w:t>
            </w:r>
          </w:p>
          <w:p>
            <w:pPr>
              <w:pStyle w:val="Normal0"/>
              <w:keepNext w:val="0"/>
              <w:keepLines w:val="0"/>
              <w:widowControl w:val="0"/>
              <w:suppressLineNumbers w:val="0"/>
              <w:tabs>
                <w:tab w:val="left" w:pos="1260"/>
              </w:tabs>
              <w:adjustRightInd w:val="0"/>
              <w:spacing w:before="0" w:beforeAutospacing="0" w:after="0" w:afterAutospacing="0" w:line="360" w:lineRule="auto"/>
              <w:ind w:left="0" w:right="0" w:firstLine="118" w:firstLineChars="49"/>
              <w:jc w:val="both"/>
              <w:rPr>
                <w:rFonts w:hint="default"/>
                <w:b/>
                <w:bCs/>
                <w:sz w:val="24"/>
              </w:rPr>
            </w:pPr>
            <w:r>
              <w:rPr>
                <w:rFonts w:ascii="Times New Roman" w:eastAsia="宋体" w:hAnsi="Times New Roman" w:cs="Times New Roman" w:hint="default"/>
                <w:b/>
                <w:bCs/>
                <w:kern w:val="2"/>
                <w:sz w:val="24"/>
                <w:szCs w:val="24"/>
                <w:lang w:val="en-US" w:eastAsia="zh-CN" w:bidi="ar-SA"/>
              </w:rPr>
              <w:t>1</w:t>
            </w:r>
            <w:r>
              <w:rPr>
                <w:rFonts w:ascii="Times New Roman" w:eastAsia="宋体" w:hAnsi="Times New Roman" w:cs="Times New Roman" w:hint="eastAsia"/>
                <w:b/>
                <w:bCs/>
                <w:kern w:val="2"/>
                <w:sz w:val="24"/>
                <w:szCs w:val="24"/>
                <w:lang w:val="en-US" w:eastAsia="zh-CN" w:bidi="ar-SA"/>
              </w:rPr>
              <w:t>.</w:t>
            </w:r>
            <w:r>
              <w:rPr>
                <w:rFonts w:ascii="Times New Roman" w:eastAsia="宋体" w:hAnsi="Times New Roman" w:cs="Times New Roman" w:hint="default"/>
                <w:b/>
                <w:bCs/>
                <w:kern w:val="2"/>
                <w:sz w:val="24"/>
                <w:szCs w:val="24"/>
                <w:lang w:val="en-US" w:eastAsia="zh-CN" w:bidi="ar-SA"/>
              </w:rPr>
              <w:t>地理位置</w:t>
            </w:r>
          </w:p>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安州区位于四川盆地西北部，隶属于绵阳市，位于绵阳市西部，属绵阳市中部经济区，地处北纬31°32′～31°47′，东经104°05′～104°38′之间。东与江油、绵阳市相邻，南与德阳接壤，西与绵竹、茂县交界，北靠北川，有省道成青公路南北向横跨县境，永安一级公路与绵阳紧密相联。距成都110公里，距绵阳科技城10公里。县境山丘坝兼有，南北宽43公里，幅员1404平方公里。总人口50万人，辖4乡16镇，县政府行政驻地花荄镇。</w:t>
            </w:r>
          </w:p>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本</w:t>
            </w: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位于安州区花荄镇。花荄镇是安州区的政治、经济、文化中心。自国务院2000年5月正式批准，到2002年4月县政府驻地迁址，标致着中国西部这座年轻、美丽、现代的城市进入了全面大规模建设之中。城市规划面积13平方公里，人口15万，距绵阳科技城仅10公里，区位优势十分突出，是接受绵阳科技城城市功能的重要吸纳区、卫星城和后花园。是集现代欧陆建筑、典雅新颖、宏伟壮丽为一体的地域特色滨水花园城市。</w:t>
            </w:r>
          </w:p>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地理位置图见附图1。</w:t>
            </w:r>
          </w:p>
          <w:p>
            <w:pPr>
              <w:pStyle w:val="Normal0"/>
              <w:keepNext w:val="0"/>
              <w:keepLines w:val="0"/>
              <w:widowControl w:val="0"/>
              <w:suppressLineNumbers w:val="0"/>
              <w:tabs>
                <w:tab w:val="left" w:pos="1260"/>
              </w:tabs>
              <w:adjustRightInd w:val="0"/>
              <w:spacing w:before="0" w:beforeAutospacing="0" w:after="0" w:afterAutospacing="0" w:line="360" w:lineRule="auto"/>
              <w:ind w:left="0" w:right="0" w:firstLine="118" w:firstLineChars="49"/>
              <w:jc w:val="both"/>
              <w:rPr>
                <w:rFonts w:hint="default"/>
                <w:b/>
                <w:bCs/>
                <w:sz w:val="24"/>
              </w:rPr>
            </w:pPr>
            <w:r>
              <w:rPr>
                <w:rFonts w:ascii="Times New Roman" w:eastAsia="宋体" w:hAnsi="Times New Roman" w:cs="Times New Roman" w:hint="eastAsia"/>
                <w:b/>
                <w:bCs/>
                <w:kern w:val="2"/>
                <w:sz w:val="24"/>
                <w:szCs w:val="24"/>
                <w:lang w:val="en-US" w:eastAsia="zh-CN" w:bidi="ar-SA"/>
              </w:rPr>
              <w:t>2.地貌、地质</w:t>
            </w:r>
          </w:p>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安州区地处四川盆地西北边缘龙门山脉段与成都平原接壤地带，县境整个地势西北高、东南低，地形复杂，起伏较大。地貌类型主要有平坝、丘陵与山地兼有，其中，平坝占19.05%，丘陵占37.9%，低中山占42.99%。西北部系龙门山脉，地势较高，山脊海拔多在1000-2500米之间，位于高川乡境的大光包海拔3047米，为县境最高峰。东南部为平坝、丘陵区，丘陵以浅区为主，自西北向东南呈垄脊状延伸，构成安昌河水系与雎水河水系的分水岭，以及安昌河与方水河的分水岭，沿河两岸连续分布着宽阔的平坝。位于界牌镇域与绵阳市市中区接界的安昌河河面，海拔仅490米，为县境最低点，县境整个地势西北高、东南低，地形复杂，起伏较大。</w:t>
            </w:r>
          </w:p>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安州区地处四川西部地槽区和扬子准地台区结合部，地质构造复杂，分属两个一级构造单元和三个二级构造单元。即以大光包斜冲断层和北川冲断层为界，西北部属四川西部地槽区的后龙门山塑变带的前龙门山褶断带和川西凹陷区。</w:t>
            </w:r>
          </w:p>
        </w:tc>
      </w:tr>
    </w:tbl>
    <w:p>
      <w:pPr>
        <w:sectPr>
          <w:headerReference w:type="default" r:id="rId41"/>
          <w:footerReference w:type="default" r:id="rId42"/>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14"/>
          <w:cols w:num="1" w:space="720"/>
          <w:docGrid w:type="lines" w:linePitch="312" w:charSpace="0"/>
        </w:sectPr>
      </w:pPr>
    </w:p>
    <w:tbl>
      <w:tblPr>
        <w:tblStyle w:val="TableNormal"/>
        <w:tblW w:w="91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73"/>
      </w:tblGrid>
      <w:tr>
        <w:tblPrEx>
          <w:tblW w:w="91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1066"/>
          <w:jc w:val="center"/>
        </w:trPr>
        <w:tc>
          <w:tcPr>
            <w:tcW w:w="9173" w:type="dxa"/>
            <w:vAlign w:val="center"/>
          </w:tcPr>
          <w:p>
            <w:pPr>
              <w:pStyle w:val="Normal0"/>
              <w:keepNext w:val="0"/>
              <w:keepLines w:val="0"/>
              <w:widowControl w:val="0"/>
              <w:suppressLineNumbers w:val="0"/>
              <w:spacing w:before="0" w:beforeAutospacing="0" w:after="0" w:afterAutospacing="0" w:line="360" w:lineRule="auto"/>
              <w:ind w:left="0" w:right="0" w:firstLine="480"/>
              <w:jc w:val="left"/>
              <w:rPr>
                <w:rFonts w:hint="default"/>
                <w:b w:val="0"/>
                <w:bCs/>
                <w:sz w:val="24"/>
              </w:rPr>
            </w:pPr>
            <w:r>
              <w:rPr>
                <w:rFonts w:ascii="Times New Roman" w:eastAsia="宋体" w:hAnsi="Times New Roman" w:cs="Times New Roman" w:hint="eastAsia"/>
                <w:b w:val="0"/>
                <w:bCs/>
                <w:kern w:val="2"/>
                <w:sz w:val="24"/>
                <w:szCs w:val="24"/>
                <w:lang w:val="en-US" w:eastAsia="zh-CN" w:bidi="ar-SA"/>
              </w:rPr>
              <w:t>本工程所在地为平原地带，无不良地质构造。</w:t>
            </w:r>
          </w:p>
          <w:p>
            <w:pPr>
              <w:pStyle w:val="Normal0"/>
              <w:keepNext w:val="0"/>
              <w:keepLines w:val="0"/>
              <w:widowControl w:val="0"/>
              <w:suppressLineNumbers w:val="0"/>
              <w:tabs>
                <w:tab w:val="left" w:pos="1260"/>
              </w:tabs>
              <w:adjustRightInd w:val="0"/>
              <w:spacing w:before="0" w:beforeAutospacing="0" w:after="0" w:afterAutospacing="0" w:line="360" w:lineRule="auto"/>
              <w:ind w:left="0" w:right="0"/>
              <w:jc w:val="both"/>
              <w:rPr>
                <w:rFonts w:hint="default"/>
                <w:b/>
                <w:bCs/>
                <w:sz w:val="24"/>
              </w:rPr>
            </w:pPr>
            <w:r>
              <w:rPr>
                <w:rFonts w:ascii="Times New Roman" w:eastAsia="宋体" w:hAnsi="Times New Roman" w:cs="Times New Roman" w:hint="eastAsia"/>
                <w:b/>
                <w:bCs/>
                <w:kern w:val="2"/>
                <w:sz w:val="24"/>
                <w:szCs w:val="24"/>
                <w:lang w:val="en-US" w:eastAsia="zh-CN" w:bidi="ar-SA"/>
              </w:rPr>
              <w:t>3.气候</w:t>
            </w:r>
          </w:p>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安州区属中亚热带湿润季风气候区，干湿季节分明，全年气候温和，雨量充沛，日照较足，无霜期长；冬季微寒，春来较早，夏长秋短，四季分明，降雨量在四季的分配中，有着冬干春早，夏季旱涝交错，秋多连绵阴雨的特点。主要气象特性如下：。</w:t>
            </w:r>
          </w:p>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 xml:space="preserve">年平均气温16.3℃ </w:t>
            </w:r>
            <w:r>
              <w:rPr>
                <w:rFonts w:ascii="Times New Roman" w:eastAsia="宋体" w:hAnsi="Times New Roman" w:cs="Times New Roman" w:hint="default"/>
                <w:kern w:val="2"/>
                <w:sz w:val="24"/>
                <w:szCs w:val="24"/>
                <w:lang w:val="en-US" w:eastAsia="zh-CN" w:bidi="ar-SA"/>
              </w:rPr>
              <w:t xml:space="preserve">         </w:t>
            </w:r>
            <w:r>
              <w:rPr>
                <w:rFonts w:ascii="Times New Roman" w:eastAsia="宋体" w:hAnsi="Times New Roman" w:cs="Times New Roman" w:hint="eastAsia"/>
                <w:kern w:val="2"/>
                <w:sz w:val="24"/>
                <w:szCs w:val="24"/>
                <w:lang w:val="en-US" w:eastAsia="zh-CN" w:bidi="ar-SA"/>
              </w:rPr>
              <w:t>多年极端最高气温36.5℃；</w:t>
            </w:r>
          </w:p>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 xml:space="preserve">多年极端最低气温-4.8℃ </w:t>
            </w:r>
            <w:r>
              <w:rPr>
                <w:rFonts w:ascii="Times New Roman" w:eastAsia="宋体" w:hAnsi="Times New Roman" w:cs="Times New Roman" w:hint="default"/>
                <w:kern w:val="2"/>
                <w:sz w:val="24"/>
                <w:szCs w:val="24"/>
                <w:lang w:val="en-US" w:eastAsia="zh-CN" w:bidi="ar-SA"/>
              </w:rPr>
              <w:t xml:space="preserve">    </w:t>
            </w:r>
            <w:r>
              <w:rPr>
                <w:rFonts w:ascii="Times New Roman" w:eastAsia="宋体" w:hAnsi="Times New Roman" w:cs="Times New Roman" w:hint="eastAsia"/>
                <w:kern w:val="2"/>
                <w:sz w:val="24"/>
                <w:szCs w:val="24"/>
                <w:lang w:val="en-US" w:eastAsia="zh-CN" w:bidi="ar-SA"/>
              </w:rPr>
              <w:t>年平均降水量1261mm；</w:t>
            </w:r>
          </w:p>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 xml:space="preserve">年最大降水量1727.8mm </w:t>
            </w:r>
            <w:r>
              <w:rPr>
                <w:rFonts w:ascii="Times New Roman" w:eastAsia="宋体" w:hAnsi="Times New Roman" w:cs="Times New Roman" w:hint="default"/>
                <w:kern w:val="2"/>
                <w:sz w:val="24"/>
                <w:szCs w:val="24"/>
                <w:lang w:val="en-US" w:eastAsia="zh-CN" w:bidi="ar-SA"/>
              </w:rPr>
              <w:t xml:space="preserve">    </w:t>
            </w:r>
            <w:r>
              <w:rPr>
                <w:rFonts w:ascii="Times New Roman" w:eastAsia="宋体" w:hAnsi="Times New Roman" w:cs="Times New Roman" w:hint="eastAsia"/>
                <w:kern w:val="2"/>
                <w:sz w:val="24"/>
                <w:szCs w:val="24"/>
                <w:lang w:val="en-US" w:eastAsia="zh-CN" w:bidi="ar-SA"/>
              </w:rPr>
              <w:t>年蒸发量1216.7mm；</w:t>
            </w:r>
          </w:p>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年平均相对湿度70～80%</w:t>
            </w:r>
            <w:r>
              <w:rPr>
                <w:rFonts w:ascii="Times New Roman" w:eastAsia="宋体" w:hAnsi="Times New Roman" w:cs="Times New Roman" w:hint="default"/>
                <w:kern w:val="2"/>
                <w:sz w:val="24"/>
                <w:szCs w:val="24"/>
                <w:lang w:val="en-US" w:eastAsia="zh-CN" w:bidi="ar-SA"/>
              </w:rPr>
              <w:t xml:space="preserve">   </w:t>
            </w:r>
            <w:r>
              <w:rPr>
                <w:rFonts w:ascii="Times New Roman" w:eastAsia="宋体" w:hAnsi="Times New Roman" w:cs="Times New Roman" w:hint="eastAsia"/>
                <w:kern w:val="2"/>
                <w:sz w:val="24"/>
                <w:szCs w:val="24"/>
                <w:lang w:val="en-US" w:eastAsia="zh-CN" w:bidi="ar-SA"/>
              </w:rPr>
              <w:t xml:space="preserve"> 年平均日照时数1058.7小时；</w:t>
            </w:r>
          </w:p>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 xml:space="preserve">年无霜期300天 </w:t>
            </w:r>
            <w:r>
              <w:rPr>
                <w:rFonts w:ascii="Times New Roman" w:eastAsia="宋体" w:hAnsi="Times New Roman" w:cs="Times New Roman" w:hint="default"/>
                <w:kern w:val="2"/>
                <w:sz w:val="24"/>
                <w:szCs w:val="24"/>
                <w:lang w:val="en-US" w:eastAsia="zh-CN" w:bidi="ar-SA"/>
              </w:rPr>
              <w:t xml:space="preserve">           </w:t>
            </w:r>
            <w:r>
              <w:rPr>
                <w:rFonts w:ascii="Times New Roman" w:eastAsia="宋体" w:hAnsi="Times New Roman" w:cs="Times New Roman" w:hint="eastAsia"/>
                <w:kern w:val="2"/>
                <w:sz w:val="24"/>
                <w:szCs w:val="24"/>
                <w:lang w:val="en-US" w:eastAsia="zh-CN" w:bidi="ar-SA"/>
              </w:rPr>
              <w:t>年平均风速1.6m/s；</w:t>
            </w:r>
          </w:p>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 xml:space="preserve">年主导风向N（22%） </w:t>
            </w:r>
            <w:r>
              <w:rPr>
                <w:rFonts w:ascii="Times New Roman" w:eastAsia="宋体" w:hAnsi="Times New Roman" w:cs="Times New Roman" w:hint="default"/>
                <w:kern w:val="2"/>
                <w:sz w:val="24"/>
                <w:szCs w:val="24"/>
                <w:lang w:val="en-US" w:eastAsia="zh-CN" w:bidi="ar-SA"/>
              </w:rPr>
              <w:t xml:space="preserve">      </w:t>
            </w:r>
            <w:r>
              <w:rPr>
                <w:rFonts w:ascii="Times New Roman" w:eastAsia="宋体" w:hAnsi="Times New Roman" w:cs="Times New Roman" w:hint="eastAsia"/>
                <w:kern w:val="2"/>
                <w:sz w:val="24"/>
                <w:szCs w:val="24"/>
                <w:lang w:val="en-US" w:eastAsia="zh-CN" w:bidi="ar-SA"/>
              </w:rPr>
              <w:t>静风频率37%。</w:t>
            </w:r>
          </w:p>
          <w:p>
            <w:pPr>
              <w:pStyle w:val="Normal0"/>
              <w:keepNext w:val="0"/>
              <w:keepLines w:val="0"/>
              <w:widowControl w:val="0"/>
              <w:suppressLineNumbers w:val="0"/>
              <w:spacing w:before="0" w:beforeAutospacing="0" w:after="0" w:afterAutospacing="0" w:line="360" w:lineRule="auto"/>
              <w:ind w:left="0" w:right="0"/>
              <w:jc w:val="left"/>
              <w:rPr>
                <w:rFonts w:hint="default"/>
                <w:b/>
                <w:bCs/>
                <w:sz w:val="24"/>
              </w:rPr>
            </w:pPr>
            <w:r>
              <w:rPr>
                <w:rFonts w:ascii="Times New Roman" w:eastAsia="宋体" w:hAnsi="Times New Roman" w:cs="Times New Roman" w:hint="eastAsia"/>
                <w:b/>
                <w:bCs/>
                <w:kern w:val="2"/>
                <w:sz w:val="24"/>
                <w:szCs w:val="24"/>
                <w:lang w:val="en-US" w:eastAsia="zh-CN" w:bidi="ar-SA"/>
              </w:rPr>
              <w:t>4.水文特征</w:t>
            </w:r>
          </w:p>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1、地表水</w:t>
            </w:r>
          </w:p>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安州区境内有水资源储量16亿立方米。其中地表水12.16亿立方米，已开发2.836亿立方米；地下水3.2亿立方米，可开采量1.5亿立方米，已开采0.29亿立方米。全县人均占有水资源量为2441立方米。1999~2000年西南石油局所属公司在桑枣镇罗浮山下开发出1#、2#两口日产水量2000吨以上的温泉井，出口水温42～45.5℃。井深1200～2000米，产水层井控面积数十平方公里，储水量十分丰富。</w:t>
            </w:r>
          </w:p>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安州区境内地表水系均发源于龙门山地。除西南沿绵远河流域属长江支流沱江水系外，其余属长江支流涪江水系。全县有两大水系，一是安昌河水系，二是凯江水系。</w:t>
            </w:r>
          </w:p>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安昌河，由茶坪河、苏包河在安昌镇西南的两河口汇流后得名。苏包河系安昌河正源，发源于千佛山南华岭东侧苏包山下。河道全长 38.3公里。流域面积 231.9平方公里，平均流量为7.29立方米/秒。茶坪河系安昌河西源，发源于千佛山南华岭西侧。河道全长45.1公里，流域面积299.8平方公里，平均流量12.8立方米/秒。安昌河自安昌镇西南苏包河与茶坪河汇流处的两河口起，经县内的黄土、花荄、界牌直至绵阳市区南山脚下汇入涪江。河道全长76.24公里，总流域面积689.45平方公里。平均流量20.09立方米/秒。</w:t>
            </w:r>
          </w:p>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（2）地下水</w:t>
            </w:r>
          </w:p>
        </w:tc>
      </w:tr>
    </w:tbl>
    <w:p>
      <w:pPr>
        <w:sectPr>
          <w:headerReference w:type="default" r:id="rId43"/>
          <w:footerReference w:type="default" r:id="rId44"/>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15"/>
          <w:cols w:num="1" w:space="720"/>
          <w:titlePg w:val="0"/>
          <w:docGrid w:type="lines" w:linePitch="312" w:charSpace="0"/>
        </w:sectPr>
      </w:pPr>
    </w:p>
    <w:tbl>
      <w:tblPr>
        <w:tblStyle w:val="TableNormal"/>
        <w:tblW w:w="91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73"/>
      </w:tblGrid>
      <w:tr>
        <w:tblPrEx>
          <w:tblW w:w="91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1066"/>
          <w:jc w:val="center"/>
        </w:trPr>
        <w:tc>
          <w:tcPr>
            <w:tcW w:w="9173" w:type="dxa"/>
            <w:vAlign w:val="center"/>
          </w:tcPr>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安州区全县年总降水量18.5亿立方米，地下水总储量约31.9亿立方米，可开采利用地下水1.5亿立方米，是省内水资源丰富的县。安州区地下水可分为第四系松散堆积砂卵石层空隙潜水和红层区裂隙水以及山区岩溶水三种类型。地下水资源主要包括大气降水补给和水田灌溉渗漏补给。</w:t>
            </w:r>
          </w:p>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第四系松散堆积砂砾卵石层孔隙潜水，主要分布在安昌河、雎水河两岸的河漫滩及河清、秀水（原汉昌乡）部分古河床及沿岸宽阔的一、二级阶地上。人工泉堰出水量为10-100升/秒，总量为2000-3000升/秒。其补给来源由大气降水、河流、渠道和田间的渗入。地下水受大气降水的影响呈动态变化，降水量最大的6-9月，地下水位升高，年变化幅度为1.3-5.9米。</w:t>
            </w:r>
          </w:p>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红层区裂隙水，可分为低山区基岩裂隙水和风化代裂隙水两种。红层低山区基岩裂隙水主要分布在龙门山前山地带的桑枣、安昌、雎水、晓坝、黄土等乡镇。在地势低洼的排泄地带可打出水量为10-1000余吨/昼夜的承压水井。红层风化带裂隙水集中分布在县境南部丘陵地带的清泉、塔水、兴仁、花荄等乡镇的部分村。其潜水量不大，多数单井涌水量都不到10吨/昼夜。</w:t>
            </w:r>
          </w:p>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山区岩溶水，主要分布在县境西北的高川、茶坯等乡镇的 和白云岩之中。臭水流量一般达100-1000升/秒。岩溶地下水的补给来源使大气降水的渗入。其动态变化直接受大气降水影响，3月份地下水位低，4月份水位开始上升，8-9月水位最高，以后水位逐渐下降，变化幅度在10米左右。</w:t>
            </w:r>
          </w:p>
          <w:p>
            <w:pPr>
              <w:pStyle w:val="Normal0"/>
              <w:keepNext w:val="0"/>
              <w:keepLines w:val="0"/>
              <w:widowControl w:val="0"/>
              <w:suppressLineNumbers w:val="0"/>
              <w:spacing w:before="0" w:beforeAutospacing="0" w:after="0" w:afterAutospacing="0" w:line="360" w:lineRule="auto"/>
              <w:ind w:left="0" w:right="0"/>
              <w:jc w:val="left"/>
              <w:rPr>
                <w:rFonts w:hint="default"/>
                <w:b/>
                <w:bCs/>
                <w:sz w:val="24"/>
              </w:rPr>
            </w:pPr>
            <w:r>
              <w:rPr>
                <w:rFonts w:ascii="Times New Roman" w:eastAsia="宋体" w:hAnsi="Times New Roman" w:cs="Times New Roman" w:hint="eastAsia"/>
                <w:b/>
                <w:bCs/>
                <w:kern w:val="2"/>
                <w:sz w:val="24"/>
                <w:szCs w:val="24"/>
                <w:lang w:val="en-US" w:eastAsia="zh-CN" w:bidi="ar-SA"/>
              </w:rPr>
              <w:t>5.生态环境</w:t>
            </w:r>
          </w:p>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安州区纬度位置属于亚热带区域，境内地带性植被为亚热带常绿阔叶林，西部山地植被呈垂直变化，多为常绿阔叶、落叶阔叶、针叶阔林，以及其混交林。如樟、女贞、马尾松、柏木等，植物资源十分丰富。有包括珍稀植物银杏、冷杉在内的各种植物1100多种；有大宗的生姜、海椒、茶叶、枣皮、生漆等多种经济林木产品。</w:t>
            </w:r>
          </w:p>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县境鱼类有50余种，鸟类有100余种，其中闻名中外的珍贵鸟类有斑尾榛鸡、红腹角雉、绿尾虹雉和红腹锦鸡等，县境内野生哺乳动物有80余种，大型珍贵哺乳动物约30余种，如世界闻名的大熊猫、牛羚、金丝猴等。县境内两栖爬行动物种类较多，已查明15科，41种约占全省的三分之一。</w:t>
            </w:r>
          </w:p>
          <w:p>
            <w:pPr>
              <w:pStyle w:val="Normal0"/>
              <w:keepNext w:val="0"/>
              <w:keepLines w:val="0"/>
              <w:widowControl w:val="0"/>
              <w:suppressLineNumbers w:val="0"/>
              <w:adjustRightInd w:val="0"/>
              <w:snapToGrid w:val="0"/>
              <w:spacing w:before="0" w:beforeAutospacing="0" w:after="0" w:afterAutospacing="0" w:line="360" w:lineRule="auto"/>
              <w:ind w:left="0" w:right="0"/>
              <w:jc w:val="both"/>
              <w:rPr>
                <w:rFonts w:hint="default"/>
                <w:b/>
                <w:bCs/>
                <w:sz w:val="24"/>
              </w:rPr>
            </w:pPr>
            <w:r>
              <w:rPr>
                <w:rFonts w:ascii="Times New Roman" w:eastAsia="宋体" w:hAnsi="Times New Roman" w:cs="Times New Roman" w:hint="eastAsia"/>
                <w:b/>
                <w:bCs/>
                <w:kern w:val="2"/>
                <w:sz w:val="24"/>
                <w:szCs w:val="24"/>
                <w:lang w:val="en-US" w:eastAsia="zh-CN" w:bidi="ar-SA"/>
              </w:rPr>
              <w:t>6.矿产资源</w:t>
            </w:r>
          </w:p>
        </w:tc>
      </w:tr>
    </w:tbl>
    <w:p>
      <w:pPr>
        <w:sectPr>
          <w:headerReference w:type="default" r:id="rId45"/>
          <w:footerReference w:type="default" r:id="rId46"/>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16"/>
          <w:cols w:num="1" w:space="720"/>
          <w:titlePg w:val="0"/>
          <w:docGrid w:type="lines" w:linePitch="312" w:charSpace="0"/>
        </w:sectPr>
      </w:pPr>
    </w:p>
    <w:tbl>
      <w:tblPr>
        <w:tblStyle w:val="TableNormal"/>
        <w:tblW w:w="91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73"/>
      </w:tblGrid>
      <w:tr>
        <w:tblPrEx>
          <w:tblW w:w="91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1066"/>
          <w:jc w:val="center"/>
        </w:trPr>
        <w:tc>
          <w:tcPr>
            <w:tcW w:w="9173" w:type="dxa"/>
            <w:vAlign w:val="center"/>
          </w:tcPr>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安州区矿产资源较为丰富，已探明的矿种有25种，其中燃料、化工原料、建筑材料等非金属矿种18个，黑色及有色金属矿种7个。共有矿产地44处，分布在10个乡镇。列入省级矿产资源的中型磷矿3个，中型重晶石矿2个，小型煤矿1个，小型铝土矿2个，小型沙金矿2个，小型硫铁矿1个；列入县级的小型煤矿1个。煤炭地质总储量3200万吨，磷矿地质总储量3268万吨，硫铁矿总储量480万吨，重晶石矿储量30.4万吨，石灰石储量上亿吨，铝土矿、沙金矿、铅锌矿储量也比较丰富。此外，还有石油、天然气储存。</w:t>
            </w:r>
          </w:p>
          <w:p>
            <w:pPr>
              <w:pStyle w:val="Normal0"/>
              <w:keepNext w:val="0"/>
              <w:keepLines w:val="0"/>
              <w:widowControl w:val="0"/>
              <w:suppressLineNumbers w:val="0"/>
              <w:spacing w:before="0" w:beforeAutospacing="0" w:after="0" w:afterAutospacing="0" w:line="360" w:lineRule="auto"/>
              <w:ind w:left="0" w:right="0"/>
              <w:jc w:val="left"/>
              <w:rPr>
                <w:rFonts w:hint="default"/>
                <w:b/>
                <w:bCs/>
                <w:sz w:val="24"/>
              </w:rPr>
            </w:pPr>
            <w:r>
              <w:rPr>
                <w:rFonts w:ascii="Times New Roman" w:eastAsia="宋体" w:hAnsi="Times New Roman" w:cs="Times New Roman" w:hint="eastAsia"/>
                <w:b/>
                <w:bCs/>
                <w:kern w:val="2"/>
                <w:sz w:val="24"/>
                <w:szCs w:val="24"/>
                <w:lang w:val="en-US" w:eastAsia="zh-CN" w:bidi="ar-SA"/>
              </w:rPr>
              <w:t>7.人文景观资源及自然资源</w:t>
            </w:r>
          </w:p>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安州区气候宜人、交通方便、环境优美、风光秀美.县境内有省级风景名胜-----千佛山、白水湖、龙泉砾宫、罗浮仙景、温泉等景点;国家重要军工科研基地----亚洲最大的”风洞”,是我国古代著名学者李调元、现化著名文学家沙汀的故乡.形成了安州区独具特色的自然风光和人文景观.成为子大自然镶嵌在川西平原的一颗璀璨明珠.是人们旅游、渡假、休闲、娱乐的好去处。</w:t>
            </w:r>
          </w:p>
          <w:p>
            <w:pPr>
              <w:pStyle w:val="Normal0"/>
              <w:keepNext w:val="0"/>
              <w:keepLines w:val="0"/>
              <w:widowControl w:val="0"/>
              <w:suppressLineNumbers w:val="0"/>
              <w:spacing w:before="0" w:beforeAutospacing="0" w:after="0" w:afterAutospacing="0" w:line="360" w:lineRule="auto"/>
              <w:ind w:left="0" w:right="0" w:firstLine="480"/>
              <w:jc w:val="left"/>
              <w:rPr>
                <w:rFonts w:hint="default"/>
                <w:sz w:val="24"/>
              </w:rPr>
            </w:pPr>
            <w:r>
              <w:rPr>
                <w:rFonts w:ascii="Times New Roman" w:eastAsia="宋体" w:hAnsi="Times New Roman" w:cs="Times New Roman" w:hint="eastAsia"/>
                <w:kern w:val="2"/>
                <w:sz w:val="24"/>
                <w:szCs w:val="24"/>
                <w:lang w:val="en-US" w:eastAsia="zh-CN" w:bidi="ar-SA"/>
              </w:rPr>
              <w:t>安州区土地富饶，资源丰富。生物资源种类繁多。有包括珍稀植物银杏、冷杉和珙桐在内的各种植物1100多种；有大宗的生姜、海椒、茶叶、枣皮、生漆等多种经济林木和产品，特别是枣皮生产饮誉全川，素有“蜀中枣皮之乡”的美称。动物资源有1000多个品中，有大小熊猫、锦鸡、水獭、大鲵等珍稀野生动物。棘湍蛙的发现，使安州区成为这种蛙的世界模式标本的产地。安州区矿产资源也很丰富，己探明有工业开采价值的矿产地达44个，拥有地质储量2.28亿吨。水利资源也十分丰富，待开发的水能资源4.4万千瓦。</w:t>
            </w:r>
          </w:p>
          <w:p>
            <w:pPr>
              <w:pStyle w:val="Normal0"/>
              <w:keepNext w:val="0"/>
              <w:keepLines w:val="0"/>
              <w:widowControl w:val="0"/>
              <w:suppressLineNumbers w:val="0"/>
              <w:spacing w:before="0" w:beforeAutospacing="0" w:after="0" w:afterAutospacing="0" w:line="360" w:lineRule="auto"/>
              <w:ind w:left="0" w:right="0" w:firstLine="480"/>
              <w:jc w:val="left"/>
              <w:rPr>
                <w:rFonts w:hint="default"/>
                <w:b/>
                <w:bCs/>
                <w:sz w:val="24"/>
              </w:rPr>
            </w:pPr>
            <w:r>
              <w:rPr>
                <w:rFonts w:ascii="Times New Roman" w:eastAsia="宋体" w:hAnsi="Times New Roman" w:cs="Times New Roman" w:hint="eastAsia"/>
                <w:b/>
                <w:bCs/>
                <w:kern w:val="2"/>
                <w:sz w:val="24"/>
                <w:szCs w:val="24"/>
                <w:lang w:val="en-US" w:eastAsia="zh-CN" w:bidi="ar-SA"/>
              </w:rPr>
              <w:t>经现场实地踏勘，本</w:t>
            </w:r>
            <w:r>
              <w:rPr>
                <w:rFonts w:cs="Times New Roman" w:hint="eastAsia"/>
                <w:b/>
                <w:bCs/>
                <w:kern w:val="2"/>
                <w:sz w:val="24"/>
                <w:szCs w:val="24"/>
                <w:lang w:val="en-US" w:eastAsia="zh-CN" w:bidi="ar-SA"/>
              </w:rPr>
              <w:t>相关项目</w:t>
            </w:r>
            <w:r>
              <w:rPr>
                <w:rFonts w:ascii="Times New Roman" w:eastAsia="宋体" w:hAnsi="Times New Roman" w:cs="Times New Roman" w:hint="eastAsia"/>
                <w:b/>
                <w:bCs/>
                <w:kern w:val="2"/>
                <w:sz w:val="24"/>
                <w:szCs w:val="24"/>
                <w:lang w:val="en-US" w:eastAsia="zh-CN" w:bidi="ar-SA"/>
              </w:rPr>
              <w:t>周围无名胜古迹、自然保护区和重点保护文物。评价区域内无珍稀、濒危动植物及古、大、珍、奇树木等生态敏感点。</w:t>
            </w:r>
          </w:p>
          <w:p>
            <w:pPr>
              <w:pStyle w:val="Normal0"/>
              <w:keepNext w:val="0"/>
              <w:keepLines w:val="0"/>
              <w:widowControl w:val="0"/>
              <w:suppressLineNumbers w:val="0"/>
              <w:spacing w:before="0" w:beforeAutospacing="0" w:after="0" w:afterAutospacing="0" w:line="360" w:lineRule="auto"/>
              <w:ind w:left="0" w:right="0"/>
              <w:jc w:val="left"/>
              <w:rPr>
                <w:rFonts w:hint="eastAsia"/>
                <w:b/>
                <w:bCs/>
                <w:sz w:val="24"/>
              </w:rPr>
            </w:pPr>
            <w:r>
              <w:rPr>
                <w:rFonts w:ascii="Times New Roman" w:eastAsia="宋体" w:hAnsi="Times New Roman" w:cs="Times New Roman" w:hint="eastAsia"/>
                <w:b/>
                <w:bCs/>
                <w:kern w:val="2"/>
                <w:sz w:val="24"/>
                <w:szCs w:val="24"/>
                <w:lang w:val="en-US" w:eastAsia="zh-CN" w:bidi="ar-SA"/>
              </w:rPr>
              <w:t>8.界牌污水处理厂简介</w:t>
            </w: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r>
              <w:rPr>
                <w:rFonts w:ascii="Times New Roman" w:eastAsia="宋体" w:hAnsi="Times New Roman" w:cs="Times New Roman" w:hint="eastAsia"/>
                <w:color w:val="FF0000"/>
                <w:kern w:val="2"/>
                <w:sz w:val="24"/>
                <w:szCs w:val="24"/>
                <w:lang w:val="en-US" w:eastAsia="zh-CN" w:bidi="ar-SA"/>
              </w:rPr>
              <w:t>界牌污水处理厂，位于安县界牌镇石安村，服务范围为县城、界牌规划区范围以及花荄至界牌沿途各企业。目前界牌镇污水处理厂现有处理规模为0.7 万m³/d，根据《四川安县县城总体规划（2008-2020）》，将对界牌镇污水处理厂进行扩容，扩建后界牌污水处理厂处理规模达1.4 万m</w:t>
            </w:r>
            <w:r>
              <w:rPr>
                <w:rFonts w:ascii="Times New Roman" w:eastAsia="宋体" w:hAnsi="Times New Roman" w:cs="Times New Roman" w:hint="eastAsia"/>
                <w:color w:val="FF0000"/>
                <w:kern w:val="2"/>
                <w:sz w:val="24"/>
                <w:szCs w:val="24"/>
                <w:vertAlign w:val="superscript"/>
                <w:lang w:val="en-US" w:eastAsia="zh-CN" w:bidi="ar-SA"/>
              </w:rPr>
              <w:t>3</w:t>
            </w:r>
            <w:r>
              <w:rPr>
                <w:rFonts w:ascii="Times New Roman" w:eastAsia="宋体" w:hAnsi="Times New Roman" w:cs="Times New Roman" w:hint="eastAsia"/>
                <w:color w:val="FF0000"/>
                <w:kern w:val="2"/>
                <w:sz w:val="24"/>
                <w:szCs w:val="24"/>
                <w:lang w:val="en-US" w:eastAsia="zh-CN" w:bidi="ar-SA"/>
              </w:rPr>
              <w:t>/d，采用悬挂链移动曝气A</w:t>
            </w:r>
            <w:r>
              <w:rPr>
                <w:rFonts w:ascii="Times New Roman" w:eastAsia="宋体" w:hAnsi="Times New Roman" w:cs="Times New Roman" w:hint="eastAsia"/>
                <w:color w:val="FF0000"/>
                <w:kern w:val="2"/>
                <w:sz w:val="24"/>
                <w:szCs w:val="24"/>
                <w:vertAlign w:val="superscript"/>
                <w:lang w:val="en-US" w:eastAsia="zh-CN" w:bidi="ar-SA"/>
              </w:rPr>
              <w:t>2</w:t>
            </w:r>
            <w:r>
              <w:rPr>
                <w:rFonts w:ascii="Times New Roman" w:eastAsia="宋体" w:hAnsi="Times New Roman" w:cs="Times New Roman" w:hint="eastAsia"/>
                <w:color w:val="FF0000"/>
                <w:kern w:val="2"/>
                <w:sz w:val="24"/>
                <w:szCs w:val="24"/>
                <w:lang w:val="en-US" w:eastAsia="zh-CN" w:bidi="ar-SA"/>
              </w:rPr>
              <w:t>/O 工艺，污泥采用预浓缩脱水一体带式压滤机处理后外运填埋。</w:t>
            </w:r>
          </w:p>
        </w:tc>
      </w:tr>
    </w:tbl>
    <w:p>
      <w:pPr>
        <w:sectPr>
          <w:headerReference w:type="default" r:id="rId47"/>
          <w:footerReference w:type="default" r:id="rId48"/>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17"/>
          <w:cols w:num="1" w:space="720"/>
          <w:titlePg w:val="0"/>
          <w:docGrid w:type="lines" w:linePitch="312" w:charSpace="0"/>
        </w:sectPr>
      </w:pPr>
    </w:p>
    <w:tbl>
      <w:tblPr>
        <w:tblStyle w:val="TableNormal"/>
        <w:tblW w:w="91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73"/>
      </w:tblGrid>
      <w:tr>
        <w:tblPrEx>
          <w:tblW w:w="91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1066"/>
          <w:jc w:val="center"/>
        </w:trPr>
        <w:tc>
          <w:tcPr>
            <w:tcW w:w="9173" w:type="dxa"/>
            <w:vAlign w:val="center"/>
          </w:tcPr>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r>
              <w:rPr>
                <w:rFonts w:ascii="Times New Roman" w:eastAsia="宋体" w:hAnsi="Times New Roman" w:cs="Times New Roman" w:hint="eastAsia"/>
                <w:color w:val="FF0000"/>
                <w:kern w:val="2"/>
                <w:sz w:val="24"/>
                <w:szCs w:val="24"/>
                <w:lang w:val="en-US" w:eastAsia="zh-CN" w:bidi="ar-SA"/>
              </w:rPr>
              <w:t>处理后尾水排放满足《城镇污水处理厂污染物排放标准》（GB18918-2002）一级A 标，尾水排入安昌河。</w:t>
            </w: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r>
              <w:rPr>
                <w:rFonts w:ascii="Times New Roman" w:eastAsia="宋体" w:hAnsi="Times New Roman" w:cs="Times New Roman" w:hint="eastAsia"/>
                <w:color w:val="FF0000"/>
                <w:kern w:val="2"/>
                <w:sz w:val="24"/>
                <w:szCs w:val="24"/>
                <w:lang w:val="en-US" w:eastAsia="zh-CN" w:bidi="ar-SA"/>
              </w:rPr>
              <w:t>安昌河系涪江一级支流，发源于安县茶坪乡和北川县苏宝乡，全长95km，经高新区南面向东至城区南山脚下汇入涪江。汇入口年平均流量37m</w:t>
            </w:r>
            <w:r>
              <w:rPr>
                <w:rFonts w:ascii="Times New Roman" w:eastAsia="宋体" w:hAnsi="Times New Roman" w:cs="Times New Roman" w:hint="eastAsia"/>
                <w:color w:val="FF0000"/>
                <w:kern w:val="2"/>
                <w:sz w:val="24"/>
                <w:szCs w:val="24"/>
                <w:vertAlign w:val="superscript"/>
                <w:lang w:val="en-US" w:eastAsia="zh-CN" w:bidi="ar-SA"/>
              </w:rPr>
              <w:t>3</w:t>
            </w:r>
            <w:r>
              <w:rPr>
                <w:rFonts w:ascii="Times New Roman" w:eastAsia="宋体" w:hAnsi="Times New Roman" w:cs="Times New Roman" w:hint="eastAsia"/>
                <w:color w:val="FF0000"/>
                <w:kern w:val="2"/>
                <w:sz w:val="24"/>
                <w:szCs w:val="24"/>
                <w:lang w:val="en-US" w:eastAsia="zh-CN" w:bidi="ar-SA"/>
              </w:rPr>
              <w:t>/s，最大流量1320m</w:t>
            </w:r>
            <w:r>
              <w:rPr>
                <w:rFonts w:ascii="Times New Roman" w:eastAsia="宋体" w:hAnsi="Times New Roman" w:cs="Times New Roman" w:hint="eastAsia"/>
                <w:color w:val="FF0000"/>
                <w:kern w:val="2"/>
                <w:sz w:val="24"/>
                <w:szCs w:val="24"/>
                <w:vertAlign w:val="superscript"/>
                <w:lang w:val="en-US" w:eastAsia="zh-CN" w:bidi="ar-SA"/>
              </w:rPr>
              <w:t>3</w:t>
            </w:r>
            <w:r>
              <w:rPr>
                <w:rFonts w:ascii="Times New Roman" w:eastAsia="宋体" w:hAnsi="Times New Roman" w:cs="Times New Roman" w:hint="eastAsia"/>
                <w:color w:val="FF0000"/>
                <w:kern w:val="2"/>
                <w:sz w:val="24"/>
                <w:szCs w:val="24"/>
                <w:lang w:val="en-US" w:eastAsia="zh-CN" w:bidi="ar-SA"/>
              </w:rPr>
              <w:t>/s，最枯流量1.19m</w:t>
            </w:r>
            <w:r>
              <w:rPr>
                <w:rFonts w:ascii="Times New Roman" w:eastAsia="宋体" w:hAnsi="Times New Roman" w:cs="Times New Roman" w:hint="eastAsia"/>
                <w:color w:val="FF0000"/>
                <w:kern w:val="2"/>
                <w:sz w:val="24"/>
                <w:szCs w:val="24"/>
                <w:vertAlign w:val="superscript"/>
                <w:lang w:val="en-US" w:eastAsia="zh-CN" w:bidi="ar-SA"/>
              </w:rPr>
              <w:t>3</w:t>
            </w:r>
            <w:r>
              <w:rPr>
                <w:rFonts w:ascii="Times New Roman" w:eastAsia="宋体" w:hAnsi="Times New Roman" w:cs="Times New Roman" w:hint="eastAsia"/>
                <w:color w:val="FF0000"/>
                <w:kern w:val="2"/>
                <w:sz w:val="24"/>
                <w:szCs w:val="24"/>
                <w:lang w:val="en-US" w:eastAsia="zh-CN" w:bidi="ar-SA"/>
              </w:rPr>
              <w:t>/s。安昌河既是城区西部的重要农灌水源，又是生产废水与生活污水的主要受纳体。</w:t>
            </w: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tc>
      </w:tr>
    </w:tbl>
    <w:p>
      <w:pPr>
        <w:sectPr>
          <w:headerReference w:type="default" r:id="rId49"/>
          <w:footerReference w:type="default" r:id="rId50"/>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18"/>
          <w:cols w:num="1" w:space="720"/>
          <w:titlePg w:val="0"/>
          <w:docGrid w:type="lines" w:linePitch="312" w:charSpace="0"/>
        </w:sectPr>
      </w:pPr>
    </w:p>
    <w:tbl>
      <w:tblPr>
        <w:tblStyle w:val="TableNormal"/>
        <w:tblW w:w="91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73"/>
      </w:tblGrid>
      <w:tr>
        <w:tblPrEx>
          <w:tblW w:w="91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1066"/>
          <w:jc w:val="center"/>
        </w:trPr>
        <w:tc>
          <w:tcPr>
            <w:tcW w:w="9173" w:type="dxa"/>
            <w:vAlign w:val="center"/>
          </w:tcPr>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p>
            <w:pPr>
              <w:pStyle w:val="Normal0"/>
              <w:keepNext w:val="0"/>
              <w:keepLines w:val="0"/>
              <w:widowControl w:val="0"/>
              <w:suppressLineNumbers w:val="0"/>
              <w:spacing w:before="0" w:beforeAutospacing="0" w:after="0" w:afterAutospacing="0" w:line="360" w:lineRule="auto"/>
              <w:ind w:left="0" w:right="0" w:firstLine="480"/>
              <w:jc w:val="left"/>
              <w:rPr>
                <w:rFonts w:hint="eastAsia"/>
                <w:color w:val="FF0000"/>
                <w:sz w:val="24"/>
              </w:rPr>
            </w:pPr>
          </w:p>
        </w:tc>
      </w:tr>
    </w:tbl>
    <w:p>
      <w:pPr>
        <w:pStyle w:val="Normal0"/>
        <w:spacing w:line="500" w:lineRule="exact"/>
        <w:sectPr>
          <w:headerReference w:type="default" r:id="rId51"/>
          <w:footerReference w:type="default" r:id="rId52"/>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19"/>
          <w:cols w:num="1" w:space="720"/>
          <w:titlePg w:val="0"/>
          <w:docGrid w:type="lines" w:linePitch="312" w:charSpace="0"/>
        </w:sectPr>
      </w:pPr>
    </w:p>
    <w:p>
      <w:pPr>
        <w:pStyle w:val="Heading1"/>
        <w:spacing w:before="0" w:after="0" w:line="360" w:lineRule="auto"/>
        <w:rPr>
          <w:sz w:val="28"/>
          <w:szCs w:val="28"/>
        </w:rPr>
      </w:pPr>
      <w:bookmarkStart w:id="5" w:name="_Toc367786600"/>
      <w:bookmarkStart w:id="6" w:name="_Toc304898450"/>
      <w:bookmarkStart w:id="7" w:name="_Toc304898952"/>
      <w:bookmarkStart w:id="8" w:name="_Toc434224701"/>
      <w:r>
        <w:rPr>
          <w:sz w:val="28"/>
          <w:szCs w:val="28"/>
        </w:rPr>
        <w:t>环境质量状况</w:t>
      </w:r>
    </w:p>
    <w:tbl>
      <w:tblPr>
        <w:tblStyle w:val="TableNormal"/>
        <w:tblW w:w="91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73"/>
      </w:tblGrid>
      <w:tr>
        <w:tblPrEx>
          <w:tblW w:w="91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90"/>
          <w:jc w:val="center"/>
        </w:trPr>
        <w:tc>
          <w:tcPr>
            <w:tcW w:w="9173" w:type="dxa"/>
            <w:vAlign w:val="center"/>
          </w:tcPr>
          <w:p>
            <w:pPr>
              <w:pStyle w:val="Normal0"/>
              <w:keepNext w:val="0"/>
              <w:keepLines w:val="0"/>
              <w:widowControl w:val="0"/>
              <w:suppressLineNumbers w:val="0"/>
              <w:spacing w:before="0" w:beforeAutospacing="0" w:after="0" w:afterAutospacing="0" w:line="500" w:lineRule="exact"/>
              <w:ind w:left="0" w:right="0"/>
              <w:jc w:val="left"/>
              <w:rPr>
                <w:rFonts w:hint="default"/>
                <w:b/>
                <w:color w:val="000000"/>
                <w:sz w:val="28"/>
                <w:szCs w:val="28"/>
              </w:rPr>
            </w:pPr>
            <w:bookmarkEnd w:id="5"/>
            <w:bookmarkEnd w:id="6"/>
            <w:bookmarkEnd w:id="7"/>
            <w:bookmarkEnd w:id="8"/>
            <w:r>
              <w:rPr>
                <w:rFonts w:ascii="Times New Roman" w:eastAsia="宋体" w:hAnsi="Times New Roman" w:cs="Times New Roman" w:hint="default"/>
                <w:b/>
                <w:color w:val="000000"/>
                <w:kern w:val="2"/>
                <w:sz w:val="28"/>
                <w:szCs w:val="28"/>
                <w:lang w:val="en-US" w:eastAsia="zh-CN" w:bidi="ar-SA"/>
              </w:rPr>
              <w:t>建设</w:t>
            </w:r>
            <w:r>
              <w:rPr>
                <w:rFonts w:cs="Times New Roman" w:hint="eastAsia"/>
                <w:b/>
                <w:color w:val="000000"/>
                <w:kern w:val="2"/>
                <w:sz w:val="28"/>
                <w:szCs w:val="28"/>
                <w:lang w:val="en-US" w:eastAsia="zh-CN" w:bidi="ar-SA"/>
              </w:rPr>
              <w:t>相关项目</w:t>
            </w:r>
            <w:r>
              <w:rPr>
                <w:rFonts w:ascii="Times New Roman" w:eastAsia="宋体" w:hAnsi="Times New Roman" w:cs="Times New Roman" w:hint="default"/>
                <w:b/>
                <w:color w:val="000000"/>
                <w:kern w:val="2"/>
                <w:sz w:val="28"/>
                <w:szCs w:val="28"/>
                <w:lang w:val="en-US" w:eastAsia="zh-CN" w:bidi="ar-SA"/>
              </w:rPr>
              <w:t>所在地区域环境质量现状及主要环境问题</w:t>
            </w:r>
          </w:p>
          <w:p>
            <w:pPr>
              <w:pStyle w:val="Normal0"/>
              <w:keepNext w:val="0"/>
              <w:keepLines w:val="0"/>
              <w:widowControl w:val="0"/>
              <w:suppressLineNumbers w:val="0"/>
              <w:tabs>
                <w:tab w:val="left" w:pos="1260"/>
              </w:tabs>
              <w:adjustRightInd w:val="0"/>
              <w:spacing w:before="0" w:beforeAutospacing="0" w:after="0" w:afterAutospacing="0" w:line="500" w:lineRule="exact"/>
              <w:ind w:left="0" w:right="0" w:firstLine="118" w:firstLineChars="49"/>
              <w:jc w:val="both"/>
              <w:rPr>
                <w:rFonts w:hint="default"/>
                <w:b/>
                <w:color w:val="000000"/>
                <w:sz w:val="24"/>
              </w:rPr>
            </w:pPr>
            <w:r>
              <w:rPr>
                <w:rFonts w:ascii="Times New Roman" w:eastAsia="宋体" w:hAnsi="Times New Roman" w:cs="Times New Roman" w:hint="default"/>
                <w:b/>
                <w:color w:val="000000"/>
                <w:kern w:val="2"/>
                <w:sz w:val="24"/>
                <w:szCs w:val="24"/>
                <w:lang w:val="en-US" w:eastAsia="zh-CN" w:bidi="ar-SA"/>
              </w:rPr>
              <w:t>1、环境空气质量现状</w:t>
            </w:r>
          </w:p>
          <w:p>
            <w:pPr>
              <w:pStyle w:val="Normal0"/>
              <w:keepNext w:val="0"/>
              <w:keepLines w:val="0"/>
              <w:widowControl w:val="0"/>
              <w:suppressLineNumbers w:val="0"/>
              <w:adjustRightInd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eastAsia"/>
                <w:color w:val="000000"/>
                <w:kern w:val="2"/>
                <w:sz w:val="24"/>
                <w:szCs w:val="24"/>
                <w:lang w:val="en-US" w:eastAsia="zh-CN" w:bidi="ar-SA"/>
              </w:rPr>
              <w:t>为了解</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建设区域大气环境质量现状，企业委托四川明正检测技术有限公司对</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建设区域进行监测</w:t>
            </w:r>
            <w:r>
              <w:rPr>
                <w:rFonts w:ascii="Times New Roman" w:eastAsia="宋体" w:hAnsi="Times New Roman" w:cs="Times New Roman" w:hint="default"/>
                <w:color w:val="000000"/>
                <w:kern w:val="2"/>
                <w:sz w:val="24"/>
                <w:szCs w:val="24"/>
                <w:lang w:val="en-US" w:eastAsia="zh-CN" w:bidi="ar-SA"/>
              </w:rPr>
              <w:t>。</w:t>
            </w:r>
          </w:p>
          <w:p>
            <w:pPr>
              <w:pStyle w:val="Normal0"/>
              <w:keepNext w:val="0"/>
              <w:keepLines w:val="0"/>
              <w:widowControl w:val="0"/>
              <w:suppressLineNumbers w:val="0"/>
              <w:adjustRightInd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（1）监测点位、监测</w:t>
            </w:r>
            <w:r>
              <w:rPr>
                <w:rFonts w:cs="Times New Roman" w:hint="eastAsia"/>
                <w:color w:val="000000"/>
                <w:kern w:val="2"/>
                <w:sz w:val="24"/>
                <w:szCs w:val="24"/>
                <w:lang w:val="en-US" w:eastAsia="zh-CN" w:bidi="ar-SA"/>
              </w:rPr>
              <w:t>相关项目</w:t>
            </w:r>
            <w:r>
              <w:rPr>
                <w:rFonts w:ascii="Times New Roman" w:eastAsia="宋体" w:hAnsi="Times New Roman" w:cs="Times New Roman" w:hint="default"/>
                <w:color w:val="000000"/>
                <w:kern w:val="2"/>
                <w:sz w:val="24"/>
                <w:szCs w:val="24"/>
                <w:lang w:val="en-US" w:eastAsia="zh-CN" w:bidi="ar-SA"/>
              </w:rPr>
              <w:t>、监测时间及频次</w:t>
            </w:r>
          </w:p>
          <w:p>
            <w:pPr>
              <w:pStyle w:val="Normal0"/>
              <w:keepNext w:val="0"/>
              <w:keepLines w:val="0"/>
              <w:widowControl w:val="0"/>
              <w:suppressLineNumbers w:val="0"/>
              <w:spacing w:before="0" w:beforeAutospacing="0" w:after="0" w:afterAutospacing="0"/>
              <w:ind w:left="0" w:right="0" w:firstLine="412" w:firstLineChars="196"/>
              <w:jc w:val="center"/>
              <w:rPr>
                <w:rFonts w:hint="default"/>
                <w:b/>
                <w:color w:val="000000"/>
                <w:szCs w:val="21"/>
              </w:rPr>
            </w:pPr>
            <w:r>
              <w:rPr>
                <w:rFonts w:ascii="Times New Roman" w:eastAsia="宋体" w:hAnsi="Times New Roman" w:cs="Times New Roman" w:hint="default"/>
                <w:b/>
                <w:color w:val="000000"/>
                <w:kern w:val="2"/>
                <w:sz w:val="21"/>
                <w:szCs w:val="21"/>
                <w:lang w:val="en-US" w:eastAsia="zh-CN" w:bidi="ar-SA"/>
              </w:rPr>
              <w:t>表3-1</w:t>
            </w:r>
            <w:r>
              <w:rPr>
                <w:rFonts w:ascii="Times New Roman" w:eastAsia="宋体" w:hAnsi="Times New Roman" w:cs="Times New Roman" w:hint="eastAsia"/>
                <w:b/>
                <w:color w:val="000000"/>
                <w:kern w:val="2"/>
                <w:sz w:val="21"/>
                <w:szCs w:val="21"/>
                <w:lang w:val="en-US" w:eastAsia="zh-CN" w:bidi="ar-SA"/>
              </w:rPr>
              <w:t xml:space="preserve">    </w:t>
            </w:r>
            <w:r>
              <w:rPr>
                <w:rFonts w:ascii="Times New Roman" w:eastAsia="宋体" w:hAnsi="Times New Roman" w:cs="Times New Roman" w:hint="default"/>
                <w:b/>
                <w:color w:val="000000"/>
                <w:kern w:val="2"/>
                <w:sz w:val="21"/>
                <w:szCs w:val="21"/>
                <w:lang w:val="en-US" w:eastAsia="zh-CN" w:bidi="ar-SA"/>
              </w:rPr>
              <w:t>空气环境现状统计及监测情况</w:t>
            </w:r>
          </w:p>
          <w:tbl>
            <w:tblPr>
              <w:tblStyle w:val="TableNormal"/>
              <w:tblW w:w="9072"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1397"/>
              <w:gridCol w:w="1372"/>
              <w:gridCol w:w="2828"/>
              <w:gridCol w:w="1637"/>
              <w:gridCol w:w="1838"/>
            </w:tblGrid>
            <w:tr>
              <w:tblPrEx>
                <w:tblW w:w="9072"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trHeight w:val="340"/>
                <w:jc w:val="center"/>
              </w:trPr>
              <w:tc>
                <w:tcPr>
                  <w:tcW w:w="1397" w:type="dxa"/>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default"/>
                      <w:b/>
                      <w:bCs/>
                      <w:color w:val="000000"/>
                      <w:kern w:val="2"/>
                      <w:sz w:val="21"/>
                      <w:szCs w:val="21"/>
                      <w:lang w:val="en-US" w:eastAsia="zh-CN" w:bidi="ar-SA"/>
                    </w:rPr>
                    <w:t>监测点位置</w:t>
                  </w:r>
                </w:p>
              </w:tc>
              <w:tc>
                <w:tcPr>
                  <w:tcW w:w="1372" w:type="dxa"/>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default"/>
                      <w:b/>
                      <w:bCs/>
                      <w:color w:val="000000"/>
                      <w:kern w:val="2"/>
                      <w:sz w:val="21"/>
                      <w:szCs w:val="21"/>
                      <w:lang w:val="en-US" w:eastAsia="zh-CN" w:bidi="ar-SA"/>
                    </w:rPr>
                    <w:t>监测因子</w:t>
                  </w:r>
                </w:p>
              </w:tc>
              <w:tc>
                <w:tcPr>
                  <w:tcW w:w="2828" w:type="dxa"/>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default"/>
                      <w:b/>
                      <w:bCs/>
                      <w:color w:val="000000"/>
                      <w:kern w:val="2"/>
                      <w:sz w:val="21"/>
                      <w:szCs w:val="21"/>
                      <w:lang w:val="en-US" w:eastAsia="zh-CN" w:bidi="ar-SA"/>
                    </w:rPr>
                    <w:t>监测频次</w:t>
                  </w:r>
                </w:p>
              </w:tc>
              <w:tc>
                <w:tcPr>
                  <w:tcW w:w="1637" w:type="dxa"/>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default"/>
                      <w:b/>
                      <w:bCs/>
                      <w:color w:val="000000"/>
                      <w:kern w:val="2"/>
                      <w:sz w:val="21"/>
                      <w:szCs w:val="21"/>
                      <w:lang w:val="en-US" w:eastAsia="zh-CN" w:bidi="ar-SA"/>
                    </w:rPr>
                    <w:t>监测时间</w:t>
                  </w:r>
                </w:p>
              </w:tc>
              <w:tc>
                <w:tcPr>
                  <w:tcW w:w="1838" w:type="dxa"/>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default"/>
                      <w:b/>
                      <w:bCs/>
                      <w:color w:val="000000"/>
                      <w:kern w:val="2"/>
                      <w:sz w:val="21"/>
                      <w:szCs w:val="21"/>
                      <w:lang w:val="en-US" w:eastAsia="zh-CN" w:bidi="ar-SA"/>
                    </w:rPr>
                    <w:t>所在环境功能</w:t>
                  </w:r>
                </w:p>
              </w:tc>
            </w:tr>
            <w:tr>
              <w:tblPrEx>
                <w:tblW w:w="9072" w:type="dxa"/>
                <w:jc w:val="center"/>
                <w:tblLayout w:type="fixed"/>
                <w:tblCellMar>
                  <w:top w:w="0" w:type="dxa"/>
                  <w:left w:w="108" w:type="dxa"/>
                  <w:bottom w:w="0" w:type="dxa"/>
                  <w:right w:w="108" w:type="dxa"/>
                </w:tblCellMar>
              </w:tblPrEx>
              <w:trPr>
                <w:trHeight w:val="1842"/>
                <w:jc w:val="center"/>
              </w:trPr>
              <w:tc>
                <w:tcPr>
                  <w:tcW w:w="1397" w:type="dxa"/>
                  <w:vAlign w:val="center"/>
                </w:tcPr>
                <w:p>
                  <w:pPr>
                    <w:pStyle w:val="a2"/>
                    <w:keepNext w:val="0"/>
                    <w:keepLines w:val="0"/>
                    <w:widowControl w:val="0"/>
                    <w:suppressLineNumbers w:val="0"/>
                    <w:spacing w:before="73" w:beforeAutospacing="0" w:after="73" w:afterAutospacing="0" w:line="240" w:lineRule="auto"/>
                    <w:ind w:left="0" w:right="0"/>
                    <w:jc w:val="center"/>
                    <w:rPr>
                      <w:rFonts w:eastAsia="宋体" w:cs="Times New Roman" w:hint="default"/>
                      <w:kern w:val="2"/>
                      <w:sz w:val="21"/>
                      <w:szCs w:val="21"/>
                      <w:lang w:val="en-US" w:eastAsia="zh-CN" w:bidi="ar-SA"/>
                    </w:rPr>
                  </w:pPr>
                  <w:r>
                    <w:rPr>
                      <w:rFonts w:cs="Times New Roman" w:hint="eastAsia"/>
                      <w:color w:val="000000"/>
                      <w:kern w:val="2"/>
                      <w:sz w:val="21"/>
                      <w:szCs w:val="21"/>
                      <w:lang w:val="en-US" w:eastAsia="zh-CN" w:bidi="ar-SA"/>
                    </w:rPr>
                    <w:t>相关项目</w:t>
                  </w:r>
                  <w:r>
                    <w:rPr>
                      <w:rFonts w:ascii="Times New Roman" w:eastAsia="宋体" w:hAnsi="Times New Roman" w:cs="Times New Roman" w:hint="eastAsia"/>
                      <w:color w:val="000000"/>
                      <w:kern w:val="2"/>
                      <w:sz w:val="21"/>
                      <w:szCs w:val="21"/>
                      <w:lang w:val="en-US" w:eastAsia="zh-CN" w:bidi="ar-SA"/>
                    </w:rPr>
                    <w:t>场地内</w:t>
                  </w:r>
                </w:p>
              </w:tc>
              <w:tc>
                <w:tcPr>
                  <w:tcW w:w="1372"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default"/>
                      <w:bCs/>
                      <w:color w:val="000000"/>
                      <w:kern w:val="2"/>
                      <w:sz w:val="21"/>
                      <w:szCs w:val="21"/>
                      <w:lang w:val="en-US" w:eastAsia="zh-CN" w:bidi="ar-SA"/>
                    </w:rPr>
                    <w:t>PM</w:t>
                  </w:r>
                  <w:r>
                    <w:rPr>
                      <w:rFonts w:ascii="Times New Roman" w:eastAsia="宋体" w:hAnsi="Times New Roman" w:cs="Times New Roman" w:hint="default"/>
                      <w:bCs/>
                      <w:color w:val="000000"/>
                      <w:kern w:val="2"/>
                      <w:sz w:val="21"/>
                      <w:szCs w:val="21"/>
                      <w:vertAlign w:val="subscript"/>
                      <w:lang w:val="en-US" w:eastAsia="zh-CN" w:bidi="ar-SA"/>
                    </w:rPr>
                    <w:t>10</w:t>
                  </w:r>
                  <w:r>
                    <w:rPr>
                      <w:rFonts w:ascii="Times New Roman" w:eastAsia="宋体" w:hAnsi="Times New Roman" w:cs="Times New Roman" w:hint="default"/>
                      <w:color w:val="000000"/>
                      <w:kern w:val="2"/>
                      <w:sz w:val="21"/>
                      <w:szCs w:val="21"/>
                      <w:lang w:val="en-US" w:eastAsia="zh-CN" w:bidi="ar-SA"/>
                    </w:rPr>
                    <w:t>、SO</w:t>
                  </w:r>
                  <w:r>
                    <w:rPr>
                      <w:rFonts w:ascii="Times New Roman" w:eastAsia="宋体" w:hAnsi="Times New Roman" w:cs="Times New Roman" w:hint="default"/>
                      <w:color w:val="000000"/>
                      <w:kern w:val="2"/>
                      <w:sz w:val="21"/>
                      <w:szCs w:val="21"/>
                      <w:vertAlign w:val="subscript"/>
                      <w:lang w:val="en-US" w:eastAsia="zh-CN" w:bidi="ar-SA"/>
                    </w:rPr>
                    <w:t>2</w:t>
                  </w:r>
                  <w:r>
                    <w:rPr>
                      <w:rFonts w:ascii="Times New Roman" w:eastAsia="宋体" w:hAnsi="Times New Roman" w:cs="Times New Roman" w:hint="default"/>
                      <w:color w:val="000000"/>
                      <w:kern w:val="2"/>
                      <w:sz w:val="21"/>
                      <w:szCs w:val="21"/>
                      <w:lang w:val="en-US" w:eastAsia="zh-CN" w:bidi="ar-SA"/>
                    </w:rPr>
                    <w:t>、NO</w:t>
                  </w:r>
                  <w:r>
                    <w:rPr>
                      <w:rFonts w:ascii="Times New Roman" w:eastAsia="宋体" w:hAnsi="Times New Roman" w:cs="Times New Roman" w:hint="default"/>
                      <w:color w:val="000000"/>
                      <w:kern w:val="2"/>
                      <w:sz w:val="21"/>
                      <w:szCs w:val="21"/>
                      <w:vertAlign w:val="subscript"/>
                      <w:lang w:val="en-US" w:eastAsia="zh-CN" w:bidi="ar-SA"/>
                    </w:rPr>
                    <w:t>2</w:t>
                  </w:r>
                </w:p>
              </w:tc>
              <w:tc>
                <w:tcPr>
                  <w:tcW w:w="2828" w:type="dxa"/>
                  <w:vAlign w:val="center"/>
                </w:tcPr>
                <w:p>
                  <w:pPr>
                    <w:pStyle w:val="Normal0"/>
                    <w:keepNext w:val="0"/>
                    <w:keepLines w:val="0"/>
                    <w:widowControl w:val="0"/>
                    <w:suppressLineNumbers w:val="0"/>
                    <w:spacing w:before="0" w:beforeAutospacing="0" w:after="0" w:afterAutospacing="0"/>
                    <w:ind w:left="0" w:right="0" w:firstLine="210" w:firstLineChars="100"/>
                    <w:jc w:val="both"/>
                    <w:rPr>
                      <w:rFonts w:hint="default"/>
                      <w:color w:val="000000"/>
                      <w:szCs w:val="21"/>
                    </w:rPr>
                  </w:pPr>
                  <w:r>
                    <w:rPr>
                      <w:rFonts w:ascii="Times New Roman" w:eastAsia="宋体" w:hAnsi="Times New Roman" w:cs="Times New Roman" w:hint="default"/>
                      <w:color w:val="000000"/>
                      <w:kern w:val="2"/>
                      <w:sz w:val="21"/>
                      <w:szCs w:val="21"/>
                      <w:lang w:val="en-US" w:eastAsia="zh-CN" w:bidi="ar-SA"/>
                    </w:rPr>
                    <w:t>连续统计</w:t>
                  </w:r>
                  <w:r>
                    <w:rPr>
                      <w:rFonts w:ascii="Times New Roman" w:eastAsia="宋体" w:hAnsi="Times New Roman" w:cs="Times New Roman" w:hint="eastAsia"/>
                      <w:color w:val="000000"/>
                      <w:kern w:val="2"/>
                      <w:sz w:val="21"/>
                      <w:szCs w:val="21"/>
                      <w:lang w:val="en-US" w:eastAsia="zh-CN" w:bidi="ar-SA"/>
                    </w:rPr>
                    <w:t>5</w:t>
                  </w:r>
                  <w:r>
                    <w:rPr>
                      <w:rFonts w:ascii="Times New Roman" w:eastAsia="宋体" w:hAnsi="Times New Roman" w:cs="Times New Roman" w:hint="default"/>
                      <w:color w:val="000000"/>
                      <w:kern w:val="2"/>
                      <w:sz w:val="21"/>
                      <w:szCs w:val="21"/>
                      <w:lang w:val="en-US" w:eastAsia="zh-CN" w:bidi="ar-SA"/>
                    </w:rPr>
                    <w:t>天，</w:t>
                  </w:r>
                  <w:r>
                    <w:rPr>
                      <w:rFonts w:ascii="Times New Roman" w:eastAsia="宋体" w:hAnsi="Times New Roman" w:cs="Times New Roman" w:hint="default"/>
                      <w:bCs/>
                      <w:color w:val="000000"/>
                      <w:kern w:val="2"/>
                      <w:sz w:val="21"/>
                      <w:szCs w:val="21"/>
                      <w:lang w:val="en-US" w:eastAsia="zh-CN" w:bidi="ar-SA"/>
                    </w:rPr>
                    <w:t>PM</w:t>
                  </w:r>
                  <w:r>
                    <w:rPr>
                      <w:rFonts w:ascii="Times New Roman" w:eastAsia="宋体" w:hAnsi="Times New Roman" w:cs="Times New Roman" w:hint="default"/>
                      <w:bCs/>
                      <w:color w:val="000000"/>
                      <w:kern w:val="2"/>
                      <w:sz w:val="21"/>
                      <w:szCs w:val="21"/>
                      <w:vertAlign w:val="subscript"/>
                      <w:lang w:val="en-US" w:eastAsia="zh-CN" w:bidi="ar-SA"/>
                    </w:rPr>
                    <w:t>10</w:t>
                  </w:r>
                  <w:r>
                    <w:rPr>
                      <w:rFonts w:ascii="Times New Roman" w:eastAsia="宋体" w:hAnsi="Times New Roman" w:cs="Times New Roman" w:hint="default"/>
                      <w:color w:val="000000"/>
                      <w:kern w:val="2"/>
                      <w:sz w:val="21"/>
                      <w:szCs w:val="21"/>
                      <w:lang w:val="en-US" w:eastAsia="zh-CN" w:bidi="ar-SA"/>
                    </w:rPr>
                    <w:t>统计24小时平均值，SO</w:t>
                  </w:r>
                  <w:r>
                    <w:rPr>
                      <w:rFonts w:ascii="Times New Roman" w:eastAsia="宋体" w:hAnsi="Times New Roman" w:cs="Times New Roman" w:hint="default"/>
                      <w:color w:val="000000"/>
                      <w:kern w:val="2"/>
                      <w:sz w:val="21"/>
                      <w:szCs w:val="21"/>
                      <w:vertAlign w:val="subscript"/>
                      <w:lang w:val="en-US" w:eastAsia="zh-CN" w:bidi="ar-SA"/>
                    </w:rPr>
                    <w:t>2</w:t>
                  </w:r>
                  <w:r>
                    <w:rPr>
                      <w:rFonts w:ascii="Times New Roman" w:eastAsia="宋体" w:hAnsi="Times New Roman" w:cs="Times New Roman" w:hint="default"/>
                      <w:color w:val="000000"/>
                      <w:kern w:val="2"/>
                      <w:sz w:val="21"/>
                      <w:szCs w:val="21"/>
                      <w:lang w:val="en-US" w:eastAsia="zh-CN" w:bidi="ar-SA"/>
                    </w:rPr>
                    <w:t>、NO</w:t>
                  </w:r>
                  <w:r>
                    <w:rPr>
                      <w:rFonts w:ascii="Times New Roman" w:eastAsia="宋体" w:hAnsi="Times New Roman" w:cs="Times New Roman" w:hint="default"/>
                      <w:color w:val="000000"/>
                      <w:kern w:val="2"/>
                      <w:sz w:val="21"/>
                      <w:szCs w:val="21"/>
                      <w:vertAlign w:val="subscript"/>
                      <w:lang w:val="en-US" w:eastAsia="zh-CN" w:bidi="ar-SA"/>
                    </w:rPr>
                    <w:t>2</w:t>
                  </w:r>
                  <w:r>
                    <w:rPr>
                      <w:rFonts w:ascii="Times New Roman" w:eastAsia="宋体" w:hAnsi="Times New Roman" w:cs="Times New Roman" w:hint="default"/>
                      <w:color w:val="000000"/>
                      <w:kern w:val="2"/>
                      <w:sz w:val="21"/>
                      <w:szCs w:val="21"/>
                      <w:lang w:val="en-US" w:eastAsia="zh-CN" w:bidi="ar-SA"/>
                    </w:rPr>
                    <w:t>统计2、8</w:t>
                  </w:r>
                  <w:r>
                    <w:rPr>
                      <w:rFonts w:ascii="Times New Roman" w:eastAsia="宋体" w:hAnsi="Times New Roman" w:cs="Times New Roman" w:hint="eastAsia"/>
                      <w:color w:val="000000"/>
                      <w:kern w:val="2"/>
                      <w:sz w:val="21"/>
                      <w:szCs w:val="21"/>
                      <w:lang w:val="en-US" w:eastAsia="zh-CN" w:bidi="ar-SA"/>
                    </w:rPr>
                    <w:t>、</w:t>
                  </w:r>
                  <w:r>
                    <w:rPr>
                      <w:rFonts w:ascii="Times New Roman" w:eastAsia="宋体" w:hAnsi="Times New Roman" w:cs="Times New Roman" w:hint="default"/>
                      <w:color w:val="000000"/>
                      <w:kern w:val="2"/>
                      <w:sz w:val="21"/>
                      <w:szCs w:val="21"/>
                      <w:lang w:val="en-US" w:eastAsia="zh-CN" w:bidi="ar-SA"/>
                    </w:rPr>
                    <w:t>14</w:t>
                  </w:r>
                  <w:r>
                    <w:rPr>
                      <w:rFonts w:ascii="Times New Roman" w:eastAsia="宋体" w:hAnsi="Times New Roman" w:cs="Times New Roman" w:hint="eastAsia"/>
                      <w:color w:val="000000"/>
                      <w:kern w:val="2"/>
                      <w:sz w:val="21"/>
                      <w:szCs w:val="21"/>
                      <w:lang w:val="en-US" w:eastAsia="zh-CN" w:bidi="ar-SA"/>
                    </w:rPr>
                    <w:t>、</w:t>
                  </w:r>
                  <w:r>
                    <w:rPr>
                      <w:rFonts w:ascii="Times New Roman" w:eastAsia="宋体" w:hAnsi="Times New Roman" w:cs="Times New Roman" w:hint="default"/>
                      <w:color w:val="000000"/>
                      <w:kern w:val="2"/>
                      <w:sz w:val="21"/>
                      <w:szCs w:val="21"/>
                      <w:lang w:val="en-US" w:eastAsia="zh-CN" w:bidi="ar-SA"/>
                    </w:rPr>
                    <w:t>20点的1小时平均值</w:t>
                  </w:r>
                </w:p>
              </w:tc>
              <w:tc>
                <w:tcPr>
                  <w:tcW w:w="1637"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2017年8月22日~8月26日</w:t>
                  </w:r>
                </w:p>
              </w:tc>
              <w:tc>
                <w:tcPr>
                  <w:tcW w:w="1838"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SA"/>
                    </w:rPr>
                    <w:t>环境空气质量标准（GB3095-2012）二类区</w:t>
                  </w:r>
                </w:p>
              </w:tc>
            </w:tr>
          </w:tbl>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（2）评价方法</w:t>
            </w:r>
          </w:p>
          <w:p>
            <w:pPr>
              <w:pStyle w:val="Normal0"/>
              <w:keepNext w:val="0"/>
              <w:keepLines w:val="0"/>
              <w:widowControl w:val="0"/>
              <w:suppressLineNumbers w:val="0"/>
              <w:tabs>
                <w:tab w:val="left" w:pos="2205"/>
              </w:tabs>
              <w:spacing w:before="0" w:beforeAutospacing="0" w:after="0" w:afterAutospacing="0" w:line="500" w:lineRule="exact"/>
              <w:ind w:left="0" w:right="0" w:firstLine="573"/>
              <w:jc w:val="left"/>
              <w:rPr>
                <w:rFonts w:hint="default"/>
                <w:color w:val="000000"/>
                <w:sz w:val="24"/>
              </w:rPr>
            </w:pPr>
            <w:r>
              <w:rPr>
                <w:rFonts w:ascii="Times New Roman" w:eastAsia="宋体" w:hAnsi="Times New Roman" w:cs="Times New Roman" w:hint="default"/>
                <w:color w:val="000000"/>
                <w:kern w:val="2"/>
                <w:sz w:val="24"/>
                <w:szCs w:val="24"/>
                <w:lang w:val="en-US" w:eastAsia="zh-CN" w:bidi="ar-SA"/>
              </w:rPr>
              <w:t>采用占标率法进行评价，其公式为：</w:t>
            </w:r>
          </w:p>
          <w:p>
            <w:pPr>
              <w:pStyle w:val="Normal0"/>
              <w:keepNext w:val="0"/>
              <w:keepLines w:val="0"/>
              <w:widowControl w:val="0"/>
              <w:suppressLineNumbers w:val="0"/>
              <w:tabs>
                <w:tab w:val="left" w:pos="2205"/>
              </w:tabs>
              <w:spacing w:before="0" w:beforeAutospacing="0" w:after="0" w:afterAutospacing="0" w:line="500" w:lineRule="exact"/>
              <w:ind w:left="0" w:right="0"/>
              <w:jc w:val="center"/>
              <w:rPr>
                <w:rFonts w:hint="default"/>
                <w:color w:val="000000"/>
                <w:sz w:val="24"/>
              </w:rPr>
            </w:pPr>
            <w:r>
              <w:rPr>
                <w:rFonts w:ascii="Times New Roman" w:eastAsia="宋体" w:hAnsi="Times New Roman" w:cs="Times New Roman" w:hint="default"/>
                <w:color w:val="000000"/>
                <w:kern w:val="2"/>
                <w:sz w:val="24"/>
                <w:szCs w:val="24"/>
                <w:lang w:val="en-US" w:eastAsia="zh-CN" w:bidi="ar-SA"/>
              </w:rPr>
              <w:t>I</w:t>
            </w:r>
            <w:r>
              <w:rPr>
                <w:rFonts w:ascii="Times New Roman" w:eastAsia="宋体" w:hAnsi="Times New Roman" w:cs="Times New Roman" w:hint="default"/>
                <w:color w:val="000000"/>
                <w:kern w:val="2"/>
                <w:sz w:val="24"/>
                <w:szCs w:val="24"/>
                <w:vertAlign w:val="subscript"/>
                <w:lang w:val="en-US" w:eastAsia="zh-CN" w:bidi="ar-SA"/>
              </w:rPr>
              <w:t>i</w:t>
            </w:r>
            <w:r>
              <w:rPr>
                <w:rFonts w:ascii="Times New Roman" w:eastAsia="宋体" w:hAnsi="Times New Roman" w:cs="Times New Roman" w:hint="default"/>
                <w:color w:val="000000"/>
                <w:kern w:val="2"/>
                <w:sz w:val="24"/>
                <w:szCs w:val="24"/>
                <w:lang w:val="en-US" w:eastAsia="zh-CN" w:bidi="ar-SA"/>
              </w:rPr>
              <w:t>= C</w:t>
            </w:r>
            <w:r>
              <w:rPr>
                <w:rFonts w:ascii="Times New Roman" w:eastAsia="宋体" w:hAnsi="Times New Roman" w:cs="Times New Roman" w:hint="default"/>
                <w:color w:val="000000"/>
                <w:kern w:val="2"/>
                <w:sz w:val="24"/>
                <w:szCs w:val="24"/>
                <w:vertAlign w:val="subscript"/>
                <w:lang w:val="en-US" w:eastAsia="zh-CN" w:bidi="ar-SA"/>
              </w:rPr>
              <w:t>i</w:t>
            </w:r>
            <w:r>
              <w:rPr>
                <w:rFonts w:ascii="Times New Roman" w:eastAsia="宋体" w:hAnsi="Times New Roman" w:cs="Times New Roman" w:hint="default"/>
                <w:color w:val="000000"/>
                <w:kern w:val="2"/>
                <w:sz w:val="24"/>
                <w:szCs w:val="24"/>
                <w:lang w:val="en-US" w:eastAsia="zh-CN" w:bidi="ar-SA"/>
              </w:rPr>
              <w:t xml:space="preserve"> / S</w:t>
            </w:r>
            <w:r>
              <w:rPr>
                <w:rFonts w:ascii="Times New Roman" w:eastAsia="宋体" w:hAnsi="Times New Roman" w:cs="Times New Roman" w:hint="default"/>
                <w:color w:val="000000"/>
                <w:kern w:val="2"/>
                <w:sz w:val="24"/>
                <w:szCs w:val="24"/>
                <w:vertAlign w:val="subscript"/>
                <w:lang w:val="en-US" w:eastAsia="zh-CN" w:bidi="ar-SA"/>
              </w:rPr>
              <w:t>i×</w:t>
            </w:r>
            <w:r>
              <w:rPr>
                <w:rFonts w:ascii="Times New Roman" w:eastAsia="宋体" w:hAnsi="Times New Roman" w:cs="Times New Roman" w:hint="default"/>
                <w:color w:val="000000"/>
                <w:kern w:val="2"/>
                <w:sz w:val="24"/>
                <w:szCs w:val="24"/>
                <w:lang w:val="en-US" w:eastAsia="zh-CN" w:bidi="ar-SA"/>
              </w:rPr>
              <w:t>100%</w:t>
            </w:r>
          </w:p>
          <w:p>
            <w:pPr>
              <w:pStyle w:val="Normal0"/>
              <w:keepNext w:val="0"/>
              <w:keepLines w:val="0"/>
              <w:widowControl w:val="0"/>
              <w:suppressLineNumbers w:val="0"/>
              <w:tabs>
                <w:tab w:val="left" w:pos="2205"/>
              </w:tabs>
              <w:spacing w:before="0" w:beforeAutospacing="0" w:after="0" w:afterAutospacing="0" w:line="500" w:lineRule="exact"/>
              <w:ind w:left="0" w:right="0" w:firstLine="570"/>
              <w:jc w:val="left"/>
              <w:rPr>
                <w:rFonts w:hint="default"/>
                <w:color w:val="000000"/>
                <w:sz w:val="24"/>
              </w:rPr>
            </w:pPr>
            <w:r>
              <w:rPr>
                <w:rFonts w:ascii="Times New Roman" w:eastAsia="宋体" w:hAnsi="Times New Roman" w:cs="Times New Roman" w:hint="default"/>
                <w:color w:val="000000"/>
                <w:kern w:val="2"/>
                <w:sz w:val="24"/>
                <w:szCs w:val="24"/>
                <w:lang w:val="en-US" w:eastAsia="zh-CN" w:bidi="ar-SA"/>
              </w:rPr>
              <w:t>式中: I</w:t>
            </w:r>
            <w:r>
              <w:rPr>
                <w:rFonts w:ascii="Times New Roman" w:eastAsia="宋体" w:hAnsi="Times New Roman" w:cs="Times New Roman" w:hint="default"/>
                <w:color w:val="000000"/>
                <w:kern w:val="2"/>
                <w:sz w:val="24"/>
                <w:szCs w:val="24"/>
                <w:vertAlign w:val="subscript"/>
                <w:lang w:val="en-US" w:eastAsia="zh-CN" w:bidi="ar-SA"/>
              </w:rPr>
              <w:t>i</w:t>
            </w:r>
            <w:r>
              <w:rPr>
                <w:rFonts w:ascii="Times New Roman" w:eastAsia="宋体" w:hAnsi="Times New Roman" w:cs="Times New Roman" w:hint="default"/>
                <w:color w:val="000000"/>
                <w:kern w:val="2"/>
                <w:sz w:val="24"/>
                <w:szCs w:val="24"/>
                <w:lang w:val="en-US" w:eastAsia="zh-CN" w:bidi="ar-SA"/>
              </w:rPr>
              <w:t>——第i种污染物的最大质量浓度占标率</w:t>
            </w:r>
          </w:p>
          <w:p>
            <w:pPr>
              <w:pStyle w:val="Normal0"/>
              <w:keepNext w:val="0"/>
              <w:keepLines w:val="0"/>
              <w:widowControl w:val="0"/>
              <w:suppressLineNumbers w:val="0"/>
              <w:tabs>
                <w:tab w:val="left" w:pos="2205"/>
              </w:tabs>
              <w:spacing w:before="0" w:beforeAutospacing="0" w:after="0" w:afterAutospacing="0" w:line="500" w:lineRule="exact"/>
              <w:ind w:left="0" w:right="0" w:firstLine="1169" w:firstLineChars="487"/>
              <w:jc w:val="left"/>
              <w:rPr>
                <w:rFonts w:hint="default"/>
                <w:color w:val="000000"/>
                <w:sz w:val="24"/>
              </w:rPr>
            </w:pPr>
            <w:r>
              <w:rPr>
                <w:rFonts w:ascii="Times New Roman" w:eastAsia="宋体" w:hAnsi="Times New Roman" w:cs="Times New Roman" w:hint="default"/>
                <w:color w:val="000000"/>
                <w:kern w:val="2"/>
                <w:sz w:val="24"/>
                <w:szCs w:val="24"/>
                <w:lang w:val="en-US" w:eastAsia="zh-CN" w:bidi="ar-SA"/>
              </w:rPr>
              <w:t>C</w:t>
            </w:r>
            <w:r>
              <w:rPr>
                <w:rFonts w:ascii="Times New Roman" w:eastAsia="宋体" w:hAnsi="Times New Roman" w:cs="Times New Roman" w:hint="default"/>
                <w:color w:val="000000"/>
                <w:kern w:val="2"/>
                <w:sz w:val="24"/>
                <w:szCs w:val="24"/>
                <w:vertAlign w:val="subscript"/>
                <w:lang w:val="en-US" w:eastAsia="zh-CN" w:bidi="ar-SA"/>
              </w:rPr>
              <w:t>i</w:t>
            </w:r>
            <w:r>
              <w:rPr>
                <w:rFonts w:ascii="Times New Roman" w:eastAsia="宋体" w:hAnsi="Times New Roman" w:cs="Times New Roman" w:hint="default"/>
                <w:color w:val="000000"/>
                <w:kern w:val="2"/>
                <w:sz w:val="24"/>
                <w:szCs w:val="24"/>
                <w:lang w:val="en-US" w:eastAsia="zh-CN" w:bidi="ar-SA"/>
              </w:rPr>
              <w:t>——第i种污染物实测最大质量浓度，mg/m</w:t>
            </w:r>
            <w:r>
              <w:rPr>
                <w:rFonts w:ascii="Times New Roman" w:eastAsia="宋体" w:hAnsi="Times New Roman" w:cs="Times New Roman" w:hint="default"/>
                <w:color w:val="000000"/>
                <w:kern w:val="2"/>
                <w:sz w:val="24"/>
                <w:szCs w:val="24"/>
                <w:vertAlign w:val="superscript"/>
                <w:lang w:val="en-US" w:eastAsia="zh-CN" w:bidi="ar-SA"/>
              </w:rPr>
              <w:t>3</w:t>
            </w:r>
          </w:p>
          <w:p>
            <w:pPr>
              <w:pStyle w:val="Normal0"/>
              <w:keepNext w:val="0"/>
              <w:keepLines w:val="0"/>
              <w:widowControl w:val="0"/>
              <w:suppressLineNumbers w:val="0"/>
              <w:tabs>
                <w:tab w:val="left" w:pos="2205"/>
              </w:tabs>
              <w:spacing w:before="0" w:beforeAutospacing="0" w:after="0" w:afterAutospacing="0" w:line="500" w:lineRule="exact"/>
              <w:ind w:left="0" w:right="0" w:firstLine="570"/>
              <w:jc w:val="left"/>
              <w:rPr>
                <w:rFonts w:hint="default"/>
                <w:color w:val="000000"/>
                <w:sz w:val="24"/>
              </w:rPr>
            </w:pPr>
            <w:r>
              <w:rPr>
                <w:rFonts w:ascii="Times New Roman" w:eastAsia="宋体" w:hAnsi="Times New Roman" w:cs="Times New Roman" w:hint="default"/>
                <w:color w:val="000000"/>
                <w:kern w:val="2"/>
                <w:sz w:val="24"/>
                <w:szCs w:val="24"/>
                <w:lang w:val="en-US" w:eastAsia="zh-CN" w:bidi="ar-SA"/>
              </w:rPr>
              <w:t xml:space="preserve">     S</w:t>
            </w:r>
            <w:r>
              <w:rPr>
                <w:rFonts w:ascii="Times New Roman" w:eastAsia="宋体" w:hAnsi="Times New Roman" w:cs="Times New Roman" w:hint="default"/>
                <w:color w:val="000000"/>
                <w:kern w:val="2"/>
                <w:sz w:val="24"/>
                <w:szCs w:val="24"/>
                <w:vertAlign w:val="subscript"/>
                <w:lang w:val="en-US" w:eastAsia="zh-CN" w:bidi="ar-SA"/>
              </w:rPr>
              <w:t>i</w:t>
            </w:r>
            <w:r>
              <w:rPr>
                <w:rFonts w:ascii="Times New Roman" w:eastAsia="宋体" w:hAnsi="Times New Roman" w:cs="Times New Roman" w:hint="default"/>
                <w:color w:val="000000"/>
                <w:kern w:val="2"/>
                <w:sz w:val="24"/>
                <w:szCs w:val="24"/>
                <w:lang w:val="en-US" w:eastAsia="zh-CN" w:bidi="ar-SA"/>
              </w:rPr>
              <w:t>——第i种污染物环境空气质量浓度标准，mg/m</w:t>
            </w:r>
            <w:r>
              <w:rPr>
                <w:rFonts w:ascii="Times New Roman" w:eastAsia="宋体" w:hAnsi="Times New Roman" w:cs="Times New Roman" w:hint="default"/>
                <w:color w:val="000000"/>
                <w:kern w:val="2"/>
                <w:sz w:val="24"/>
                <w:szCs w:val="24"/>
                <w:vertAlign w:val="superscript"/>
                <w:lang w:val="en-US" w:eastAsia="zh-CN" w:bidi="ar-SA"/>
              </w:rPr>
              <w:t>3</w:t>
            </w:r>
          </w:p>
          <w:p>
            <w:pPr>
              <w:pStyle w:val="Normal0"/>
              <w:keepNext w:val="0"/>
              <w:keepLines w:val="0"/>
              <w:widowControl w:val="0"/>
              <w:suppressLineNumbers w:val="0"/>
              <w:tabs>
                <w:tab w:val="left" w:pos="2205"/>
              </w:tabs>
              <w:spacing w:before="0" w:beforeAutospacing="0" w:after="0" w:afterAutospacing="0" w:line="500" w:lineRule="exact"/>
              <w:ind w:left="0" w:right="0" w:firstLine="480" w:firstLineChars="200"/>
              <w:jc w:val="left"/>
              <w:rPr>
                <w:rFonts w:hint="default"/>
                <w:color w:val="000000"/>
                <w:sz w:val="24"/>
              </w:rPr>
            </w:pPr>
            <w:r>
              <w:rPr>
                <w:rFonts w:ascii="Times New Roman" w:eastAsia="宋体" w:hAnsi="Times New Roman" w:cs="Times New Roman" w:hint="default"/>
                <w:color w:val="000000"/>
                <w:kern w:val="2"/>
                <w:sz w:val="24"/>
                <w:szCs w:val="24"/>
                <w:lang w:val="en-US" w:eastAsia="zh-CN" w:bidi="ar-SA"/>
              </w:rPr>
              <w:t>（3）监测结果统计与评价</w:t>
            </w:r>
          </w:p>
          <w:p>
            <w:pPr>
              <w:pStyle w:val="Normal0"/>
              <w:keepNext w:val="0"/>
              <w:keepLines w:val="0"/>
              <w:widowControl w:val="0"/>
              <w:suppressLineNumbers w:val="0"/>
              <w:spacing w:before="0" w:beforeAutospacing="0" w:after="0" w:afterAutospacing="0"/>
              <w:ind w:left="0" w:right="0" w:firstLine="412" w:firstLineChars="196"/>
              <w:jc w:val="center"/>
              <w:rPr>
                <w:rFonts w:hint="default"/>
                <w:b/>
                <w:color w:val="000000"/>
                <w:szCs w:val="21"/>
              </w:rPr>
            </w:pPr>
            <w:r>
              <w:rPr>
                <w:rFonts w:ascii="Times New Roman" w:eastAsia="宋体" w:hAnsi="Times New Roman" w:cs="Times New Roman" w:hint="default"/>
                <w:b/>
                <w:color w:val="000000"/>
                <w:kern w:val="2"/>
                <w:sz w:val="21"/>
                <w:szCs w:val="21"/>
                <w:lang w:val="en-US" w:eastAsia="zh-CN" w:bidi="ar-SA"/>
              </w:rPr>
              <w:t>表3-</w:t>
            </w:r>
            <w:r>
              <w:rPr>
                <w:rFonts w:ascii="Times New Roman" w:eastAsia="宋体" w:hAnsi="Times New Roman" w:cs="Times New Roman" w:hint="eastAsia"/>
                <w:b/>
                <w:color w:val="000000"/>
                <w:kern w:val="2"/>
                <w:sz w:val="21"/>
                <w:szCs w:val="21"/>
                <w:lang w:val="en-US" w:eastAsia="zh-CN" w:bidi="ar-SA"/>
              </w:rPr>
              <w:t xml:space="preserve">2    </w:t>
            </w:r>
            <w:r>
              <w:rPr>
                <w:rFonts w:ascii="Times New Roman" w:eastAsia="宋体" w:hAnsi="Times New Roman" w:cs="Times New Roman" w:hint="default"/>
                <w:b/>
                <w:color w:val="000000"/>
                <w:kern w:val="2"/>
                <w:sz w:val="21"/>
                <w:szCs w:val="21"/>
                <w:lang w:val="en-US" w:eastAsia="zh-CN" w:bidi="ar-SA"/>
              </w:rPr>
              <w:t>大气污染物现状监测结果</w:t>
            </w:r>
            <w:r>
              <w:rPr>
                <w:rFonts w:ascii="Times New Roman" w:eastAsia="宋体" w:hAnsi="Times New Roman" w:cs="Times New Roman" w:hint="eastAsia"/>
                <w:b/>
                <w:color w:val="000000"/>
                <w:kern w:val="2"/>
                <w:sz w:val="21"/>
                <w:szCs w:val="21"/>
                <w:lang w:val="en-US" w:eastAsia="zh-CN" w:bidi="ar-SA"/>
              </w:rPr>
              <w:t xml:space="preserve">    </w:t>
            </w:r>
            <w:r>
              <w:rPr>
                <w:rFonts w:ascii="Times New Roman" w:eastAsia="宋体" w:hAnsi="Times New Roman" w:cs="Times New Roman" w:hint="default"/>
                <w:b/>
                <w:color w:val="000000"/>
                <w:kern w:val="2"/>
                <w:sz w:val="21"/>
                <w:szCs w:val="21"/>
                <w:lang w:val="en-US" w:eastAsia="zh-CN" w:bidi="ar-SA"/>
              </w:rPr>
              <w:t>（单位：mg/m</w:t>
            </w:r>
            <w:r>
              <w:rPr>
                <w:rFonts w:ascii="Times New Roman" w:eastAsia="宋体" w:hAnsi="Times New Roman" w:cs="Times New Roman" w:hint="default"/>
                <w:b/>
                <w:color w:val="000000"/>
                <w:kern w:val="2"/>
                <w:sz w:val="21"/>
                <w:szCs w:val="21"/>
                <w:vertAlign w:val="superscript"/>
                <w:lang w:val="en-US" w:eastAsia="zh-CN" w:bidi="ar-SA"/>
              </w:rPr>
              <w:t>3</w:t>
            </w:r>
            <w:r>
              <w:rPr>
                <w:rFonts w:ascii="Times New Roman" w:eastAsia="宋体" w:hAnsi="Times New Roman" w:cs="Times New Roman" w:hint="default"/>
                <w:b/>
                <w:color w:val="000000"/>
                <w:kern w:val="2"/>
                <w:sz w:val="21"/>
                <w:szCs w:val="21"/>
                <w:lang w:val="en-US" w:eastAsia="zh-CN" w:bidi="ar-SA"/>
              </w:rPr>
              <w:t>）</w:t>
            </w:r>
          </w:p>
          <w:tbl>
            <w:tblPr>
              <w:tblStyle w:val="TableNormal"/>
              <w:tblW w:w="9184" w:type="dxa"/>
              <w:tblInd w:w="0"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1277"/>
              <w:gridCol w:w="1277"/>
              <w:gridCol w:w="1277"/>
              <w:gridCol w:w="1519"/>
              <w:gridCol w:w="1278"/>
              <w:gridCol w:w="1278"/>
              <w:gridCol w:w="1278"/>
            </w:tblGrid>
            <w:tr>
              <w:tblPrEx>
                <w:tblW w:w="9184" w:type="dxa"/>
                <w:tblInd w:w="0"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trHeight w:val="642"/>
              </w:trPr>
              <w:tc>
                <w:tcPr>
                  <w:tcW w:w="1277" w:type="dxa"/>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eastAsia"/>
                      <w:b/>
                      <w:bCs/>
                      <w:color w:val="000000"/>
                      <w:kern w:val="2"/>
                      <w:sz w:val="21"/>
                      <w:szCs w:val="21"/>
                      <w:lang w:val="en-US" w:eastAsia="zh-CN" w:bidi="ar-SA"/>
                    </w:rPr>
                    <w:t>监测点位</w:t>
                  </w:r>
                </w:p>
              </w:tc>
              <w:tc>
                <w:tcPr>
                  <w:tcW w:w="1277" w:type="dxa"/>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eastAsia"/>
                      <w:b/>
                      <w:bCs/>
                      <w:color w:val="000000"/>
                      <w:kern w:val="2"/>
                      <w:sz w:val="21"/>
                      <w:szCs w:val="21"/>
                      <w:lang w:val="en-US" w:eastAsia="zh-CN" w:bidi="ar-SA"/>
                    </w:rPr>
                    <w:t>监测</w:t>
                  </w:r>
                  <w:r>
                    <w:rPr>
                      <w:rFonts w:cs="Times New Roman" w:hint="eastAsia"/>
                      <w:b/>
                      <w:bCs/>
                      <w:color w:val="000000"/>
                      <w:kern w:val="2"/>
                      <w:sz w:val="21"/>
                      <w:szCs w:val="21"/>
                      <w:lang w:val="en-US" w:eastAsia="zh-CN" w:bidi="ar-SA"/>
                    </w:rPr>
                    <w:t>相关项目</w:t>
                  </w:r>
                </w:p>
              </w:tc>
              <w:tc>
                <w:tcPr>
                  <w:tcW w:w="1277" w:type="dxa"/>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eastAsia"/>
                      <w:b/>
                      <w:bCs/>
                      <w:color w:val="000000"/>
                      <w:kern w:val="2"/>
                      <w:sz w:val="21"/>
                      <w:szCs w:val="21"/>
                      <w:lang w:val="en-US" w:eastAsia="zh-CN" w:bidi="ar-SA"/>
                    </w:rPr>
                    <w:t>采样时间</w:t>
                  </w:r>
                </w:p>
              </w:tc>
              <w:tc>
                <w:tcPr>
                  <w:tcW w:w="1519" w:type="dxa"/>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eastAsia"/>
                      <w:b/>
                      <w:bCs/>
                      <w:color w:val="000000"/>
                      <w:kern w:val="2"/>
                      <w:sz w:val="21"/>
                      <w:szCs w:val="21"/>
                      <w:lang w:val="en-US" w:eastAsia="zh-CN" w:bidi="ar-SA"/>
                    </w:rPr>
                    <w:t>浓度范围</w:t>
                  </w:r>
                  <w:r>
                    <w:rPr>
                      <w:rFonts w:ascii="Times New Roman" w:eastAsia="宋体" w:hAnsi="Times New Roman" w:cs="Times New Roman" w:hint="default"/>
                      <w:b/>
                      <w:bCs/>
                      <w:color w:val="000000"/>
                      <w:kern w:val="2"/>
                      <w:sz w:val="21"/>
                      <w:szCs w:val="21"/>
                      <w:lang w:val="en-US" w:eastAsia="zh-CN" w:bidi="ar-SA"/>
                    </w:rPr>
                    <w:t>(mg/m</w:t>
                  </w:r>
                  <w:r>
                    <w:rPr>
                      <w:rFonts w:ascii="Times New Roman" w:eastAsia="宋体" w:hAnsi="Times New Roman" w:cs="Times New Roman" w:hint="default"/>
                      <w:b/>
                      <w:bCs/>
                      <w:color w:val="000000"/>
                      <w:kern w:val="2"/>
                      <w:sz w:val="21"/>
                      <w:szCs w:val="21"/>
                      <w:vertAlign w:val="superscript"/>
                      <w:lang w:val="en-US" w:eastAsia="zh-CN" w:bidi="ar-SA"/>
                    </w:rPr>
                    <w:t>3</w:t>
                  </w:r>
                  <w:r>
                    <w:rPr>
                      <w:rFonts w:ascii="Times New Roman" w:eastAsia="宋体" w:hAnsi="Times New Roman" w:cs="Times New Roman" w:hint="default"/>
                      <w:b/>
                      <w:bCs/>
                      <w:color w:val="000000"/>
                      <w:kern w:val="2"/>
                      <w:sz w:val="21"/>
                      <w:szCs w:val="21"/>
                      <w:lang w:val="en-US" w:eastAsia="zh-CN" w:bidi="ar-SA"/>
                    </w:rPr>
                    <w:t>)</w:t>
                  </w:r>
                </w:p>
              </w:tc>
              <w:tc>
                <w:tcPr>
                  <w:tcW w:w="1278" w:type="dxa"/>
                  <w:vAlign w:val="center"/>
                </w:tcPr>
                <w:p>
                  <w:pPr>
                    <w:pStyle w:val="Normal0"/>
                    <w:keepNext w:val="0"/>
                    <w:keepLines w:val="0"/>
                    <w:widowControl w:val="0"/>
                    <w:suppressLineNumbers w:val="0"/>
                    <w:spacing w:before="0" w:beforeAutospacing="0" w:after="0" w:afterAutospacing="0"/>
                    <w:ind w:left="0" w:right="0"/>
                    <w:jc w:val="center"/>
                    <w:rPr>
                      <w:rFonts w:hint="eastAsia"/>
                      <w:b/>
                      <w:bCs/>
                      <w:color w:val="000000"/>
                      <w:szCs w:val="21"/>
                    </w:rPr>
                  </w:pPr>
                  <w:r>
                    <w:rPr>
                      <w:rFonts w:ascii="Times New Roman" w:eastAsia="宋体" w:hAnsi="Times New Roman" w:cs="Times New Roman" w:hint="eastAsia"/>
                      <w:b/>
                      <w:bCs/>
                      <w:color w:val="000000"/>
                      <w:kern w:val="2"/>
                      <w:sz w:val="21"/>
                      <w:szCs w:val="21"/>
                      <w:lang w:val="en-US" w:eastAsia="zh-CN" w:bidi="ar-SA"/>
                    </w:rPr>
                    <w:t>最大标准指数</w:t>
                  </w:r>
                </w:p>
              </w:tc>
              <w:tc>
                <w:tcPr>
                  <w:tcW w:w="1278" w:type="dxa"/>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eastAsia"/>
                      <w:b/>
                      <w:bCs/>
                      <w:color w:val="000000"/>
                      <w:kern w:val="2"/>
                      <w:sz w:val="21"/>
                      <w:szCs w:val="21"/>
                      <w:lang w:val="en-US" w:eastAsia="zh-CN" w:bidi="ar-SA"/>
                    </w:rPr>
                    <w:t>超标率</w:t>
                  </w:r>
                </w:p>
              </w:tc>
              <w:tc>
                <w:tcPr>
                  <w:tcW w:w="1278" w:type="dxa"/>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eastAsia"/>
                      <w:b/>
                      <w:bCs/>
                      <w:color w:val="000000"/>
                      <w:kern w:val="2"/>
                      <w:sz w:val="21"/>
                      <w:szCs w:val="21"/>
                      <w:lang w:val="en-US" w:eastAsia="zh-CN" w:bidi="ar-SA"/>
                    </w:rPr>
                    <w:t>达标情况</w:t>
                  </w:r>
                </w:p>
              </w:tc>
            </w:tr>
            <w:tr>
              <w:tblPrEx>
                <w:tblW w:w="9184" w:type="dxa"/>
                <w:tblInd w:w="0" w:type="dxa"/>
                <w:tblLayout w:type="fixed"/>
                <w:tblCellMar>
                  <w:top w:w="0" w:type="dxa"/>
                  <w:left w:w="108" w:type="dxa"/>
                  <w:bottom w:w="0" w:type="dxa"/>
                  <w:right w:w="108" w:type="dxa"/>
                </w:tblCellMar>
              </w:tblPrEx>
              <w:trPr>
                <w:trHeight w:val="321"/>
              </w:trPr>
              <w:tc>
                <w:tcPr>
                  <w:tcW w:w="1277" w:type="dxa"/>
                  <w:vMerge w:val="restart"/>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梓潼县花果山食品</w:t>
                  </w:r>
                  <w:r>
                    <w:rPr>
                      <w:rFonts w:cs="Times New Roman" w:hint="eastAsia"/>
                      <w:color w:val="000000"/>
                      <w:kern w:val="2"/>
                      <w:sz w:val="21"/>
                      <w:szCs w:val="21"/>
                      <w:lang w:val="en-US" w:eastAsia="zh-CN" w:bidi="ar-SA"/>
                    </w:rPr>
                    <w:t>XX相关项目</w:t>
                  </w:r>
                  <w:r>
                    <w:rPr>
                      <w:rFonts w:ascii="Times New Roman" w:eastAsia="宋体" w:hAnsi="Times New Roman" w:cs="Times New Roman" w:hint="eastAsia"/>
                      <w:color w:val="000000"/>
                      <w:kern w:val="2"/>
                      <w:sz w:val="21"/>
                      <w:szCs w:val="21"/>
                      <w:lang w:val="en-US" w:eastAsia="zh-CN" w:bidi="ar-SA"/>
                    </w:rPr>
                    <w:t>所在地</w:t>
                  </w:r>
                </w:p>
              </w:tc>
              <w:tc>
                <w:tcPr>
                  <w:tcW w:w="1277"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SA"/>
                    </w:rPr>
                    <w:t>SO</w:t>
                  </w:r>
                  <w:r>
                    <w:rPr>
                      <w:rFonts w:ascii="Times New Roman" w:eastAsia="宋体" w:hAnsi="Times New Roman" w:cs="Times New Roman" w:hint="default"/>
                      <w:color w:val="000000"/>
                      <w:kern w:val="2"/>
                      <w:sz w:val="21"/>
                      <w:szCs w:val="21"/>
                      <w:vertAlign w:val="subscript"/>
                      <w:lang w:val="en-US" w:eastAsia="zh-CN" w:bidi="ar-SA"/>
                    </w:rPr>
                    <w:t>2</w:t>
                  </w:r>
                </w:p>
              </w:tc>
              <w:tc>
                <w:tcPr>
                  <w:tcW w:w="1277" w:type="dxa"/>
                  <w:vMerge w:val="restart"/>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2017年8月22日~8月26日</w:t>
                  </w:r>
                </w:p>
              </w:tc>
              <w:tc>
                <w:tcPr>
                  <w:tcW w:w="1519"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0.024~0.030</w:t>
                  </w:r>
                </w:p>
              </w:tc>
              <w:tc>
                <w:tcPr>
                  <w:tcW w:w="1278"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0.06</w:t>
                  </w:r>
                </w:p>
              </w:tc>
              <w:tc>
                <w:tcPr>
                  <w:tcW w:w="1278"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0</w:t>
                  </w:r>
                </w:p>
              </w:tc>
              <w:tc>
                <w:tcPr>
                  <w:tcW w:w="1278"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SA"/>
                    </w:rPr>
                    <w:t>达标</w:t>
                  </w:r>
                </w:p>
              </w:tc>
            </w:tr>
            <w:tr>
              <w:tblPrEx>
                <w:tblW w:w="9184" w:type="dxa"/>
                <w:tblInd w:w="0" w:type="dxa"/>
                <w:tblLayout w:type="fixed"/>
                <w:tblCellMar>
                  <w:top w:w="0" w:type="dxa"/>
                  <w:left w:w="108" w:type="dxa"/>
                  <w:bottom w:w="0" w:type="dxa"/>
                  <w:right w:w="108" w:type="dxa"/>
                </w:tblCellMar>
              </w:tblPrEx>
              <w:trPr>
                <w:trHeight w:val="140"/>
              </w:trPr>
              <w:tc>
                <w:tcPr>
                  <w:tcW w:w="1277" w:type="dxa"/>
                  <w:vMerge/>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p>
              </w:tc>
              <w:tc>
                <w:tcPr>
                  <w:tcW w:w="1277"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SA"/>
                    </w:rPr>
                    <w:t>NO</w:t>
                  </w:r>
                  <w:r>
                    <w:rPr>
                      <w:rFonts w:ascii="Times New Roman" w:eastAsia="宋体" w:hAnsi="Times New Roman" w:cs="Times New Roman" w:hint="default"/>
                      <w:color w:val="000000"/>
                      <w:kern w:val="2"/>
                      <w:sz w:val="21"/>
                      <w:szCs w:val="21"/>
                      <w:vertAlign w:val="subscript"/>
                      <w:lang w:val="en-US" w:eastAsia="zh-CN" w:bidi="ar-SA"/>
                    </w:rPr>
                    <w:t>2</w:t>
                  </w:r>
                </w:p>
              </w:tc>
              <w:tc>
                <w:tcPr>
                  <w:tcW w:w="1277" w:type="dxa"/>
                  <w:vMerge/>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p>
              </w:tc>
              <w:tc>
                <w:tcPr>
                  <w:tcW w:w="1519"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0.009~0.012</w:t>
                  </w:r>
                </w:p>
              </w:tc>
              <w:tc>
                <w:tcPr>
                  <w:tcW w:w="1278"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0.06</w:t>
                  </w:r>
                </w:p>
              </w:tc>
              <w:tc>
                <w:tcPr>
                  <w:tcW w:w="1278" w:type="dxa"/>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0</w:t>
                  </w:r>
                </w:p>
              </w:tc>
              <w:tc>
                <w:tcPr>
                  <w:tcW w:w="1278"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SA"/>
                    </w:rPr>
                    <w:t>达标</w:t>
                  </w:r>
                </w:p>
              </w:tc>
            </w:tr>
            <w:tr>
              <w:tblPrEx>
                <w:tblW w:w="9184" w:type="dxa"/>
                <w:tblInd w:w="0" w:type="dxa"/>
                <w:tblLayout w:type="fixed"/>
                <w:tblCellMar>
                  <w:top w:w="0" w:type="dxa"/>
                  <w:left w:w="108" w:type="dxa"/>
                  <w:bottom w:w="0" w:type="dxa"/>
                  <w:right w:w="108" w:type="dxa"/>
                </w:tblCellMar>
              </w:tblPrEx>
              <w:trPr>
                <w:trHeight w:val="142"/>
              </w:trPr>
              <w:tc>
                <w:tcPr>
                  <w:tcW w:w="1277" w:type="dxa"/>
                  <w:vMerge/>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p>
              </w:tc>
              <w:tc>
                <w:tcPr>
                  <w:tcW w:w="1277"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SA"/>
                    </w:rPr>
                    <w:t>PM</w:t>
                  </w:r>
                  <w:r>
                    <w:rPr>
                      <w:rFonts w:ascii="Times New Roman" w:eastAsia="宋体" w:hAnsi="Times New Roman" w:cs="Times New Roman" w:hint="default"/>
                      <w:color w:val="000000"/>
                      <w:kern w:val="2"/>
                      <w:sz w:val="21"/>
                      <w:szCs w:val="21"/>
                      <w:vertAlign w:val="subscript"/>
                      <w:lang w:val="en-US" w:eastAsia="zh-CN" w:bidi="ar-SA"/>
                    </w:rPr>
                    <w:t>10</w:t>
                  </w:r>
                </w:p>
              </w:tc>
              <w:tc>
                <w:tcPr>
                  <w:tcW w:w="1277" w:type="dxa"/>
                  <w:vMerge/>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p>
              </w:tc>
              <w:tc>
                <w:tcPr>
                  <w:tcW w:w="1519"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0.040~0.059</w:t>
                  </w:r>
                </w:p>
              </w:tc>
              <w:tc>
                <w:tcPr>
                  <w:tcW w:w="1278"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0.39</w:t>
                  </w:r>
                </w:p>
              </w:tc>
              <w:tc>
                <w:tcPr>
                  <w:tcW w:w="1278"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0</w:t>
                  </w:r>
                </w:p>
              </w:tc>
              <w:tc>
                <w:tcPr>
                  <w:tcW w:w="1278"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SA"/>
                    </w:rPr>
                    <w:t>达标</w:t>
                  </w:r>
                </w:p>
              </w:tc>
            </w:tr>
          </w:tbl>
          <w:p>
            <w:pPr>
              <w:pStyle w:val="Normal0"/>
              <w:keepNext w:val="0"/>
              <w:keepLines w:val="0"/>
              <w:widowControl w:val="0"/>
              <w:suppressLineNumbers w:val="0"/>
              <w:adjustRightInd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由上表的环境空气质量现状监测结果表明，该地区的SO</w:t>
            </w:r>
            <w:r>
              <w:rPr>
                <w:rFonts w:ascii="Times New Roman" w:eastAsia="宋体" w:hAnsi="Times New Roman" w:cs="Times New Roman" w:hint="default"/>
                <w:color w:val="000000"/>
                <w:kern w:val="2"/>
                <w:sz w:val="24"/>
                <w:szCs w:val="24"/>
                <w:vertAlign w:val="subscript"/>
                <w:lang w:val="en-US" w:eastAsia="zh-CN" w:bidi="ar-SA"/>
              </w:rPr>
              <w:t>2</w:t>
            </w:r>
            <w:r>
              <w:rPr>
                <w:rFonts w:ascii="Times New Roman" w:eastAsia="宋体" w:hAnsi="Times New Roman" w:cs="Times New Roman" w:hint="default"/>
                <w:color w:val="000000"/>
                <w:kern w:val="2"/>
                <w:sz w:val="24"/>
                <w:szCs w:val="24"/>
                <w:lang w:val="en-US" w:eastAsia="zh-CN" w:bidi="ar-SA"/>
              </w:rPr>
              <w:t>、NO</w:t>
            </w:r>
            <w:r>
              <w:rPr>
                <w:rFonts w:ascii="Times New Roman" w:eastAsia="宋体" w:hAnsi="Times New Roman" w:cs="Times New Roman" w:hint="default"/>
                <w:color w:val="000000"/>
                <w:kern w:val="2"/>
                <w:sz w:val="24"/>
                <w:szCs w:val="24"/>
                <w:vertAlign w:val="subscript"/>
                <w:lang w:val="en-US" w:eastAsia="zh-CN" w:bidi="ar-SA"/>
              </w:rPr>
              <w:t>2</w:t>
            </w:r>
            <w:r>
              <w:rPr>
                <w:rFonts w:ascii="Times New Roman" w:eastAsia="宋体" w:hAnsi="Times New Roman" w:cs="Times New Roman" w:hint="eastAsia"/>
                <w:color w:val="000000"/>
                <w:kern w:val="2"/>
                <w:sz w:val="24"/>
                <w:szCs w:val="24"/>
                <w:lang w:val="en-US" w:eastAsia="zh-CN" w:bidi="ar-SA"/>
              </w:rPr>
              <w:t>、</w:t>
            </w:r>
            <w:r>
              <w:rPr>
                <w:rFonts w:ascii="Times New Roman" w:eastAsia="宋体" w:hAnsi="Times New Roman" w:cs="Times New Roman" w:hint="default"/>
                <w:color w:val="000000"/>
                <w:kern w:val="2"/>
                <w:sz w:val="24"/>
                <w:szCs w:val="24"/>
                <w:lang w:val="en-US" w:eastAsia="zh-CN" w:bidi="ar-SA"/>
              </w:rPr>
              <w:t>PM</w:t>
            </w:r>
            <w:r>
              <w:rPr>
                <w:rFonts w:ascii="Times New Roman" w:eastAsia="宋体" w:hAnsi="Times New Roman" w:cs="Times New Roman" w:hint="default"/>
                <w:color w:val="000000"/>
                <w:kern w:val="2"/>
                <w:sz w:val="24"/>
                <w:szCs w:val="24"/>
                <w:vertAlign w:val="subscript"/>
                <w:lang w:val="en-US" w:eastAsia="zh-CN" w:bidi="ar-SA"/>
              </w:rPr>
              <w:t>10</w:t>
            </w:r>
            <w:r>
              <w:rPr>
                <w:rFonts w:ascii="Times New Roman" w:eastAsia="宋体" w:hAnsi="Times New Roman" w:cs="Times New Roman" w:hint="default"/>
                <w:color w:val="000000"/>
                <w:kern w:val="2"/>
                <w:sz w:val="24"/>
                <w:szCs w:val="24"/>
                <w:lang w:val="en-US" w:eastAsia="zh-CN" w:bidi="ar-SA"/>
              </w:rPr>
              <w:t>日均浓度均无超标现象。评价区内各监测点位各项污染物监测值占标率均小于1，未出现超标现象，</w:t>
            </w:r>
            <w:r>
              <w:rPr>
                <w:rFonts w:ascii="Times New Roman" w:eastAsia="宋体" w:hAnsi="Times New Roman" w:cs="Times New Roman" w:hint="eastAsia"/>
                <w:color w:val="000000"/>
                <w:kern w:val="2"/>
                <w:sz w:val="24"/>
                <w:szCs w:val="24"/>
                <w:lang w:val="en-US" w:eastAsia="zh-CN" w:bidi="ar-SA"/>
              </w:rPr>
              <w:t>各评价因子满足《环境空气质量标准》（GB3095-2012）中二级标准要求。</w:t>
            </w:r>
          </w:p>
        </w:tc>
      </w:tr>
    </w:tbl>
    <w:p>
      <w:pPr>
        <w:sectPr>
          <w:headerReference w:type="default" r:id="rId53"/>
          <w:footerReference w:type="default" r:id="rId54"/>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20"/>
          <w:cols w:num="1" w:space="720"/>
          <w:docGrid w:type="lines" w:linePitch="312" w:charSpace="0"/>
        </w:sectPr>
      </w:pPr>
    </w:p>
    <w:tbl>
      <w:tblPr>
        <w:tblStyle w:val="TableNormal"/>
        <w:tblW w:w="91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73"/>
      </w:tblGrid>
      <w:tr>
        <w:tblPrEx>
          <w:tblW w:w="91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90"/>
          <w:jc w:val="center"/>
        </w:trPr>
        <w:tc>
          <w:tcPr>
            <w:tcW w:w="9173" w:type="dxa"/>
            <w:vAlign w:val="center"/>
          </w:tcPr>
          <w:p>
            <w:pPr>
              <w:pStyle w:val="Normal0"/>
              <w:keepNext w:val="0"/>
              <w:keepLines w:val="0"/>
              <w:widowControl w:val="0"/>
              <w:suppressLineNumbers w:val="0"/>
              <w:tabs>
                <w:tab w:val="left" w:pos="1260"/>
              </w:tabs>
              <w:adjustRightInd w:val="0"/>
              <w:spacing w:before="0" w:beforeAutospacing="0" w:after="0" w:afterAutospacing="0" w:line="500" w:lineRule="exact"/>
              <w:ind w:left="0" w:right="0" w:firstLine="235" w:firstLineChars="98"/>
              <w:jc w:val="both"/>
              <w:rPr>
                <w:rFonts w:hint="default"/>
                <w:b/>
                <w:color w:val="000000"/>
                <w:sz w:val="24"/>
              </w:rPr>
            </w:pPr>
            <w:r>
              <w:rPr>
                <w:rFonts w:ascii="Times New Roman" w:eastAsia="宋体" w:hAnsi="Times New Roman" w:cs="Times New Roman" w:hint="default"/>
                <w:b/>
                <w:color w:val="000000"/>
                <w:kern w:val="2"/>
                <w:sz w:val="24"/>
                <w:szCs w:val="24"/>
                <w:lang w:val="en-US" w:eastAsia="zh-CN" w:bidi="ar-SA"/>
              </w:rPr>
              <w:t>2、地表水环境现状</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eastAsia"/>
                <w:color w:val="000000"/>
                <w:kern w:val="2"/>
                <w:sz w:val="24"/>
                <w:szCs w:val="24"/>
                <w:lang w:val="en-US" w:eastAsia="zh-CN" w:bidi="ar-SA"/>
              </w:rPr>
              <w:t>该区域的主要河流为安昌河，</w:t>
            </w:r>
            <w:r>
              <w:rPr>
                <w:rFonts w:ascii="Times New Roman" w:eastAsia="宋体" w:hAnsi="Times New Roman" w:cs="Times New Roman" w:hint="default"/>
                <w:color w:val="000000"/>
                <w:kern w:val="2"/>
                <w:sz w:val="24"/>
                <w:szCs w:val="24"/>
                <w:lang w:val="en-US" w:eastAsia="zh-CN" w:bidi="ar-SA"/>
              </w:rPr>
              <w:t>为了解</w:t>
            </w:r>
            <w:r>
              <w:rPr>
                <w:rFonts w:ascii="Times New Roman" w:eastAsia="宋体" w:hAnsi="Times New Roman" w:cs="Times New Roman" w:hint="eastAsia"/>
                <w:color w:val="000000"/>
                <w:kern w:val="2"/>
                <w:sz w:val="24"/>
                <w:szCs w:val="24"/>
                <w:lang w:val="en-US" w:eastAsia="zh-CN" w:bidi="ar-SA"/>
              </w:rPr>
              <w:t>安昌河</w:t>
            </w:r>
            <w:r>
              <w:rPr>
                <w:rFonts w:ascii="Times New Roman" w:eastAsia="宋体" w:hAnsi="Times New Roman" w:cs="Times New Roman" w:hint="default"/>
                <w:color w:val="000000"/>
                <w:kern w:val="2"/>
                <w:sz w:val="24"/>
                <w:szCs w:val="24"/>
                <w:lang w:val="en-US" w:eastAsia="zh-CN" w:bidi="ar-SA"/>
              </w:rPr>
              <w:t>地表水水环境现状，本次评价引用</w:t>
            </w:r>
            <w:r>
              <w:rPr>
                <w:rFonts w:ascii="Times New Roman" w:eastAsia="宋体" w:hAnsi="Times New Roman" w:cs="Times New Roman" w:hint="eastAsia"/>
                <w:color w:val="000000"/>
                <w:kern w:val="2"/>
                <w:sz w:val="24"/>
                <w:szCs w:val="24"/>
                <w:lang w:val="en-US" w:eastAsia="zh-CN" w:bidi="ar-SA"/>
              </w:rPr>
              <w:t>《中国天府健康养老城建设</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》于2016年7月15日对评价河段的水质</w:t>
            </w:r>
            <w:r>
              <w:rPr>
                <w:rFonts w:ascii="Times New Roman" w:eastAsia="宋体" w:hAnsi="Times New Roman" w:cs="Times New Roman" w:hint="default"/>
                <w:color w:val="000000"/>
                <w:kern w:val="2"/>
                <w:sz w:val="24"/>
                <w:szCs w:val="24"/>
                <w:lang w:val="en-US" w:eastAsia="zh-CN" w:bidi="ar-SA"/>
              </w:rPr>
              <w:t>环境现状监测数据。</w:t>
            </w:r>
          </w:p>
          <w:p>
            <w:pPr>
              <w:pStyle w:val="Normal0"/>
              <w:keepNext w:val="0"/>
              <w:keepLines w:val="0"/>
              <w:widowControl w:val="0"/>
              <w:suppressLineNumbers w:val="0"/>
              <w:adjustRightInd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（1）监测点位、监测</w:t>
            </w:r>
            <w:r>
              <w:rPr>
                <w:rFonts w:cs="Times New Roman" w:hint="eastAsia"/>
                <w:color w:val="000000"/>
                <w:kern w:val="2"/>
                <w:sz w:val="24"/>
                <w:szCs w:val="24"/>
                <w:lang w:val="en-US" w:eastAsia="zh-CN" w:bidi="ar-SA"/>
              </w:rPr>
              <w:t>相关项目</w:t>
            </w:r>
            <w:r>
              <w:rPr>
                <w:rFonts w:ascii="Times New Roman" w:eastAsia="宋体" w:hAnsi="Times New Roman" w:cs="Times New Roman" w:hint="default"/>
                <w:color w:val="000000"/>
                <w:kern w:val="2"/>
                <w:sz w:val="24"/>
                <w:szCs w:val="24"/>
                <w:lang w:val="en-US" w:eastAsia="zh-CN" w:bidi="ar-SA"/>
              </w:rPr>
              <w:t>、监测时间及频次</w:t>
            </w:r>
          </w:p>
          <w:p>
            <w:pPr>
              <w:pStyle w:val="Normal0"/>
              <w:keepNext w:val="0"/>
              <w:keepLines w:val="0"/>
              <w:widowControl w:val="0"/>
              <w:suppressLineNumbers w:val="0"/>
              <w:spacing w:before="0" w:beforeAutospacing="0" w:after="0" w:afterAutospacing="0"/>
              <w:ind w:left="0" w:right="0" w:firstLine="412" w:firstLineChars="196"/>
              <w:jc w:val="center"/>
              <w:rPr>
                <w:rFonts w:hint="default"/>
                <w:b/>
                <w:color w:val="000000"/>
                <w:szCs w:val="21"/>
              </w:rPr>
            </w:pPr>
            <w:r>
              <w:rPr>
                <w:rFonts w:ascii="Times New Roman" w:eastAsia="宋体" w:hAnsi="Times New Roman" w:cs="Times New Roman" w:hint="default"/>
                <w:b/>
                <w:color w:val="000000"/>
                <w:kern w:val="2"/>
                <w:sz w:val="21"/>
                <w:szCs w:val="21"/>
                <w:lang w:val="en-US" w:eastAsia="zh-CN" w:bidi="ar-SA"/>
              </w:rPr>
              <w:t>表3-</w:t>
            </w:r>
            <w:r>
              <w:rPr>
                <w:rFonts w:ascii="Times New Roman" w:eastAsia="宋体" w:hAnsi="Times New Roman" w:cs="Times New Roman" w:hint="eastAsia"/>
                <w:b/>
                <w:color w:val="000000"/>
                <w:kern w:val="2"/>
                <w:sz w:val="21"/>
                <w:szCs w:val="21"/>
                <w:lang w:val="en-US" w:eastAsia="zh-CN" w:bidi="ar-SA"/>
              </w:rPr>
              <w:t>3    地表水环</w:t>
            </w:r>
            <w:r>
              <w:rPr>
                <w:rFonts w:ascii="Times New Roman" w:eastAsia="宋体" w:hAnsi="Times New Roman" w:cs="Times New Roman" w:hint="default"/>
                <w:b/>
                <w:color w:val="000000"/>
                <w:kern w:val="2"/>
                <w:sz w:val="21"/>
                <w:szCs w:val="21"/>
                <w:lang w:val="en-US" w:eastAsia="zh-CN" w:bidi="ar-SA"/>
              </w:rPr>
              <w:t>境现状统计及监测情况</w:t>
            </w:r>
          </w:p>
          <w:tbl>
            <w:tblPr>
              <w:tblStyle w:val="TableNormal"/>
              <w:tblW w:w="9072"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1397"/>
              <w:gridCol w:w="2061"/>
              <w:gridCol w:w="2139"/>
              <w:gridCol w:w="1637"/>
              <w:gridCol w:w="1838"/>
            </w:tblGrid>
            <w:tr>
              <w:tblPrEx>
                <w:tblW w:w="9072"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trHeight w:val="90"/>
                <w:jc w:val="center"/>
              </w:trPr>
              <w:tc>
                <w:tcPr>
                  <w:tcW w:w="1397" w:type="dxa"/>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default"/>
                      <w:b/>
                      <w:bCs/>
                      <w:color w:val="000000"/>
                      <w:kern w:val="2"/>
                      <w:sz w:val="21"/>
                      <w:szCs w:val="21"/>
                      <w:lang w:val="en-US" w:eastAsia="zh-CN" w:bidi="ar-SA"/>
                    </w:rPr>
                    <w:t>监测点位置</w:t>
                  </w:r>
                </w:p>
              </w:tc>
              <w:tc>
                <w:tcPr>
                  <w:tcW w:w="2061" w:type="dxa"/>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default"/>
                      <w:b/>
                      <w:bCs/>
                      <w:color w:val="000000"/>
                      <w:kern w:val="2"/>
                      <w:sz w:val="21"/>
                      <w:szCs w:val="21"/>
                      <w:lang w:val="en-US" w:eastAsia="zh-CN" w:bidi="ar-SA"/>
                    </w:rPr>
                    <w:t>监测因子</w:t>
                  </w:r>
                </w:p>
              </w:tc>
              <w:tc>
                <w:tcPr>
                  <w:tcW w:w="2139" w:type="dxa"/>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default"/>
                      <w:b/>
                      <w:bCs/>
                      <w:color w:val="000000"/>
                      <w:kern w:val="2"/>
                      <w:sz w:val="21"/>
                      <w:szCs w:val="21"/>
                      <w:lang w:val="en-US" w:eastAsia="zh-CN" w:bidi="ar-SA"/>
                    </w:rPr>
                    <w:t>监测频次</w:t>
                  </w:r>
                </w:p>
              </w:tc>
              <w:tc>
                <w:tcPr>
                  <w:tcW w:w="1637" w:type="dxa"/>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default"/>
                      <w:b/>
                      <w:bCs/>
                      <w:color w:val="000000"/>
                      <w:kern w:val="2"/>
                      <w:sz w:val="21"/>
                      <w:szCs w:val="21"/>
                      <w:lang w:val="en-US" w:eastAsia="zh-CN" w:bidi="ar-SA"/>
                    </w:rPr>
                    <w:t>监测时间</w:t>
                  </w:r>
                </w:p>
              </w:tc>
              <w:tc>
                <w:tcPr>
                  <w:tcW w:w="1838" w:type="dxa"/>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default"/>
                      <w:b/>
                      <w:bCs/>
                      <w:color w:val="000000"/>
                      <w:kern w:val="2"/>
                      <w:sz w:val="21"/>
                      <w:szCs w:val="21"/>
                      <w:lang w:val="en-US" w:eastAsia="zh-CN" w:bidi="ar-SA"/>
                    </w:rPr>
                    <w:t>所在环境功能</w:t>
                  </w:r>
                </w:p>
              </w:tc>
            </w:tr>
            <w:tr>
              <w:tblPrEx>
                <w:tblW w:w="9072" w:type="dxa"/>
                <w:jc w:val="center"/>
                <w:tblLayout w:type="fixed"/>
                <w:tblCellMar>
                  <w:top w:w="0" w:type="dxa"/>
                  <w:left w:w="108" w:type="dxa"/>
                  <w:bottom w:w="0" w:type="dxa"/>
                  <w:right w:w="108" w:type="dxa"/>
                </w:tblCellMar>
              </w:tblPrEx>
              <w:trPr>
                <w:trHeight w:val="520"/>
                <w:jc w:val="center"/>
              </w:trPr>
              <w:tc>
                <w:tcPr>
                  <w:tcW w:w="1397" w:type="dxa"/>
                  <w:vAlign w:val="center"/>
                </w:tcPr>
                <w:p>
                  <w:pPr>
                    <w:pStyle w:val="a2"/>
                    <w:keepNext w:val="0"/>
                    <w:keepLines w:val="0"/>
                    <w:widowControl w:val="0"/>
                    <w:suppressLineNumbers w:val="0"/>
                    <w:spacing w:before="73" w:beforeAutospacing="0" w:after="73" w:afterAutospacing="0" w:line="240" w:lineRule="auto"/>
                    <w:ind w:left="0" w:right="0"/>
                    <w:jc w:val="center"/>
                    <w:rPr>
                      <w:rFonts w:eastAsia="宋体" w:cs="Times New Roman" w:hint="eastAsia"/>
                      <w:kern w:val="2"/>
                      <w:sz w:val="21"/>
                      <w:szCs w:val="21"/>
                      <w:lang w:val="en-US" w:eastAsia="zh-CN" w:bidi="ar-SA"/>
                    </w:rPr>
                  </w:pPr>
                  <w:r>
                    <w:rPr>
                      <w:rFonts w:ascii="Times New Roman" w:eastAsia="宋体" w:hAnsi="Times New Roman" w:cs="Times New Roman" w:hint="eastAsia"/>
                      <w:color w:val="000000"/>
                      <w:kern w:val="2"/>
                      <w:sz w:val="21"/>
                      <w:szCs w:val="21"/>
                      <w:lang w:val="en-US" w:eastAsia="zh-CN" w:bidi="ar-SA"/>
                    </w:rPr>
                    <w:t>安昌河上游500m</w:t>
                  </w:r>
                </w:p>
              </w:tc>
              <w:tc>
                <w:tcPr>
                  <w:tcW w:w="2061" w:type="dxa"/>
                  <w:vMerge w:val="restart"/>
                  <w:vAlign w:val="center"/>
                </w:tcPr>
                <w:p>
                  <w:pPr>
                    <w:pStyle w:val="Normal0"/>
                    <w:keepNext w:val="0"/>
                    <w:keepLines w:val="0"/>
                    <w:widowControl w:val="0"/>
                    <w:suppressLineNumbers w:val="0"/>
                    <w:spacing w:before="0" w:beforeAutospacing="0" w:after="0" w:afterAutospacing="0"/>
                    <w:ind w:left="0" w:right="0"/>
                    <w:jc w:val="center"/>
                    <w:rPr>
                      <w:rFonts w:hint="eastAsia"/>
                      <w:bCs/>
                      <w:color w:val="000000"/>
                      <w:szCs w:val="21"/>
                    </w:rPr>
                  </w:pPr>
                  <w:r>
                    <w:rPr>
                      <w:rFonts w:ascii="Times New Roman" w:eastAsia="宋体" w:hAnsi="Times New Roman" w:cs="Times New Roman" w:hint="eastAsia"/>
                      <w:bCs/>
                      <w:color w:val="000000"/>
                      <w:kern w:val="2"/>
                      <w:sz w:val="21"/>
                      <w:szCs w:val="21"/>
                      <w:lang w:val="en-US" w:eastAsia="zh-CN" w:bidi="ar-SA"/>
                    </w:rPr>
                    <w:t>PH、COD、DO、NH</w:t>
                  </w:r>
                  <w:r>
                    <w:rPr>
                      <w:rFonts w:ascii="Times New Roman" w:eastAsia="宋体" w:hAnsi="Times New Roman" w:cs="Times New Roman" w:hint="eastAsia"/>
                      <w:bCs/>
                      <w:color w:val="000000"/>
                      <w:kern w:val="2"/>
                      <w:sz w:val="21"/>
                      <w:szCs w:val="21"/>
                      <w:vertAlign w:val="subscript"/>
                      <w:lang w:val="en-US" w:eastAsia="zh-CN" w:bidi="ar-SA"/>
                    </w:rPr>
                    <w:t>3</w:t>
                  </w:r>
                  <w:r>
                    <w:rPr>
                      <w:rFonts w:ascii="Times New Roman" w:eastAsia="宋体" w:hAnsi="Times New Roman" w:cs="Times New Roman" w:hint="eastAsia"/>
                      <w:bCs/>
                      <w:color w:val="000000"/>
                      <w:kern w:val="2"/>
                      <w:sz w:val="21"/>
                      <w:szCs w:val="21"/>
                      <w:lang w:val="en-US" w:eastAsia="zh-CN" w:bidi="ar-SA"/>
                    </w:rPr>
                    <w:t>-N、SS、大肠菌群</w:t>
                  </w:r>
                </w:p>
              </w:tc>
              <w:tc>
                <w:tcPr>
                  <w:tcW w:w="2139" w:type="dxa"/>
                  <w:vMerge w:val="restart"/>
                  <w:vAlign w:val="center"/>
                </w:tcPr>
                <w:p>
                  <w:pPr>
                    <w:pStyle w:val="Normal0"/>
                    <w:keepNext w:val="0"/>
                    <w:keepLines w:val="0"/>
                    <w:widowControl w:val="0"/>
                    <w:suppressLineNumbers w:val="0"/>
                    <w:spacing w:before="0" w:beforeAutospacing="0" w:after="0" w:afterAutospacing="0"/>
                    <w:ind w:left="0" w:right="0" w:firstLine="210" w:firstLineChars="100"/>
                    <w:jc w:val="both"/>
                    <w:rPr>
                      <w:rFonts w:hint="default"/>
                      <w:color w:val="000000"/>
                      <w:szCs w:val="21"/>
                    </w:rPr>
                  </w:pPr>
                  <w:r>
                    <w:rPr>
                      <w:rFonts w:ascii="Times New Roman" w:eastAsia="宋体" w:hAnsi="Times New Roman" w:cs="Times New Roman" w:hint="default"/>
                      <w:color w:val="000000"/>
                      <w:kern w:val="2"/>
                      <w:sz w:val="21"/>
                      <w:szCs w:val="21"/>
                      <w:lang w:val="en-US" w:eastAsia="zh-CN" w:bidi="ar-SA"/>
                    </w:rPr>
                    <w:t>监测</w:t>
                  </w:r>
                  <w:r>
                    <w:rPr>
                      <w:rFonts w:ascii="Times New Roman" w:eastAsia="宋体" w:hAnsi="Times New Roman" w:cs="Times New Roman" w:hint="eastAsia"/>
                      <w:color w:val="000000"/>
                      <w:kern w:val="2"/>
                      <w:sz w:val="21"/>
                      <w:szCs w:val="21"/>
                      <w:lang w:val="en-US" w:eastAsia="zh-CN" w:bidi="ar-SA"/>
                    </w:rPr>
                    <w:t>一</w:t>
                  </w:r>
                  <w:r>
                    <w:rPr>
                      <w:rFonts w:ascii="Times New Roman" w:eastAsia="宋体" w:hAnsi="Times New Roman" w:cs="Times New Roman" w:hint="default"/>
                      <w:color w:val="000000"/>
                      <w:kern w:val="2"/>
                      <w:sz w:val="21"/>
                      <w:szCs w:val="21"/>
                      <w:lang w:val="en-US" w:eastAsia="zh-CN" w:bidi="ar-SA"/>
                    </w:rPr>
                    <w:t>天，采一个混合样</w:t>
                  </w:r>
                </w:p>
              </w:tc>
              <w:tc>
                <w:tcPr>
                  <w:tcW w:w="1637" w:type="dxa"/>
                  <w:vMerge w:val="restart"/>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2016年7月15日</w:t>
                  </w:r>
                </w:p>
              </w:tc>
              <w:tc>
                <w:tcPr>
                  <w:tcW w:w="1838" w:type="dxa"/>
                  <w:vMerge w:val="restart"/>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SA"/>
                    </w:rPr>
                    <w:t>《地表水环境质量标准》（GB3838-2002）中Ⅲ类</w:t>
                  </w:r>
                </w:p>
              </w:tc>
            </w:tr>
            <w:tr>
              <w:tblPrEx>
                <w:tblW w:w="9072" w:type="dxa"/>
                <w:jc w:val="center"/>
                <w:tblLayout w:type="fixed"/>
                <w:tblCellMar>
                  <w:top w:w="0" w:type="dxa"/>
                  <w:left w:w="108" w:type="dxa"/>
                  <w:bottom w:w="0" w:type="dxa"/>
                  <w:right w:w="108" w:type="dxa"/>
                </w:tblCellMar>
              </w:tblPrEx>
              <w:trPr>
                <w:trHeight w:val="1012"/>
                <w:jc w:val="center"/>
              </w:trPr>
              <w:tc>
                <w:tcPr>
                  <w:tcW w:w="1397" w:type="dxa"/>
                  <w:vAlign w:val="center"/>
                </w:tcPr>
                <w:p>
                  <w:pPr>
                    <w:pStyle w:val="a2"/>
                    <w:keepNext w:val="0"/>
                    <w:keepLines w:val="0"/>
                    <w:widowControl w:val="0"/>
                    <w:suppressLineNumbers w:val="0"/>
                    <w:spacing w:before="73" w:beforeAutospacing="0" w:after="73" w:afterAutospacing="0" w:line="240" w:lineRule="auto"/>
                    <w:ind w:left="0" w:right="0"/>
                    <w:jc w:val="center"/>
                    <w:rPr>
                      <w:rFonts w:eastAsia="宋体" w:cs="Times New Roman" w:hint="eastAsia"/>
                      <w:kern w:val="2"/>
                      <w:sz w:val="21"/>
                      <w:szCs w:val="21"/>
                      <w:lang w:val="en-US" w:eastAsia="zh-CN" w:bidi="ar-SA"/>
                    </w:rPr>
                  </w:pPr>
                  <w:r>
                    <w:rPr>
                      <w:rFonts w:ascii="Times New Roman" w:eastAsia="宋体" w:hAnsi="Times New Roman" w:cs="Times New Roman" w:hint="eastAsia"/>
                      <w:color w:val="000000"/>
                      <w:kern w:val="2"/>
                      <w:sz w:val="21"/>
                      <w:szCs w:val="21"/>
                      <w:lang w:val="en-US" w:eastAsia="zh-CN" w:bidi="ar-SA"/>
                    </w:rPr>
                    <w:t>安昌河下游1000m</w:t>
                  </w:r>
                </w:p>
              </w:tc>
              <w:tc>
                <w:tcPr>
                  <w:tcW w:w="2061" w:type="dxa"/>
                  <w:vMerge/>
                  <w:vAlign w:val="center"/>
                </w:tcPr>
                <w:p>
                  <w:pPr>
                    <w:pStyle w:val="Normal0"/>
                    <w:keepNext w:val="0"/>
                    <w:keepLines w:val="0"/>
                    <w:widowControl w:val="0"/>
                    <w:suppressLineNumbers w:val="0"/>
                    <w:spacing w:before="0" w:beforeAutospacing="0" w:after="0" w:afterAutospacing="0"/>
                    <w:ind w:left="0" w:right="0"/>
                    <w:jc w:val="center"/>
                    <w:rPr>
                      <w:rFonts w:hint="eastAsia"/>
                      <w:bCs/>
                      <w:color w:val="000000"/>
                      <w:szCs w:val="21"/>
                    </w:rPr>
                  </w:pPr>
                </w:p>
              </w:tc>
              <w:tc>
                <w:tcPr>
                  <w:tcW w:w="2139" w:type="dxa"/>
                  <w:vMerge/>
                  <w:vAlign w:val="center"/>
                </w:tcPr>
                <w:p>
                  <w:pPr>
                    <w:pStyle w:val="Normal0"/>
                    <w:keepNext w:val="0"/>
                    <w:keepLines w:val="0"/>
                    <w:widowControl w:val="0"/>
                    <w:suppressLineNumbers w:val="0"/>
                    <w:spacing w:before="0" w:beforeAutospacing="0" w:after="0" w:afterAutospacing="0"/>
                    <w:ind w:left="0" w:right="0" w:firstLine="210" w:firstLineChars="100"/>
                    <w:jc w:val="both"/>
                    <w:rPr>
                      <w:rFonts w:hint="default"/>
                      <w:color w:val="000000"/>
                      <w:szCs w:val="21"/>
                    </w:rPr>
                  </w:pPr>
                </w:p>
              </w:tc>
              <w:tc>
                <w:tcPr>
                  <w:tcW w:w="1637" w:type="dxa"/>
                  <w:vMerge/>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p>
              </w:tc>
              <w:tc>
                <w:tcPr>
                  <w:tcW w:w="1838" w:type="dxa"/>
                  <w:vMerge/>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p>
              </w:tc>
            </w:tr>
          </w:tbl>
          <w:p>
            <w:pPr>
              <w:pStyle w:val="Normal0"/>
              <w:keepNext w:val="0"/>
              <w:keepLines w:val="0"/>
              <w:widowControl w:val="0"/>
              <w:suppressLineNumbers w:val="0"/>
              <w:adjustRightInd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w:t>
            </w:r>
            <w:r>
              <w:rPr>
                <w:rFonts w:ascii="Times New Roman" w:eastAsia="宋体" w:hAnsi="Times New Roman" w:cs="Times New Roman" w:hint="eastAsia"/>
                <w:color w:val="000000"/>
                <w:kern w:val="2"/>
                <w:sz w:val="24"/>
                <w:szCs w:val="24"/>
                <w:lang w:val="en-US" w:eastAsia="zh-CN" w:bidi="ar-SA"/>
              </w:rPr>
              <w:t>2</w:t>
            </w:r>
            <w:r>
              <w:rPr>
                <w:rFonts w:ascii="Times New Roman" w:eastAsia="宋体" w:hAnsi="Times New Roman" w:cs="Times New Roman" w:hint="default"/>
                <w:color w:val="000000"/>
                <w:kern w:val="2"/>
                <w:sz w:val="24"/>
                <w:szCs w:val="24"/>
                <w:lang w:val="en-US" w:eastAsia="zh-CN" w:bidi="ar-SA"/>
              </w:rPr>
              <w:t>）</w:t>
            </w:r>
            <w:r>
              <w:rPr>
                <w:rFonts w:ascii="Times New Roman" w:eastAsia="宋体" w:hAnsi="Times New Roman" w:cs="Times New Roman" w:hint="eastAsia"/>
                <w:color w:val="000000"/>
                <w:kern w:val="2"/>
                <w:sz w:val="24"/>
                <w:szCs w:val="24"/>
                <w:lang w:val="en-US" w:eastAsia="zh-CN" w:bidi="ar-SA"/>
              </w:rPr>
              <w:t>监测结果</w:t>
            </w:r>
          </w:p>
          <w:p>
            <w:pPr>
              <w:pStyle w:val="Normal0"/>
              <w:keepNext w:val="0"/>
              <w:keepLines w:val="0"/>
              <w:widowControl w:val="0"/>
              <w:suppressLineNumbers w:val="0"/>
              <w:spacing w:before="0" w:beforeAutospacing="0" w:after="0" w:afterAutospacing="0"/>
              <w:ind w:left="0" w:right="0" w:firstLine="412" w:firstLineChars="196"/>
              <w:jc w:val="center"/>
              <w:rPr>
                <w:rFonts w:hint="default"/>
                <w:b/>
                <w:color w:val="000000"/>
                <w:szCs w:val="21"/>
              </w:rPr>
            </w:pPr>
            <w:r>
              <w:rPr>
                <w:rFonts w:ascii="Times New Roman" w:eastAsia="宋体" w:hAnsi="Times New Roman" w:cs="Times New Roman" w:hint="default"/>
                <w:b/>
                <w:color w:val="000000"/>
                <w:kern w:val="2"/>
                <w:sz w:val="21"/>
                <w:szCs w:val="21"/>
                <w:lang w:val="en-US" w:eastAsia="zh-CN" w:bidi="ar-SA"/>
              </w:rPr>
              <w:t>表3-</w:t>
            </w:r>
            <w:r>
              <w:rPr>
                <w:rFonts w:ascii="Times New Roman" w:eastAsia="宋体" w:hAnsi="Times New Roman" w:cs="Times New Roman" w:hint="eastAsia"/>
                <w:b/>
                <w:color w:val="000000"/>
                <w:kern w:val="2"/>
                <w:sz w:val="21"/>
                <w:szCs w:val="21"/>
                <w:lang w:val="en-US" w:eastAsia="zh-CN" w:bidi="ar-SA"/>
              </w:rPr>
              <w:t>4    地表水</w:t>
            </w:r>
            <w:r>
              <w:rPr>
                <w:rFonts w:ascii="Times New Roman" w:eastAsia="宋体" w:hAnsi="Times New Roman" w:cs="Times New Roman" w:hint="default"/>
                <w:b/>
                <w:color w:val="000000"/>
                <w:kern w:val="2"/>
                <w:sz w:val="21"/>
                <w:szCs w:val="21"/>
                <w:lang w:val="en-US" w:eastAsia="zh-CN" w:bidi="ar-SA"/>
              </w:rPr>
              <w:t>环境现状统计及监测情况</w:t>
            </w:r>
          </w:p>
          <w:tbl>
            <w:tblPr>
              <w:tblStyle w:val="TableNormal"/>
              <w:tblW w:w="9060"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1150"/>
              <w:gridCol w:w="2373"/>
              <w:gridCol w:w="791"/>
              <w:gridCol w:w="845"/>
              <w:gridCol w:w="791"/>
              <w:gridCol w:w="886"/>
              <w:gridCol w:w="1216"/>
              <w:gridCol w:w="1008"/>
            </w:tblGrid>
            <w:tr>
              <w:tblPrEx>
                <w:tblW w:w="9060"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trHeight w:val="708"/>
                <w:jc w:val="center"/>
              </w:trPr>
              <w:tc>
                <w:tcPr>
                  <w:tcW w:w="1150"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color w:val="000000"/>
                      <w:szCs w:val="21"/>
                    </w:rPr>
                  </w:pPr>
                  <w:r>
                    <w:rPr>
                      <w:rFonts w:ascii="Times New Roman" w:eastAsia="宋体" w:hAnsi="Times New Roman" w:cs="Times New Roman" w:hint="eastAsia"/>
                      <w:b/>
                      <w:color w:val="000000"/>
                      <w:kern w:val="2"/>
                      <w:sz w:val="21"/>
                      <w:szCs w:val="21"/>
                      <w:lang w:val="en-US" w:eastAsia="zh-CN" w:bidi="ar-SA"/>
                    </w:rPr>
                    <w:t>评价河段</w:t>
                  </w:r>
                </w:p>
              </w:tc>
              <w:tc>
                <w:tcPr>
                  <w:tcW w:w="2373"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color w:val="000000"/>
                      <w:szCs w:val="21"/>
                    </w:rPr>
                  </w:pPr>
                  <w:r>
                    <w:rPr>
                      <w:rFonts w:ascii="Times New Roman" w:eastAsia="宋体" w:hAnsi="Times New Roman" w:cs="Times New Roman" w:hint="default"/>
                      <w:b/>
                      <w:color w:val="000000"/>
                      <w:kern w:val="2"/>
                      <w:sz w:val="21"/>
                      <w:szCs w:val="21"/>
                      <w:lang w:val="en-US" w:eastAsia="zh-CN" w:bidi="ar-SA"/>
                    </w:rPr>
                    <w:t>断面编号</w:t>
                  </w:r>
                </w:p>
              </w:tc>
              <w:tc>
                <w:tcPr>
                  <w:tcW w:w="791"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color w:val="000000"/>
                      <w:szCs w:val="21"/>
                    </w:rPr>
                  </w:pPr>
                  <w:r>
                    <w:rPr>
                      <w:rFonts w:ascii="Times New Roman" w:eastAsia="宋体" w:hAnsi="Times New Roman" w:cs="Times New Roman" w:hint="default"/>
                      <w:b/>
                      <w:color w:val="000000"/>
                      <w:kern w:val="2"/>
                      <w:sz w:val="21"/>
                      <w:szCs w:val="21"/>
                      <w:lang w:val="en-US" w:eastAsia="zh-CN" w:bidi="ar-SA"/>
                    </w:rPr>
                    <w:t>pH</w:t>
                  </w:r>
                </w:p>
              </w:tc>
              <w:tc>
                <w:tcPr>
                  <w:tcW w:w="845"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color w:val="000000"/>
                      <w:szCs w:val="21"/>
                    </w:rPr>
                  </w:pPr>
                  <w:r>
                    <w:rPr>
                      <w:rFonts w:ascii="Times New Roman" w:eastAsia="宋体" w:hAnsi="Times New Roman" w:cs="Times New Roman" w:hint="default"/>
                      <w:b/>
                      <w:color w:val="000000"/>
                      <w:kern w:val="2"/>
                      <w:sz w:val="21"/>
                      <w:szCs w:val="21"/>
                      <w:lang w:val="en-US" w:eastAsia="zh-CN" w:bidi="ar-SA"/>
                    </w:rPr>
                    <w:t>COD</w:t>
                  </w:r>
                </w:p>
              </w:tc>
              <w:tc>
                <w:tcPr>
                  <w:tcW w:w="791"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b/>
                      <w:color w:val="000000"/>
                      <w:szCs w:val="21"/>
                    </w:rPr>
                  </w:pPr>
                  <w:r>
                    <w:rPr>
                      <w:rFonts w:ascii="Times New Roman" w:eastAsia="宋体" w:hAnsi="Times New Roman" w:cs="Times New Roman" w:hint="eastAsia"/>
                      <w:b/>
                      <w:color w:val="000000"/>
                      <w:kern w:val="2"/>
                      <w:sz w:val="21"/>
                      <w:szCs w:val="21"/>
                      <w:lang w:val="en-US" w:eastAsia="zh-CN" w:bidi="ar-SA"/>
                    </w:rPr>
                    <w:t>DO</w:t>
                  </w:r>
                </w:p>
              </w:tc>
              <w:tc>
                <w:tcPr>
                  <w:tcW w:w="886"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color w:val="000000"/>
                      <w:szCs w:val="21"/>
                    </w:rPr>
                  </w:pPr>
                  <w:r>
                    <w:rPr>
                      <w:rFonts w:ascii="Times New Roman" w:eastAsia="宋体" w:hAnsi="Times New Roman" w:cs="Times New Roman" w:hint="default"/>
                      <w:b/>
                      <w:color w:val="000000"/>
                      <w:kern w:val="2"/>
                      <w:sz w:val="21"/>
                      <w:szCs w:val="21"/>
                      <w:lang w:val="en-US" w:eastAsia="zh-CN" w:bidi="ar-SA"/>
                    </w:rPr>
                    <w:t>NH</w:t>
                  </w:r>
                  <w:r>
                    <w:rPr>
                      <w:rFonts w:ascii="Times New Roman" w:eastAsia="宋体" w:hAnsi="Times New Roman" w:cs="Times New Roman" w:hint="default"/>
                      <w:b/>
                      <w:color w:val="000000"/>
                      <w:kern w:val="2"/>
                      <w:sz w:val="21"/>
                      <w:szCs w:val="21"/>
                      <w:vertAlign w:val="subscript"/>
                      <w:lang w:val="en-US" w:eastAsia="zh-CN" w:bidi="ar-SA"/>
                    </w:rPr>
                    <w:t>3</w:t>
                  </w:r>
                  <w:r>
                    <w:rPr>
                      <w:rFonts w:ascii="Times New Roman" w:eastAsia="宋体" w:hAnsi="Times New Roman" w:cs="Times New Roman" w:hint="default"/>
                      <w:b/>
                      <w:color w:val="000000"/>
                      <w:kern w:val="2"/>
                      <w:sz w:val="21"/>
                      <w:szCs w:val="21"/>
                      <w:lang w:val="en-US" w:eastAsia="zh-CN" w:bidi="ar-SA"/>
                    </w:rPr>
                    <w:t>-N</w:t>
                  </w:r>
                </w:p>
              </w:tc>
              <w:tc>
                <w:tcPr>
                  <w:tcW w:w="1216"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b/>
                      <w:color w:val="000000"/>
                      <w:szCs w:val="21"/>
                    </w:rPr>
                  </w:pPr>
                  <w:r>
                    <w:rPr>
                      <w:rFonts w:ascii="Times New Roman" w:eastAsia="宋体" w:hAnsi="Times New Roman" w:cs="Times New Roman" w:hint="eastAsia"/>
                      <w:b/>
                      <w:color w:val="000000"/>
                      <w:kern w:val="2"/>
                      <w:sz w:val="21"/>
                      <w:szCs w:val="21"/>
                      <w:lang w:val="en-US" w:eastAsia="zh-CN" w:bidi="ar-SA"/>
                    </w:rPr>
                    <w:t>SS</w:t>
                  </w:r>
                </w:p>
              </w:tc>
              <w:tc>
                <w:tcPr>
                  <w:tcW w:w="1008"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color w:val="000000"/>
                      <w:szCs w:val="21"/>
                    </w:rPr>
                  </w:pPr>
                  <w:r>
                    <w:rPr>
                      <w:rFonts w:ascii="Times New Roman" w:eastAsia="宋体" w:hAnsi="Times New Roman" w:cs="Times New Roman" w:hint="eastAsia"/>
                      <w:b/>
                      <w:color w:val="000000"/>
                      <w:kern w:val="2"/>
                      <w:sz w:val="21"/>
                      <w:szCs w:val="21"/>
                      <w:lang w:val="en-US" w:eastAsia="zh-CN" w:bidi="ar-SA"/>
                    </w:rPr>
                    <w:t>粪大肠菌群</w:t>
                  </w:r>
                </w:p>
              </w:tc>
            </w:tr>
            <w:tr>
              <w:tblPrEx>
                <w:tblW w:w="9060" w:type="dxa"/>
                <w:jc w:val="center"/>
                <w:tblLayout w:type="fixed"/>
                <w:tblCellMar>
                  <w:top w:w="0" w:type="dxa"/>
                  <w:left w:w="108" w:type="dxa"/>
                  <w:bottom w:w="0" w:type="dxa"/>
                  <w:right w:w="108" w:type="dxa"/>
                </w:tblCellMar>
              </w:tblPrEx>
              <w:trPr>
                <w:trHeight w:val="400"/>
                <w:jc w:val="center"/>
              </w:trPr>
              <w:tc>
                <w:tcPr>
                  <w:tcW w:w="1150" w:type="dxa"/>
                  <w:vMerge w:val="restart"/>
                  <w:vAlign w:val="center"/>
                </w:tcPr>
                <w:p>
                  <w:pPr>
                    <w:pStyle w:val="a2"/>
                    <w:keepNext w:val="0"/>
                    <w:keepLines w:val="0"/>
                    <w:widowControl w:val="0"/>
                    <w:suppressLineNumbers w:val="0"/>
                    <w:spacing w:before="73" w:beforeAutospacing="0" w:after="73" w:afterAutospacing="0" w:line="240" w:lineRule="auto"/>
                    <w:ind w:left="0" w:right="0"/>
                    <w:jc w:val="center"/>
                    <w:rPr>
                      <w:rFonts w:eastAsia="宋体" w:cs="Times New Roman" w:hint="eastAsia"/>
                      <w:kern w:val="2"/>
                      <w:sz w:val="21"/>
                      <w:szCs w:val="21"/>
                      <w:lang w:val="en-US" w:eastAsia="zh-CN" w:bidi="ar-SA"/>
                    </w:rPr>
                  </w:pPr>
                  <w:r>
                    <w:rPr>
                      <w:rFonts w:ascii="Times New Roman" w:eastAsia="宋体" w:hAnsi="Times New Roman" w:cs="Times New Roman" w:hint="eastAsia"/>
                      <w:color w:val="000000"/>
                      <w:kern w:val="2"/>
                      <w:sz w:val="21"/>
                      <w:szCs w:val="21"/>
                      <w:lang w:val="en-US" w:eastAsia="zh-CN" w:bidi="ar-SA"/>
                    </w:rPr>
                    <w:t>安昌河</w:t>
                  </w:r>
                </w:p>
              </w:tc>
              <w:tc>
                <w:tcPr>
                  <w:tcW w:w="2373"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上游500m</w:t>
                  </w:r>
                </w:p>
              </w:tc>
              <w:tc>
                <w:tcPr>
                  <w:tcW w:w="791"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7.31</w:t>
                  </w:r>
                </w:p>
              </w:tc>
              <w:tc>
                <w:tcPr>
                  <w:tcW w:w="845"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16.6</w:t>
                  </w:r>
                </w:p>
              </w:tc>
              <w:tc>
                <w:tcPr>
                  <w:tcW w:w="791"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10.5</w:t>
                  </w:r>
                </w:p>
              </w:tc>
              <w:tc>
                <w:tcPr>
                  <w:tcW w:w="886"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0.271</w:t>
                  </w:r>
                </w:p>
              </w:tc>
              <w:tc>
                <w:tcPr>
                  <w:tcW w:w="1216"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128</w:t>
                  </w:r>
                </w:p>
              </w:tc>
              <w:tc>
                <w:tcPr>
                  <w:tcW w:w="1008"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790</w:t>
                  </w:r>
                </w:p>
              </w:tc>
            </w:tr>
            <w:tr>
              <w:tblPrEx>
                <w:tblW w:w="9060" w:type="dxa"/>
                <w:jc w:val="center"/>
                <w:tblLayout w:type="fixed"/>
                <w:tblCellMar>
                  <w:top w:w="0" w:type="dxa"/>
                  <w:left w:w="108" w:type="dxa"/>
                  <w:bottom w:w="0" w:type="dxa"/>
                  <w:right w:w="108" w:type="dxa"/>
                </w:tblCellMar>
              </w:tblPrEx>
              <w:trPr>
                <w:trHeight w:val="214"/>
                <w:jc w:val="center"/>
              </w:trPr>
              <w:tc>
                <w:tcPr>
                  <w:tcW w:w="1150" w:type="dxa"/>
                  <w:vMerge/>
                  <w:vAlign w:val="center"/>
                </w:tcPr>
                <w:p>
                  <w:pPr>
                    <w:pStyle w:val="a2"/>
                    <w:keepNext w:val="0"/>
                    <w:keepLines w:val="0"/>
                    <w:widowControl w:val="0"/>
                    <w:suppressLineNumbers w:val="0"/>
                    <w:spacing w:before="73" w:beforeAutospacing="0" w:after="73" w:afterAutospacing="0" w:line="240" w:lineRule="auto"/>
                    <w:ind w:left="0" w:right="0"/>
                    <w:jc w:val="center"/>
                    <w:rPr>
                      <w:rFonts w:eastAsia="宋体" w:cs="Times New Roman" w:hint="eastAsia"/>
                      <w:kern w:val="2"/>
                      <w:sz w:val="21"/>
                      <w:szCs w:val="21"/>
                      <w:lang w:val="en-US" w:eastAsia="zh-CN" w:bidi="ar-SA"/>
                    </w:rPr>
                  </w:pPr>
                </w:p>
              </w:tc>
              <w:tc>
                <w:tcPr>
                  <w:tcW w:w="2373"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下游1000m</w:t>
                  </w:r>
                </w:p>
              </w:tc>
              <w:tc>
                <w:tcPr>
                  <w:tcW w:w="791"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7.50</w:t>
                  </w:r>
                </w:p>
              </w:tc>
              <w:tc>
                <w:tcPr>
                  <w:tcW w:w="845"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19.7</w:t>
                  </w:r>
                </w:p>
              </w:tc>
              <w:tc>
                <w:tcPr>
                  <w:tcW w:w="791"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9.6</w:t>
                  </w:r>
                </w:p>
              </w:tc>
              <w:tc>
                <w:tcPr>
                  <w:tcW w:w="886"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0.265</w:t>
                  </w:r>
                </w:p>
              </w:tc>
              <w:tc>
                <w:tcPr>
                  <w:tcW w:w="1216"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121</w:t>
                  </w:r>
                </w:p>
              </w:tc>
              <w:tc>
                <w:tcPr>
                  <w:tcW w:w="1008"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700</w:t>
                  </w:r>
                </w:p>
              </w:tc>
            </w:tr>
            <w:tr>
              <w:tblPrEx>
                <w:tblW w:w="9060" w:type="dxa"/>
                <w:jc w:val="center"/>
                <w:tblLayout w:type="fixed"/>
                <w:tblCellMar>
                  <w:top w:w="0" w:type="dxa"/>
                  <w:left w:w="108" w:type="dxa"/>
                  <w:bottom w:w="0" w:type="dxa"/>
                  <w:right w:w="108" w:type="dxa"/>
                </w:tblCellMar>
              </w:tblPrEx>
              <w:trPr>
                <w:trHeight w:val="397"/>
                <w:jc w:val="center"/>
              </w:trPr>
              <w:tc>
                <w:tcPr>
                  <w:tcW w:w="3523" w:type="dxa"/>
                  <w:gridSpan w:val="2"/>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评价标准</w:t>
                  </w:r>
                </w:p>
              </w:tc>
              <w:tc>
                <w:tcPr>
                  <w:tcW w:w="791"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SA"/>
                    </w:rPr>
                    <w:t>6~9</w:t>
                  </w:r>
                </w:p>
              </w:tc>
              <w:tc>
                <w:tcPr>
                  <w:tcW w:w="845"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SA"/>
                    </w:rPr>
                    <w:t>≤20</w:t>
                  </w:r>
                </w:p>
              </w:tc>
              <w:tc>
                <w:tcPr>
                  <w:tcW w:w="791"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≥5</w:t>
                  </w:r>
                </w:p>
              </w:tc>
              <w:tc>
                <w:tcPr>
                  <w:tcW w:w="886"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SA"/>
                    </w:rPr>
                    <w:t>≤1.0</w:t>
                  </w:r>
                </w:p>
              </w:tc>
              <w:tc>
                <w:tcPr>
                  <w:tcW w:w="1216"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w:t>
                  </w:r>
                </w:p>
              </w:tc>
              <w:tc>
                <w:tcPr>
                  <w:tcW w:w="1008"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SA"/>
                    </w:rPr>
                    <w:t>≤</w:t>
                  </w:r>
                  <w:r>
                    <w:rPr>
                      <w:rFonts w:ascii="Times New Roman" w:eastAsia="宋体" w:hAnsi="Times New Roman" w:cs="Times New Roman" w:hint="eastAsia"/>
                      <w:color w:val="000000"/>
                      <w:kern w:val="2"/>
                      <w:sz w:val="21"/>
                      <w:szCs w:val="21"/>
                      <w:lang w:val="en-US" w:eastAsia="zh-CN" w:bidi="ar-SA"/>
                    </w:rPr>
                    <w:t>10000</w:t>
                  </w:r>
                </w:p>
              </w:tc>
            </w:tr>
          </w:tbl>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（2）评价方法</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color w:val="000000"/>
                <w:sz w:val="24"/>
                <w:vertAlign w:val="subscript"/>
              </w:rPr>
            </w:pPr>
            <w:r>
              <w:rPr>
                <w:rFonts w:ascii="Times New Roman" w:eastAsia="宋体" w:hAnsi="Times New Roman" w:cs="Times New Roman" w:hint="default"/>
                <w:color w:val="000000"/>
                <w:kern w:val="2"/>
                <w:sz w:val="24"/>
                <w:szCs w:val="24"/>
                <w:lang w:val="en-US" w:eastAsia="zh-CN" w:bidi="ar-SA"/>
              </w:rPr>
              <w:t>采用单因子标准指数法，其公式为：S</w:t>
            </w:r>
            <w:r>
              <w:rPr>
                <w:rFonts w:ascii="Times New Roman" w:eastAsia="宋体" w:hAnsi="Times New Roman" w:cs="Times New Roman" w:hint="default"/>
                <w:color w:val="000000"/>
                <w:kern w:val="2"/>
                <w:sz w:val="24"/>
                <w:szCs w:val="24"/>
                <w:vertAlign w:val="subscript"/>
                <w:lang w:val="en-US" w:eastAsia="zh-CN" w:bidi="ar-SA"/>
              </w:rPr>
              <w:t>i,j</w:t>
            </w:r>
            <w:r>
              <w:rPr>
                <w:rFonts w:ascii="Times New Roman" w:eastAsia="宋体" w:hAnsi="Times New Roman" w:cs="Times New Roman" w:hint="default"/>
                <w:color w:val="000000"/>
                <w:kern w:val="2"/>
                <w:sz w:val="24"/>
                <w:szCs w:val="24"/>
                <w:lang w:val="en-US" w:eastAsia="zh-CN" w:bidi="ar-SA"/>
              </w:rPr>
              <w:t>=C</w:t>
            </w:r>
            <w:r>
              <w:rPr>
                <w:rFonts w:ascii="Times New Roman" w:eastAsia="宋体" w:hAnsi="Times New Roman" w:cs="Times New Roman" w:hint="default"/>
                <w:color w:val="000000"/>
                <w:kern w:val="2"/>
                <w:sz w:val="24"/>
                <w:szCs w:val="24"/>
                <w:vertAlign w:val="subscript"/>
                <w:lang w:val="en-US" w:eastAsia="zh-CN" w:bidi="ar-SA"/>
              </w:rPr>
              <w:t>i，j</w:t>
            </w:r>
            <w:r>
              <w:rPr>
                <w:rFonts w:ascii="Times New Roman" w:eastAsia="宋体" w:hAnsi="Times New Roman" w:cs="Times New Roman" w:hint="default"/>
                <w:color w:val="000000"/>
                <w:kern w:val="2"/>
                <w:sz w:val="24"/>
                <w:szCs w:val="24"/>
                <w:lang w:val="en-US" w:eastAsia="zh-CN" w:bidi="ar-SA"/>
              </w:rPr>
              <w:t>/C</w:t>
            </w:r>
            <w:r>
              <w:rPr>
                <w:rFonts w:ascii="Times New Roman" w:eastAsia="宋体" w:hAnsi="Times New Roman" w:cs="Times New Roman" w:hint="default"/>
                <w:color w:val="000000"/>
                <w:kern w:val="2"/>
                <w:sz w:val="24"/>
                <w:szCs w:val="24"/>
                <w:vertAlign w:val="subscript"/>
                <w:lang w:val="en-US" w:eastAsia="zh-CN" w:bidi="ar-SA"/>
              </w:rPr>
              <w:t>s，j</w:t>
            </w:r>
          </w:p>
          <w:p>
            <w:pPr>
              <w:pStyle w:val="Normal0"/>
              <w:keepNext w:val="0"/>
              <w:keepLines w:val="0"/>
              <w:widowControl w:val="0"/>
              <w:suppressLineNumbers w:val="0"/>
              <w:spacing w:before="0" w:beforeAutospacing="0" w:after="0" w:afterAutospacing="0" w:line="500" w:lineRule="exact"/>
              <w:ind w:left="0" w:right="0" w:firstLine="480" w:firstLineChars="200"/>
              <w:jc w:val="left"/>
              <w:rPr>
                <w:rFonts w:hint="default"/>
                <w:color w:val="000000"/>
                <w:sz w:val="24"/>
              </w:rPr>
            </w:pPr>
            <w:r>
              <w:rPr>
                <w:rFonts w:ascii="Times New Roman" w:eastAsia="宋体" w:hAnsi="Times New Roman" w:cs="Times New Roman" w:hint="default"/>
                <w:color w:val="000000"/>
                <w:kern w:val="2"/>
                <w:sz w:val="24"/>
                <w:szCs w:val="24"/>
                <w:lang w:val="en-US" w:eastAsia="zh-CN" w:bidi="ar-SA"/>
              </w:rPr>
              <w:t>式中：S</w:t>
            </w:r>
            <w:r>
              <w:rPr>
                <w:rFonts w:ascii="Times New Roman" w:eastAsia="宋体" w:hAnsi="Times New Roman" w:cs="Times New Roman" w:hint="default"/>
                <w:color w:val="000000"/>
                <w:kern w:val="2"/>
                <w:sz w:val="24"/>
                <w:szCs w:val="24"/>
                <w:vertAlign w:val="subscript"/>
                <w:lang w:val="en-US" w:eastAsia="zh-CN" w:bidi="ar-SA"/>
              </w:rPr>
              <w:t>i,j</w:t>
            </w:r>
            <w:r>
              <w:rPr>
                <w:rFonts w:ascii="Times New Roman" w:eastAsia="宋体" w:hAnsi="Times New Roman" w:cs="Times New Roman" w:hint="default"/>
                <w:color w:val="000000"/>
                <w:kern w:val="2"/>
                <w:sz w:val="24"/>
                <w:szCs w:val="24"/>
                <w:lang w:val="en-US" w:eastAsia="zh-CN" w:bidi="ar-SA"/>
              </w:rPr>
              <w:t>——标准指数；</w:t>
            </w:r>
          </w:p>
          <w:p>
            <w:pPr>
              <w:pStyle w:val="Normal0"/>
              <w:keepNext w:val="0"/>
              <w:keepLines w:val="0"/>
              <w:widowControl w:val="0"/>
              <w:suppressLineNumbers w:val="0"/>
              <w:spacing w:before="0" w:beforeAutospacing="0" w:after="0" w:afterAutospacing="0" w:line="500" w:lineRule="exact"/>
              <w:ind w:left="0" w:right="0" w:firstLine="480" w:firstLineChars="200"/>
              <w:jc w:val="left"/>
              <w:rPr>
                <w:rFonts w:hint="default"/>
                <w:color w:val="000000"/>
                <w:sz w:val="24"/>
              </w:rPr>
            </w:pPr>
            <w:r>
              <w:rPr>
                <w:rFonts w:ascii="Times New Roman" w:eastAsia="宋体" w:hAnsi="Times New Roman" w:cs="Times New Roman" w:hint="default"/>
                <w:color w:val="000000"/>
                <w:kern w:val="2"/>
                <w:sz w:val="24"/>
                <w:szCs w:val="24"/>
                <w:lang w:val="en-US" w:eastAsia="zh-CN" w:bidi="ar-SA"/>
              </w:rPr>
              <w:t xml:space="preserve">      C</w:t>
            </w:r>
            <w:r>
              <w:rPr>
                <w:rFonts w:ascii="Times New Roman" w:eastAsia="宋体" w:hAnsi="Times New Roman" w:cs="Times New Roman" w:hint="default"/>
                <w:color w:val="000000"/>
                <w:kern w:val="2"/>
                <w:sz w:val="24"/>
                <w:szCs w:val="24"/>
                <w:vertAlign w:val="subscript"/>
                <w:lang w:val="en-US" w:eastAsia="zh-CN" w:bidi="ar-SA"/>
              </w:rPr>
              <w:t>i</w:t>
            </w:r>
            <w:r>
              <w:rPr>
                <w:rFonts w:ascii="Times New Roman" w:eastAsia="宋体" w:hAnsi="Times New Roman" w:cs="Times New Roman" w:hint="default"/>
                <w:color w:val="000000"/>
                <w:kern w:val="2"/>
                <w:sz w:val="24"/>
                <w:szCs w:val="24"/>
                <w:lang w:val="en-US" w:eastAsia="zh-CN" w:bidi="ar-SA"/>
              </w:rPr>
              <w:t>——评价因子i在j点的实测浓度，mg/L；</w:t>
            </w:r>
          </w:p>
          <w:p>
            <w:pPr>
              <w:pStyle w:val="Normal0"/>
              <w:keepNext w:val="0"/>
              <w:keepLines w:val="0"/>
              <w:widowControl w:val="0"/>
              <w:suppressLineNumbers w:val="0"/>
              <w:spacing w:before="0" w:beforeAutospacing="0" w:after="0" w:afterAutospacing="0" w:line="500" w:lineRule="exact"/>
              <w:ind w:left="0" w:right="0" w:firstLine="1200" w:firstLineChars="500"/>
              <w:jc w:val="left"/>
              <w:rPr>
                <w:rFonts w:hint="default"/>
                <w:color w:val="000000"/>
                <w:sz w:val="24"/>
              </w:rPr>
            </w:pPr>
            <w:r>
              <w:rPr>
                <w:rFonts w:ascii="Times New Roman" w:eastAsia="宋体" w:hAnsi="Times New Roman" w:cs="Times New Roman" w:hint="default"/>
                <w:color w:val="000000"/>
                <w:kern w:val="2"/>
                <w:sz w:val="24"/>
                <w:szCs w:val="24"/>
                <w:lang w:val="en-US" w:eastAsia="zh-CN" w:bidi="ar-SA"/>
              </w:rPr>
              <w:t>S</w:t>
            </w:r>
            <w:r>
              <w:rPr>
                <w:rFonts w:ascii="Times New Roman" w:eastAsia="宋体" w:hAnsi="Times New Roman" w:cs="Times New Roman" w:hint="default"/>
                <w:color w:val="000000"/>
                <w:kern w:val="2"/>
                <w:sz w:val="24"/>
                <w:szCs w:val="24"/>
                <w:vertAlign w:val="subscript"/>
                <w:lang w:val="en-US" w:eastAsia="zh-CN" w:bidi="ar-SA"/>
              </w:rPr>
              <w:t>i</w:t>
            </w:r>
            <w:r>
              <w:rPr>
                <w:rFonts w:ascii="Times New Roman" w:eastAsia="宋体" w:hAnsi="Times New Roman" w:cs="Times New Roman" w:hint="default"/>
                <w:color w:val="000000"/>
                <w:kern w:val="2"/>
                <w:sz w:val="24"/>
                <w:szCs w:val="24"/>
                <w:lang w:val="en-US" w:eastAsia="zh-CN" w:bidi="ar-SA"/>
              </w:rPr>
              <w:t>——评价因子i的评价标准限值，mg/L。</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对于pH值：</w:t>
            </w:r>
          </w:p>
          <w:p>
            <w:pPr>
              <w:pStyle w:val="Normal0"/>
              <w:keepNext w:val="0"/>
              <w:keepLines w:val="0"/>
              <w:widowControl w:val="0"/>
              <w:suppressLineNumbers w:val="0"/>
              <w:spacing w:before="0" w:beforeAutospacing="0" w:after="0" w:afterAutospacing="0" w:line="500" w:lineRule="exact"/>
              <w:ind w:left="0" w:right="0" w:firstLine="480" w:firstLineChars="200"/>
              <w:jc w:val="center"/>
              <w:rPr>
                <w:rFonts w:hint="default"/>
                <w:color w:val="000000"/>
                <w:sz w:val="24"/>
              </w:rPr>
            </w:pPr>
            <w:r>
              <w:rPr>
                <w:rFonts w:ascii="Times New Roman" w:eastAsia="宋体" w:hAnsi="Times New Roman" w:cs="Times New Roman" w:hint="default"/>
                <w:color w:val="000000"/>
                <w:kern w:val="2"/>
                <w:sz w:val="24"/>
                <w:szCs w:val="24"/>
                <w:lang w:val="en-US" w:eastAsia="zh-CN" w:bidi="ar-SA"/>
              </w:rPr>
              <w:t>S</w:t>
            </w:r>
            <w:r>
              <w:rPr>
                <w:rFonts w:ascii="Times New Roman" w:eastAsia="宋体" w:hAnsi="Times New Roman" w:cs="Times New Roman" w:hint="default"/>
                <w:color w:val="000000"/>
                <w:kern w:val="2"/>
                <w:sz w:val="24"/>
                <w:szCs w:val="24"/>
                <w:vertAlign w:val="subscript"/>
                <w:lang w:val="en-US" w:eastAsia="zh-CN" w:bidi="ar-SA"/>
              </w:rPr>
              <w:t>pH。J</w:t>
            </w:r>
            <w:r>
              <w:rPr>
                <w:rFonts w:ascii="Times New Roman" w:eastAsia="宋体" w:hAnsi="Times New Roman" w:cs="Times New Roman" w:hint="default"/>
                <w:color w:val="000000"/>
                <w:kern w:val="2"/>
                <w:sz w:val="24"/>
                <w:szCs w:val="24"/>
                <w:lang w:val="en-US" w:eastAsia="zh-CN" w:bidi="ar-SA"/>
              </w:rPr>
              <w:t>=(7.0-pH</w:t>
            </w:r>
            <w:r>
              <w:rPr>
                <w:rFonts w:ascii="Times New Roman" w:eastAsia="宋体" w:hAnsi="Times New Roman" w:cs="Times New Roman" w:hint="default"/>
                <w:color w:val="000000"/>
                <w:kern w:val="2"/>
                <w:sz w:val="24"/>
                <w:szCs w:val="24"/>
                <w:vertAlign w:val="subscript"/>
                <w:lang w:val="en-US" w:eastAsia="zh-CN" w:bidi="ar-SA"/>
              </w:rPr>
              <w:t>j</w:t>
            </w:r>
            <w:r>
              <w:rPr>
                <w:rFonts w:ascii="Times New Roman" w:eastAsia="宋体" w:hAnsi="Times New Roman" w:cs="Times New Roman" w:hint="default"/>
                <w:color w:val="000000"/>
                <w:kern w:val="2"/>
                <w:sz w:val="24"/>
                <w:szCs w:val="24"/>
                <w:lang w:val="en-US" w:eastAsia="zh-CN" w:bidi="ar-SA"/>
              </w:rPr>
              <w:t>)/（7.0-pH</w:t>
            </w:r>
            <w:r>
              <w:rPr>
                <w:rFonts w:ascii="Times New Roman" w:eastAsia="宋体" w:hAnsi="Times New Roman" w:cs="Times New Roman" w:hint="default"/>
                <w:color w:val="000000"/>
                <w:kern w:val="2"/>
                <w:sz w:val="24"/>
                <w:szCs w:val="24"/>
                <w:vertAlign w:val="subscript"/>
                <w:lang w:val="en-US" w:eastAsia="zh-CN" w:bidi="ar-SA"/>
              </w:rPr>
              <w:t>sd</w:t>
            </w:r>
            <w:r>
              <w:rPr>
                <w:rFonts w:ascii="Times New Roman" w:eastAsia="宋体" w:hAnsi="Times New Roman" w:cs="Times New Roman" w:hint="default"/>
                <w:color w:val="000000"/>
                <w:kern w:val="2"/>
                <w:sz w:val="24"/>
                <w:szCs w:val="24"/>
                <w:lang w:val="en-US" w:eastAsia="zh-CN" w:bidi="ar-SA"/>
              </w:rPr>
              <w:t>）    pH</w:t>
            </w:r>
            <w:r>
              <w:rPr>
                <w:rFonts w:ascii="Times New Roman" w:eastAsia="宋体" w:hAnsi="Times New Roman" w:cs="Times New Roman" w:hint="default"/>
                <w:color w:val="000000"/>
                <w:kern w:val="2"/>
                <w:sz w:val="24"/>
                <w:szCs w:val="24"/>
                <w:vertAlign w:val="subscript"/>
                <w:lang w:val="en-US" w:eastAsia="zh-CN" w:bidi="ar-SA"/>
              </w:rPr>
              <w:t>j</w:t>
            </w:r>
            <w:r>
              <w:rPr>
                <w:rFonts w:ascii="Times New Roman" w:eastAsia="宋体" w:hAnsi="Times New Roman" w:cs="Times New Roman" w:hint="default"/>
                <w:color w:val="000000"/>
                <w:kern w:val="2"/>
                <w:sz w:val="24"/>
                <w:szCs w:val="24"/>
                <w:lang w:val="en-US" w:eastAsia="zh-CN" w:bidi="ar-SA"/>
              </w:rPr>
              <w:t>≤7.0</w:t>
            </w:r>
          </w:p>
          <w:p>
            <w:pPr>
              <w:pStyle w:val="Normal0"/>
              <w:keepNext w:val="0"/>
              <w:keepLines w:val="0"/>
              <w:widowControl w:val="0"/>
              <w:suppressLineNumbers w:val="0"/>
              <w:spacing w:before="0" w:beforeAutospacing="0" w:after="0" w:afterAutospacing="0" w:line="500" w:lineRule="exact"/>
              <w:ind w:left="0" w:right="0" w:firstLine="480" w:firstLineChars="200"/>
              <w:jc w:val="center"/>
              <w:rPr>
                <w:rFonts w:hint="default"/>
                <w:color w:val="000000"/>
                <w:sz w:val="24"/>
              </w:rPr>
            </w:pPr>
            <w:r>
              <w:rPr>
                <w:rFonts w:ascii="Times New Roman" w:eastAsia="宋体" w:hAnsi="Times New Roman" w:cs="Times New Roman" w:hint="default"/>
                <w:color w:val="000000"/>
                <w:kern w:val="2"/>
                <w:sz w:val="24"/>
                <w:szCs w:val="24"/>
                <w:lang w:val="en-US" w:eastAsia="zh-CN" w:bidi="ar-SA"/>
              </w:rPr>
              <w:t>S</w:t>
            </w:r>
            <w:r>
              <w:rPr>
                <w:rFonts w:ascii="Times New Roman" w:eastAsia="宋体" w:hAnsi="Times New Roman" w:cs="Times New Roman" w:hint="default"/>
                <w:color w:val="000000"/>
                <w:kern w:val="2"/>
                <w:sz w:val="24"/>
                <w:szCs w:val="24"/>
                <w:vertAlign w:val="subscript"/>
                <w:lang w:val="en-US" w:eastAsia="zh-CN" w:bidi="ar-SA"/>
              </w:rPr>
              <w:t>pH，J</w:t>
            </w:r>
            <w:r>
              <w:rPr>
                <w:rFonts w:ascii="Times New Roman" w:eastAsia="宋体" w:hAnsi="Times New Roman" w:cs="Times New Roman" w:hint="default"/>
                <w:color w:val="000000"/>
                <w:kern w:val="2"/>
                <w:sz w:val="24"/>
                <w:szCs w:val="24"/>
                <w:lang w:val="en-US" w:eastAsia="zh-CN" w:bidi="ar-SA"/>
              </w:rPr>
              <w:t>=( pH</w:t>
            </w:r>
            <w:r>
              <w:rPr>
                <w:rFonts w:ascii="Times New Roman" w:eastAsia="宋体" w:hAnsi="Times New Roman" w:cs="Times New Roman" w:hint="default"/>
                <w:color w:val="000000"/>
                <w:kern w:val="2"/>
                <w:sz w:val="24"/>
                <w:szCs w:val="24"/>
                <w:vertAlign w:val="subscript"/>
                <w:lang w:val="en-US" w:eastAsia="zh-CN" w:bidi="ar-SA"/>
              </w:rPr>
              <w:t>j</w:t>
            </w:r>
            <w:r>
              <w:rPr>
                <w:rFonts w:ascii="Times New Roman" w:eastAsia="宋体" w:hAnsi="Times New Roman" w:cs="Times New Roman" w:hint="default"/>
                <w:color w:val="000000"/>
                <w:kern w:val="2"/>
                <w:sz w:val="24"/>
                <w:szCs w:val="24"/>
                <w:lang w:val="en-US" w:eastAsia="zh-CN" w:bidi="ar-SA"/>
              </w:rPr>
              <w:t xml:space="preserve"> -7.0)/（pH</w:t>
            </w:r>
            <w:r>
              <w:rPr>
                <w:rFonts w:ascii="Times New Roman" w:eastAsia="宋体" w:hAnsi="Times New Roman" w:cs="Times New Roman" w:hint="default"/>
                <w:color w:val="000000"/>
                <w:kern w:val="2"/>
                <w:sz w:val="24"/>
                <w:szCs w:val="24"/>
                <w:vertAlign w:val="subscript"/>
                <w:lang w:val="en-US" w:eastAsia="zh-CN" w:bidi="ar-SA"/>
              </w:rPr>
              <w:t>su</w:t>
            </w:r>
            <w:r>
              <w:rPr>
                <w:rFonts w:ascii="Times New Roman" w:eastAsia="宋体" w:hAnsi="Times New Roman" w:cs="Times New Roman" w:hint="default"/>
                <w:color w:val="000000"/>
                <w:kern w:val="2"/>
                <w:sz w:val="24"/>
                <w:szCs w:val="24"/>
                <w:lang w:val="en-US" w:eastAsia="zh-CN" w:bidi="ar-SA"/>
              </w:rPr>
              <w:t xml:space="preserve"> -7.0）    pH</w:t>
            </w:r>
            <w:r>
              <w:rPr>
                <w:rFonts w:ascii="Times New Roman" w:eastAsia="宋体" w:hAnsi="Times New Roman" w:cs="Times New Roman" w:hint="default"/>
                <w:color w:val="000000"/>
                <w:kern w:val="2"/>
                <w:sz w:val="24"/>
                <w:szCs w:val="24"/>
                <w:vertAlign w:val="subscript"/>
                <w:lang w:val="en-US" w:eastAsia="zh-CN" w:bidi="ar-SA"/>
              </w:rPr>
              <w:t>j</w:t>
            </w:r>
            <w:r>
              <w:rPr>
                <w:rFonts w:ascii="Times New Roman" w:eastAsia="宋体" w:hAnsi="Times New Roman" w:cs="Times New Roman" w:hint="default"/>
                <w:color w:val="000000"/>
                <w:kern w:val="2"/>
                <w:sz w:val="24"/>
                <w:szCs w:val="24"/>
                <w:lang w:val="en-US" w:eastAsia="zh-CN" w:bidi="ar-SA"/>
              </w:rPr>
              <w:t>＞7.0</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式中：S</w:t>
            </w:r>
            <w:r>
              <w:rPr>
                <w:rFonts w:ascii="Times New Roman" w:eastAsia="宋体" w:hAnsi="Times New Roman" w:cs="Times New Roman" w:hint="default"/>
                <w:color w:val="000000"/>
                <w:kern w:val="2"/>
                <w:sz w:val="24"/>
                <w:szCs w:val="24"/>
                <w:vertAlign w:val="subscript"/>
                <w:lang w:val="en-US" w:eastAsia="zh-CN" w:bidi="ar-SA"/>
              </w:rPr>
              <w:t>pH。J</w:t>
            </w:r>
            <w:r>
              <w:rPr>
                <w:rFonts w:ascii="Times New Roman" w:eastAsia="宋体" w:hAnsi="Times New Roman" w:cs="Times New Roman" w:hint="default"/>
                <w:color w:val="000000"/>
                <w:kern w:val="2"/>
                <w:sz w:val="24"/>
                <w:szCs w:val="24"/>
                <w:lang w:val="en-US" w:eastAsia="zh-CN" w:bidi="ar-SA"/>
              </w:rPr>
              <w:t>——单项水质参数pH在j点的标准指数；</w:t>
            </w:r>
          </w:p>
          <w:p>
            <w:pPr>
              <w:pStyle w:val="Normal0"/>
              <w:keepNext w:val="0"/>
              <w:keepLines w:val="0"/>
              <w:widowControl w:val="0"/>
              <w:suppressLineNumbers w:val="0"/>
              <w:spacing w:before="0" w:beforeAutospacing="0" w:after="0" w:afterAutospacing="0" w:line="500" w:lineRule="exact"/>
              <w:ind w:left="0" w:right="0" w:firstLine="1200" w:firstLineChars="5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pH</w:t>
            </w:r>
            <w:r>
              <w:rPr>
                <w:rFonts w:ascii="Times New Roman" w:eastAsia="宋体" w:hAnsi="Times New Roman" w:cs="Times New Roman" w:hint="default"/>
                <w:color w:val="000000"/>
                <w:kern w:val="2"/>
                <w:sz w:val="24"/>
                <w:szCs w:val="24"/>
                <w:vertAlign w:val="subscript"/>
                <w:lang w:val="en-US" w:eastAsia="zh-CN" w:bidi="ar-SA"/>
              </w:rPr>
              <w:t>j</w:t>
            </w:r>
            <w:r>
              <w:rPr>
                <w:rFonts w:ascii="Times New Roman" w:eastAsia="宋体" w:hAnsi="Times New Roman" w:cs="Times New Roman" w:hint="default"/>
                <w:color w:val="000000"/>
                <w:kern w:val="2"/>
                <w:sz w:val="24"/>
                <w:szCs w:val="24"/>
                <w:lang w:val="en-US" w:eastAsia="zh-CN" w:bidi="ar-SA"/>
              </w:rPr>
              <w:t>——水质参数pH在j点的浓度；</w:t>
            </w:r>
          </w:p>
          <w:p>
            <w:pPr>
              <w:pStyle w:val="Normal0"/>
              <w:keepNext w:val="0"/>
              <w:keepLines w:val="0"/>
              <w:widowControl w:val="0"/>
              <w:suppressLineNumbers w:val="0"/>
              <w:spacing w:before="0" w:beforeAutospacing="0" w:after="0" w:afterAutospacing="0" w:line="500" w:lineRule="exact"/>
              <w:ind w:left="0" w:right="0" w:firstLine="1200" w:firstLineChars="5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pH</w:t>
            </w:r>
            <w:r>
              <w:rPr>
                <w:rFonts w:ascii="Times New Roman" w:eastAsia="宋体" w:hAnsi="Times New Roman" w:cs="Times New Roman" w:hint="default"/>
                <w:color w:val="000000"/>
                <w:kern w:val="2"/>
                <w:sz w:val="24"/>
                <w:szCs w:val="24"/>
                <w:vertAlign w:val="subscript"/>
                <w:lang w:val="en-US" w:eastAsia="zh-CN" w:bidi="ar-SA"/>
              </w:rPr>
              <w:t>sd</w:t>
            </w:r>
            <w:r>
              <w:rPr>
                <w:rFonts w:ascii="Times New Roman" w:eastAsia="宋体" w:hAnsi="Times New Roman" w:cs="Times New Roman" w:hint="default"/>
                <w:color w:val="000000"/>
                <w:kern w:val="2"/>
                <w:sz w:val="24"/>
                <w:szCs w:val="24"/>
                <w:lang w:val="en-US" w:eastAsia="zh-CN" w:bidi="ar-SA"/>
              </w:rPr>
              <w:t>——地表水水质标准中规定的pH值下限；</w:t>
            </w:r>
          </w:p>
        </w:tc>
      </w:tr>
    </w:tbl>
    <w:p>
      <w:pPr>
        <w:sectPr>
          <w:headerReference w:type="default" r:id="rId55"/>
          <w:footerReference w:type="default" r:id="rId56"/>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21"/>
          <w:cols w:num="1" w:space="720"/>
          <w:titlePg w:val="0"/>
          <w:docGrid w:type="lines" w:linePitch="312" w:charSpace="0"/>
        </w:sectPr>
      </w:pPr>
    </w:p>
    <w:tbl>
      <w:tblPr>
        <w:tblStyle w:val="TableNormal"/>
        <w:tblW w:w="91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73"/>
      </w:tblGrid>
      <w:tr>
        <w:tblPrEx>
          <w:tblW w:w="91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90"/>
          <w:jc w:val="center"/>
        </w:trPr>
        <w:tc>
          <w:tcPr>
            <w:tcW w:w="9173" w:type="dxa"/>
            <w:vAlign w:val="center"/>
          </w:tcPr>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eastAsia"/>
                <w:color w:val="000000"/>
                <w:kern w:val="2"/>
                <w:sz w:val="24"/>
                <w:szCs w:val="24"/>
                <w:lang w:val="en-US" w:eastAsia="zh-CN" w:bidi="ar-SA"/>
              </w:rPr>
              <w:t xml:space="preserve">      </w:t>
            </w:r>
            <w:r>
              <w:rPr>
                <w:rFonts w:ascii="Times New Roman" w:eastAsia="宋体" w:hAnsi="Times New Roman" w:cs="Times New Roman" w:hint="default"/>
                <w:color w:val="000000"/>
                <w:kern w:val="2"/>
                <w:sz w:val="24"/>
                <w:szCs w:val="24"/>
                <w:lang w:val="en-US" w:eastAsia="zh-CN" w:bidi="ar-SA"/>
              </w:rPr>
              <w:t>pH</w:t>
            </w:r>
            <w:r>
              <w:rPr>
                <w:rFonts w:ascii="Times New Roman" w:eastAsia="宋体" w:hAnsi="Times New Roman" w:cs="Times New Roman" w:hint="default"/>
                <w:color w:val="000000"/>
                <w:kern w:val="2"/>
                <w:sz w:val="24"/>
                <w:szCs w:val="24"/>
                <w:vertAlign w:val="subscript"/>
                <w:lang w:val="en-US" w:eastAsia="zh-CN" w:bidi="ar-SA"/>
              </w:rPr>
              <w:t>su</w:t>
            </w:r>
            <w:r>
              <w:rPr>
                <w:rFonts w:ascii="Times New Roman" w:eastAsia="宋体" w:hAnsi="Times New Roman" w:cs="Times New Roman" w:hint="default"/>
                <w:color w:val="000000"/>
                <w:kern w:val="2"/>
                <w:sz w:val="24"/>
                <w:szCs w:val="24"/>
                <w:lang w:val="en-US" w:eastAsia="zh-CN" w:bidi="ar-SA"/>
              </w:rPr>
              <w:t>——地表水水质标准中规定的pH值上限。</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对于DO：</w:t>
            </w:r>
          </w:p>
          <w:p>
            <w:pPr>
              <w:pStyle w:val="Normal0"/>
              <w:keepNext w:val="0"/>
              <w:keepLines w:val="0"/>
              <w:widowControl w:val="0"/>
              <w:suppressLineNumbers w:val="0"/>
              <w:spacing w:before="0" w:beforeAutospacing="0" w:after="0" w:afterAutospacing="0" w:line="500" w:lineRule="exact"/>
              <w:ind w:left="0" w:right="0" w:firstLine="960" w:firstLineChars="4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S</w:t>
            </w:r>
            <w:r>
              <w:rPr>
                <w:rFonts w:ascii="Times New Roman" w:eastAsia="宋体" w:hAnsi="Times New Roman" w:cs="Times New Roman" w:hint="default"/>
                <w:color w:val="000000"/>
                <w:kern w:val="2"/>
                <w:sz w:val="24"/>
                <w:szCs w:val="24"/>
                <w:vertAlign w:val="subscript"/>
                <w:lang w:val="en-US" w:eastAsia="zh-CN" w:bidi="ar-SA"/>
              </w:rPr>
              <w:t>DOj</w:t>
            </w:r>
            <w:r>
              <w:rPr>
                <w:rFonts w:ascii="Times New Roman" w:eastAsia="宋体" w:hAnsi="Times New Roman" w:cs="Times New Roman" w:hint="default"/>
                <w:color w:val="000000"/>
                <w:kern w:val="2"/>
                <w:sz w:val="24"/>
                <w:szCs w:val="24"/>
                <w:lang w:val="en-US" w:eastAsia="zh-CN" w:bidi="ar-SA"/>
              </w:rPr>
              <w:t>= |DO</w:t>
            </w:r>
            <w:r>
              <w:rPr>
                <w:rFonts w:ascii="Times New Roman" w:eastAsia="宋体" w:hAnsi="Times New Roman" w:cs="Times New Roman" w:hint="default"/>
                <w:color w:val="000000"/>
                <w:kern w:val="2"/>
                <w:sz w:val="24"/>
                <w:szCs w:val="24"/>
                <w:vertAlign w:val="subscript"/>
                <w:lang w:val="en-US" w:eastAsia="zh-CN" w:bidi="ar-SA"/>
              </w:rPr>
              <w:t>f</w:t>
            </w:r>
            <w:r>
              <w:rPr>
                <w:rFonts w:ascii="Times New Roman" w:eastAsia="宋体" w:hAnsi="Times New Roman" w:cs="Times New Roman" w:hint="default"/>
                <w:color w:val="000000"/>
                <w:kern w:val="2"/>
                <w:sz w:val="24"/>
                <w:szCs w:val="24"/>
                <w:lang w:val="en-US" w:eastAsia="zh-CN" w:bidi="ar-SA"/>
              </w:rPr>
              <w:t>-DO</w:t>
            </w:r>
            <w:r>
              <w:rPr>
                <w:rFonts w:ascii="Times New Roman" w:eastAsia="宋体" w:hAnsi="Times New Roman" w:cs="Times New Roman" w:hint="default"/>
                <w:color w:val="000000"/>
                <w:kern w:val="2"/>
                <w:sz w:val="24"/>
                <w:szCs w:val="24"/>
                <w:vertAlign w:val="subscript"/>
                <w:lang w:val="en-US" w:eastAsia="zh-CN" w:bidi="ar-SA"/>
              </w:rPr>
              <w:t xml:space="preserve">j </w:t>
            </w:r>
            <w:r>
              <w:rPr>
                <w:rFonts w:ascii="Times New Roman" w:eastAsia="宋体" w:hAnsi="Times New Roman" w:cs="Times New Roman" w:hint="default"/>
                <w:color w:val="000000"/>
                <w:kern w:val="2"/>
                <w:sz w:val="24"/>
                <w:szCs w:val="24"/>
                <w:lang w:val="en-US" w:eastAsia="zh-CN" w:bidi="ar-SA"/>
              </w:rPr>
              <w:t>/（DO</w:t>
            </w:r>
            <w:r>
              <w:rPr>
                <w:rFonts w:ascii="Times New Roman" w:eastAsia="宋体" w:hAnsi="Times New Roman" w:cs="Times New Roman" w:hint="default"/>
                <w:color w:val="000000"/>
                <w:kern w:val="2"/>
                <w:sz w:val="24"/>
                <w:szCs w:val="24"/>
                <w:vertAlign w:val="subscript"/>
                <w:lang w:val="en-US" w:eastAsia="zh-CN" w:bidi="ar-SA"/>
              </w:rPr>
              <w:t>f</w:t>
            </w:r>
            <w:r>
              <w:rPr>
                <w:rFonts w:ascii="Times New Roman" w:eastAsia="宋体" w:hAnsi="Times New Roman" w:cs="Times New Roman" w:hint="default"/>
                <w:color w:val="000000"/>
                <w:kern w:val="2"/>
                <w:sz w:val="24"/>
                <w:szCs w:val="24"/>
                <w:lang w:val="en-US" w:eastAsia="zh-CN" w:bidi="ar-SA"/>
              </w:rPr>
              <w:t>–DO</w:t>
            </w:r>
            <w:r>
              <w:rPr>
                <w:rFonts w:ascii="Times New Roman" w:eastAsia="宋体" w:hAnsi="Times New Roman" w:cs="Times New Roman" w:hint="default"/>
                <w:color w:val="000000"/>
                <w:kern w:val="2"/>
                <w:sz w:val="24"/>
                <w:szCs w:val="24"/>
                <w:vertAlign w:val="subscript"/>
                <w:lang w:val="en-US" w:eastAsia="zh-CN" w:bidi="ar-SA"/>
              </w:rPr>
              <w:t>s</w:t>
            </w:r>
            <w:r>
              <w:rPr>
                <w:rFonts w:ascii="Times New Roman" w:eastAsia="宋体" w:hAnsi="Times New Roman" w:cs="Times New Roman" w:hint="default"/>
                <w:color w:val="000000"/>
                <w:kern w:val="2"/>
                <w:sz w:val="24"/>
                <w:szCs w:val="24"/>
                <w:lang w:val="en-US" w:eastAsia="zh-CN" w:bidi="ar-SA"/>
              </w:rPr>
              <w:t>）      当DO</w:t>
            </w:r>
            <w:r>
              <w:rPr>
                <w:rFonts w:ascii="Times New Roman" w:eastAsia="宋体" w:hAnsi="Times New Roman" w:cs="Times New Roman" w:hint="default"/>
                <w:color w:val="000000"/>
                <w:kern w:val="2"/>
                <w:sz w:val="24"/>
                <w:szCs w:val="24"/>
                <w:vertAlign w:val="subscript"/>
                <w:lang w:val="en-US" w:eastAsia="zh-CN" w:bidi="ar-SA"/>
              </w:rPr>
              <w:t xml:space="preserve">j </w:t>
            </w:r>
            <w:r>
              <w:rPr>
                <w:rFonts w:ascii="Times New Roman" w:eastAsia="宋体" w:hAnsi="Times New Roman" w:cs="Times New Roman" w:hint="default"/>
                <w:color w:val="000000"/>
                <w:kern w:val="2"/>
                <w:sz w:val="24"/>
                <w:szCs w:val="24"/>
                <w:lang w:val="en-US" w:eastAsia="zh-CN" w:bidi="ar-SA"/>
              </w:rPr>
              <w:t>≥ DO</w:t>
            </w:r>
            <w:r>
              <w:rPr>
                <w:rFonts w:ascii="Times New Roman" w:eastAsia="宋体" w:hAnsi="Times New Roman" w:cs="Times New Roman" w:hint="default"/>
                <w:color w:val="000000"/>
                <w:kern w:val="2"/>
                <w:sz w:val="24"/>
                <w:szCs w:val="24"/>
                <w:vertAlign w:val="subscript"/>
                <w:lang w:val="en-US" w:eastAsia="zh-CN" w:bidi="ar-SA"/>
              </w:rPr>
              <w:t>s</w:t>
            </w:r>
            <w:r>
              <w:rPr>
                <w:rFonts w:ascii="Times New Roman" w:eastAsia="宋体" w:hAnsi="Times New Roman" w:cs="Times New Roman" w:hint="default"/>
                <w:color w:val="000000"/>
                <w:kern w:val="2"/>
                <w:sz w:val="24"/>
                <w:szCs w:val="24"/>
                <w:lang w:val="en-US" w:eastAsia="zh-CN" w:bidi="ar-SA"/>
              </w:rPr>
              <w:t>时</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 xml:space="preserve">    S</w:t>
            </w:r>
            <w:r>
              <w:rPr>
                <w:rFonts w:ascii="Times New Roman" w:eastAsia="宋体" w:hAnsi="Times New Roman" w:cs="Times New Roman" w:hint="default"/>
                <w:color w:val="000000"/>
                <w:kern w:val="2"/>
                <w:sz w:val="24"/>
                <w:szCs w:val="24"/>
                <w:vertAlign w:val="subscript"/>
                <w:lang w:val="en-US" w:eastAsia="zh-CN" w:bidi="ar-SA"/>
              </w:rPr>
              <w:t>DOj</w:t>
            </w:r>
            <w:r>
              <w:rPr>
                <w:rFonts w:ascii="Times New Roman" w:eastAsia="宋体" w:hAnsi="Times New Roman" w:cs="Times New Roman" w:hint="default"/>
                <w:color w:val="000000"/>
                <w:kern w:val="2"/>
                <w:sz w:val="24"/>
                <w:szCs w:val="24"/>
                <w:lang w:val="en-US" w:eastAsia="zh-CN" w:bidi="ar-SA"/>
              </w:rPr>
              <w:t>= 10-9（DO</w:t>
            </w:r>
            <w:r>
              <w:rPr>
                <w:rFonts w:ascii="Times New Roman" w:eastAsia="宋体" w:hAnsi="Times New Roman" w:cs="Times New Roman" w:hint="default"/>
                <w:color w:val="000000"/>
                <w:kern w:val="2"/>
                <w:sz w:val="24"/>
                <w:szCs w:val="24"/>
                <w:vertAlign w:val="subscript"/>
                <w:lang w:val="en-US" w:eastAsia="zh-CN" w:bidi="ar-SA"/>
              </w:rPr>
              <w:t>j</w:t>
            </w:r>
            <w:r>
              <w:rPr>
                <w:rFonts w:ascii="Times New Roman" w:eastAsia="宋体" w:hAnsi="Times New Roman" w:cs="Times New Roman" w:hint="default"/>
                <w:color w:val="000000"/>
                <w:kern w:val="2"/>
                <w:sz w:val="24"/>
                <w:szCs w:val="24"/>
                <w:lang w:val="en-US" w:eastAsia="zh-CN" w:bidi="ar-SA"/>
              </w:rPr>
              <w:t>）/（DO</w:t>
            </w:r>
            <w:r>
              <w:rPr>
                <w:rFonts w:ascii="Times New Roman" w:eastAsia="宋体" w:hAnsi="Times New Roman" w:cs="Times New Roman" w:hint="default"/>
                <w:color w:val="000000"/>
                <w:kern w:val="2"/>
                <w:sz w:val="24"/>
                <w:szCs w:val="24"/>
                <w:vertAlign w:val="subscript"/>
                <w:lang w:val="en-US" w:eastAsia="zh-CN" w:bidi="ar-SA"/>
              </w:rPr>
              <w:t>s</w:t>
            </w:r>
            <w:r>
              <w:rPr>
                <w:rFonts w:ascii="Times New Roman" w:eastAsia="宋体" w:hAnsi="Times New Roman" w:cs="Times New Roman" w:hint="default"/>
                <w:color w:val="000000"/>
                <w:kern w:val="2"/>
                <w:sz w:val="24"/>
                <w:szCs w:val="24"/>
                <w:lang w:val="en-US" w:eastAsia="zh-CN" w:bidi="ar-SA"/>
              </w:rPr>
              <w:t>）         当DOj＜DO</w:t>
            </w:r>
            <w:r>
              <w:rPr>
                <w:rFonts w:ascii="Times New Roman" w:eastAsia="宋体" w:hAnsi="Times New Roman" w:cs="Times New Roman" w:hint="default"/>
                <w:color w:val="000000"/>
                <w:kern w:val="2"/>
                <w:sz w:val="24"/>
                <w:szCs w:val="24"/>
                <w:vertAlign w:val="subscript"/>
                <w:lang w:val="en-US" w:eastAsia="zh-CN" w:bidi="ar-SA"/>
              </w:rPr>
              <w:t>s</w:t>
            </w:r>
            <w:r>
              <w:rPr>
                <w:rFonts w:ascii="Times New Roman" w:eastAsia="宋体" w:hAnsi="Times New Roman" w:cs="Times New Roman" w:hint="default"/>
                <w:color w:val="000000"/>
                <w:kern w:val="2"/>
                <w:sz w:val="24"/>
                <w:szCs w:val="24"/>
                <w:lang w:val="en-US" w:eastAsia="zh-CN" w:bidi="ar-SA"/>
              </w:rPr>
              <w:t>时</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 xml:space="preserve">           DO</w:t>
            </w:r>
            <w:r>
              <w:rPr>
                <w:rFonts w:ascii="Times New Roman" w:eastAsia="宋体" w:hAnsi="Times New Roman" w:cs="Times New Roman" w:hint="default"/>
                <w:color w:val="000000"/>
                <w:kern w:val="2"/>
                <w:sz w:val="24"/>
                <w:szCs w:val="24"/>
                <w:vertAlign w:val="subscript"/>
                <w:lang w:val="en-US" w:eastAsia="zh-CN" w:bidi="ar-SA"/>
              </w:rPr>
              <w:t xml:space="preserve">f </w:t>
            </w:r>
            <w:r>
              <w:rPr>
                <w:rFonts w:ascii="Times New Roman" w:eastAsia="宋体" w:hAnsi="Times New Roman" w:cs="Times New Roman" w:hint="default"/>
                <w:color w:val="000000"/>
                <w:kern w:val="2"/>
                <w:sz w:val="24"/>
                <w:szCs w:val="24"/>
                <w:lang w:val="en-US" w:eastAsia="zh-CN" w:bidi="ar-SA"/>
              </w:rPr>
              <w:t>= 468/（31.6+T）</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式中：DO</w:t>
            </w:r>
            <w:r>
              <w:rPr>
                <w:rFonts w:ascii="Times New Roman" w:eastAsia="宋体" w:hAnsi="Times New Roman" w:cs="Times New Roman" w:hint="default"/>
                <w:color w:val="000000"/>
                <w:kern w:val="2"/>
                <w:sz w:val="24"/>
                <w:szCs w:val="24"/>
                <w:vertAlign w:val="subscript"/>
                <w:lang w:val="en-US" w:eastAsia="zh-CN" w:bidi="ar-SA"/>
              </w:rPr>
              <w:t>f</w:t>
            </w:r>
            <w:r>
              <w:rPr>
                <w:rFonts w:ascii="Times New Roman" w:eastAsia="宋体" w:hAnsi="Times New Roman" w:cs="Times New Roman" w:hint="default"/>
                <w:color w:val="000000"/>
                <w:kern w:val="2"/>
                <w:sz w:val="24"/>
                <w:szCs w:val="24"/>
                <w:lang w:val="en-US" w:eastAsia="zh-CN" w:bidi="ar-SA"/>
              </w:rPr>
              <w:t>——某水温、气压下河水中的溶解氧饱和值，（mg/L）；</w:t>
            </w:r>
          </w:p>
          <w:p>
            <w:pPr>
              <w:pStyle w:val="Normal0"/>
              <w:keepNext w:val="0"/>
              <w:keepLines w:val="0"/>
              <w:widowControl w:val="0"/>
              <w:suppressLineNumbers w:val="0"/>
              <w:spacing w:before="0" w:beforeAutospacing="0" w:after="0" w:afterAutospacing="0" w:line="500" w:lineRule="exact"/>
              <w:ind w:left="0" w:right="0" w:firstLine="1200" w:firstLineChars="5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DO</w:t>
            </w:r>
            <w:r>
              <w:rPr>
                <w:rFonts w:ascii="Times New Roman" w:eastAsia="宋体" w:hAnsi="Times New Roman" w:cs="Times New Roman" w:hint="default"/>
                <w:color w:val="000000"/>
                <w:kern w:val="2"/>
                <w:sz w:val="24"/>
                <w:szCs w:val="24"/>
                <w:vertAlign w:val="subscript"/>
                <w:lang w:val="en-US" w:eastAsia="zh-CN" w:bidi="ar-SA"/>
              </w:rPr>
              <w:t>j</w:t>
            </w:r>
            <w:r>
              <w:rPr>
                <w:rFonts w:ascii="Times New Roman" w:eastAsia="宋体" w:hAnsi="Times New Roman" w:cs="Times New Roman" w:hint="default"/>
                <w:color w:val="000000"/>
                <w:kern w:val="2"/>
                <w:sz w:val="24"/>
                <w:szCs w:val="24"/>
                <w:lang w:val="en-US" w:eastAsia="zh-CN" w:bidi="ar-SA"/>
              </w:rPr>
              <w:t>——监测点j的溶解氧浓度，（mg/L）；</w:t>
            </w:r>
          </w:p>
          <w:p>
            <w:pPr>
              <w:pStyle w:val="Normal0"/>
              <w:keepNext w:val="0"/>
              <w:keepLines w:val="0"/>
              <w:widowControl w:val="0"/>
              <w:suppressLineNumbers w:val="0"/>
              <w:spacing w:before="0" w:beforeAutospacing="0" w:after="0" w:afterAutospacing="0" w:line="500" w:lineRule="exact"/>
              <w:ind w:left="0" w:right="0" w:firstLine="1200" w:firstLineChars="5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DO</w:t>
            </w:r>
            <w:r>
              <w:rPr>
                <w:rFonts w:ascii="Times New Roman" w:eastAsia="宋体" w:hAnsi="Times New Roman" w:cs="Times New Roman" w:hint="default"/>
                <w:color w:val="000000"/>
                <w:kern w:val="2"/>
                <w:sz w:val="24"/>
                <w:szCs w:val="24"/>
                <w:vertAlign w:val="subscript"/>
                <w:lang w:val="en-US" w:eastAsia="zh-CN" w:bidi="ar-SA"/>
              </w:rPr>
              <w:t>s</w:t>
            </w:r>
            <w:r>
              <w:rPr>
                <w:rFonts w:ascii="Times New Roman" w:eastAsia="宋体" w:hAnsi="Times New Roman" w:cs="Times New Roman" w:hint="default"/>
                <w:color w:val="000000"/>
                <w:kern w:val="2"/>
                <w:sz w:val="24"/>
                <w:szCs w:val="24"/>
                <w:lang w:val="en-US" w:eastAsia="zh-CN" w:bidi="ar-SA"/>
              </w:rPr>
              <w:t>——溶解氧的地表水水质标准，</w:t>
            </w:r>
          </w:p>
          <w:p>
            <w:pPr>
              <w:pStyle w:val="Normal0"/>
              <w:keepNext w:val="0"/>
              <w:keepLines w:val="0"/>
              <w:widowControl w:val="0"/>
              <w:suppressLineNumbers w:val="0"/>
              <w:spacing w:before="0" w:beforeAutospacing="0" w:after="0" w:afterAutospacing="0" w:line="500" w:lineRule="exact"/>
              <w:ind w:left="0" w:right="0" w:firstLine="1200" w:firstLineChars="5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T——水温（℃）</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（3）监测结果与评价</w:t>
            </w:r>
          </w:p>
          <w:p>
            <w:pPr>
              <w:pStyle w:val="Normal0"/>
              <w:keepNext w:val="0"/>
              <w:keepLines w:val="0"/>
              <w:widowControl w:val="0"/>
              <w:suppressLineNumbers w:val="0"/>
              <w:spacing w:before="0" w:beforeAutospacing="0" w:after="0" w:afterAutospacing="0"/>
              <w:ind w:left="0" w:right="525" w:firstLine="412" w:firstLineChars="196"/>
              <w:jc w:val="center"/>
              <w:rPr>
                <w:rFonts w:hint="default"/>
                <w:color w:val="000000"/>
              </w:rPr>
            </w:pPr>
            <w:r>
              <w:rPr>
                <w:rFonts w:ascii="Times New Roman" w:eastAsia="宋体" w:hAnsi="Times New Roman" w:cs="Times New Roman" w:hint="default"/>
                <w:b/>
                <w:color w:val="000000"/>
                <w:kern w:val="2"/>
                <w:sz w:val="21"/>
                <w:szCs w:val="21"/>
                <w:lang w:val="en-US" w:eastAsia="zh-CN" w:bidi="ar-SA"/>
              </w:rPr>
              <w:t>表3-</w:t>
            </w:r>
            <w:r>
              <w:rPr>
                <w:rFonts w:ascii="Times New Roman" w:eastAsia="宋体" w:hAnsi="Times New Roman" w:cs="Times New Roman" w:hint="eastAsia"/>
                <w:b/>
                <w:color w:val="000000"/>
                <w:kern w:val="2"/>
                <w:sz w:val="21"/>
                <w:szCs w:val="21"/>
                <w:lang w:val="en-US" w:eastAsia="zh-CN" w:bidi="ar-SA"/>
              </w:rPr>
              <w:t>5</w:t>
            </w:r>
            <w:r>
              <w:rPr>
                <w:rFonts w:ascii="Times New Roman" w:eastAsia="宋体" w:hAnsi="Times New Roman" w:cs="Times New Roman" w:hint="default"/>
                <w:b/>
                <w:color w:val="000000"/>
                <w:kern w:val="2"/>
                <w:sz w:val="21"/>
                <w:szCs w:val="21"/>
                <w:lang w:val="en-US" w:eastAsia="zh-CN" w:bidi="ar-SA"/>
              </w:rPr>
              <w:t xml:space="preserve">  </w:t>
            </w:r>
            <w:r>
              <w:rPr>
                <w:rFonts w:ascii="Times New Roman" w:eastAsia="宋体" w:hAnsi="Times New Roman" w:cs="Times New Roman" w:hint="eastAsia"/>
                <w:b/>
                <w:color w:val="000000"/>
                <w:kern w:val="2"/>
                <w:sz w:val="21"/>
                <w:szCs w:val="21"/>
                <w:lang w:val="en-US" w:eastAsia="zh-CN" w:bidi="ar-SA"/>
              </w:rPr>
              <w:t xml:space="preserve">  </w:t>
            </w:r>
            <w:r>
              <w:rPr>
                <w:rFonts w:ascii="Times New Roman" w:eastAsia="宋体" w:hAnsi="Times New Roman" w:cs="Times New Roman" w:hint="default"/>
                <w:b/>
                <w:color w:val="000000"/>
                <w:kern w:val="2"/>
                <w:sz w:val="21"/>
                <w:szCs w:val="21"/>
                <w:lang w:val="en-US" w:eastAsia="zh-CN" w:bidi="ar-SA"/>
              </w:rPr>
              <w:t>地表水质量现状监测结果统计表</w:t>
            </w:r>
            <w:r>
              <w:rPr>
                <w:rFonts w:ascii="Times New Roman" w:eastAsia="宋体" w:hAnsi="Times New Roman" w:cs="Times New Roman" w:hint="eastAsia"/>
                <w:b/>
                <w:color w:val="000000"/>
                <w:kern w:val="2"/>
                <w:sz w:val="21"/>
                <w:szCs w:val="21"/>
                <w:lang w:val="en-US" w:eastAsia="zh-CN" w:bidi="ar-SA"/>
              </w:rPr>
              <w:t xml:space="preserve">    </w:t>
            </w:r>
            <w:r>
              <w:rPr>
                <w:rFonts w:ascii="Times New Roman" w:eastAsia="宋体" w:hAnsi="Times New Roman" w:cs="Times New Roman" w:hint="default"/>
                <w:b/>
                <w:color w:val="000000"/>
                <w:kern w:val="2"/>
                <w:sz w:val="21"/>
                <w:szCs w:val="21"/>
                <w:lang w:val="en-US" w:eastAsia="zh-CN" w:bidi="ar-SA"/>
              </w:rPr>
              <w:t>单位：mg/L</w:t>
            </w:r>
          </w:p>
          <w:tbl>
            <w:tblPr>
              <w:tblStyle w:val="TableNormal"/>
              <w:tblW w:w="9060"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1428"/>
              <w:gridCol w:w="1526"/>
              <w:gridCol w:w="1080"/>
              <w:gridCol w:w="1080"/>
              <w:gridCol w:w="973"/>
              <w:gridCol w:w="1045"/>
              <w:gridCol w:w="920"/>
              <w:gridCol w:w="1008"/>
            </w:tblGrid>
            <w:tr>
              <w:tblPrEx>
                <w:tblW w:w="9060"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trHeight w:val="821"/>
                <w:jc w:val="center"/>
              </w:trPr>
              <w:tc>
                <w:tcPr>
                  <w:tcW w:w="1428"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color w:val="000000"/>
                      <w:szCs w:val="21"/>
                    </w:rPr>
                  </w:pPr>
                  <w:r>
                    <w:rPr>
                      <w:rFonts w:ascii="Times New Roman" w:eastAsia="宋体" w:hAnsi="Times New Roman" w:cs="Times New Roman" w:hint="default"/>
                      <w:b/>
                      <w:color w:val="000000"/>
                      <w:kern w:val="2"/>
                      <w:sz w:val="21"/>
                      <w:szCs w:val="21"/>
                      <w:lang w:val="en-US" w:eastAsia="zh-CN" w:bidi="ar-SA"/>
                    </w:rPr>
                    <w:t>断面</w:t>
                  </w:r>
                </w:p>
                <w:p>
                  <w:pPr>
                    <w:pStyle w:val="Normal0"/>
                    <w:keepNext w:val="0"/>
                    <w:keepLines w:val="0"/>
                    <w:widowControl w:val="0"/>
                    <w:suppressLineNumbers w:val="0"/>
                    <w:spacing w:before="0" w:beforeAutospacing="0" w:after="0" w:afterAutospacing="0" w:line="320" w:lineRule="exact"/>
                    <w:ind w:left="0" w:right="0"/>
                    <w:jc w:val="center"/>
                    <w:rPr>
                      <w:rFonts w:hint="default"/>
                      <w:b/>
                      <w:color w:val="000000"/>
                      <w:szCs w:val="21"/>
                    </w:rPr>
                  </w:pPr>
                  <w:r>
                    <w:rPr>
                      <w:rFonts w:ascii="Times New Roman" w:eastAsia="宋体" w:hAnsi="Times New Roman" w:cs="Times New Roman" w:hint="default"/>
                      <w:b/>
                      <w:color w:val="000000"/>
                      <w:kern w:val="2"/>
                      <w:sz w:val="21"/>
                      <w:szCs w:val="21"/>
                      <w:lang w:val="en-US" w:eastAsia="zh-CN" w:bidi="ar-SA"/>
                    </w:rPr>
                    <w:t>编号</w:t>
                  </w:r>
                </w:p>
              </w:tc>
              <w:tc>
                <w:tcPr>
                  <w:tcW w:w="1526"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color w:val="000000"/>
                      <w:szCs w:val="21"/>
                    </w:rPr>
                  </w:pPr>
                  <w:r>
                    <w:rPr>
                      <w:rFonts w:ascii="Times New Roman" w:eastAsia="宋体" w:hAnsi="Times New Roman" w:cs="Times New Roman" w:hint="default"/>
                      <w:b/>
                      <w:color w:val="000000"/>
                      <w:kern w:val="2"/>
                      <w:sz w:val="21"/>
                      <w:szCs w:val="21"/>
                      <w:lang w:val="en-US" w:eastAsia="zh-CN" w:bidi="ar-SA"/>
                    </w:rPr>
                    <w:t>统计指标</w:t>
                  </w:r>
                </w:p>
              </w:tc>
              <w:tc>
                <w:tcPr>
                  <w:tcW w:w="1080"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color w:val="000000"/>
                      <w:szCs w:val="21"/>
                    </w:rPr>
                  </w:pPr>
                  <w:r>
                    <w:rPr>
                      <w:rFonts w:ascii="Times New Roman" w:eastAsia="宋体" w:hAnsi="Times New Roman" w:cs="Times New Roman" w:hint="default"/>
                      <w:b/>
                      <w:color w:val="000000"/>
                      <w:kern w:val="2"/>
                      <w:sz w:val="21"/>
                      <w:szCs w:val="21"/>
                      <w:lang w:val="en-US" w:eastAsia="zh-CN" w:bidi="ar-SA"/>
                    </w:rPr>
                    <w:t>pH</w:t>
                  </w:r>
                </w:p>
              </w:tc>
              <w:tc>
                <w:tcPr>
                  <w:tcW w:w="1080"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color w:val="000000"/>
                      <w:szCs w:val="21"/>
                    </w:rPr>
                  </w:pPr>
                  <w:r>
                    <w:rPr>
                      <w:rFonts w:ascii="Times New Roman" w:eastAsia="宋体" w:hAnsi="Times New Roman" w:cs="Times New Roman" w:hint="default"/>
                      <w:b/>
                      <w:color w:val="000000"/>
                      <w:kern w:val="2"/>
                      <w:sz w:val="21"/>
                      <w:szCs w:val="21"/>
                      <w:lang w:val="en-US" w:eastAsia="zh-CN" w:bidi="ar-SA"/>
                    </w:rPr>
                    <w:t>COD</w:t>
                  </w:r>
                </w:p>
              </w:tc>
              <w:tc>
                <w:tcPr>
                  <w:tcW w:w="973"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color w:val="000000"/>
                      <w:szCs w:val="21"/>
                    </w:rPr>
                  </w:pPr>
                  <w:r>
                    <w:rPr>
                      <w:rFonts w:ascii="Times New Roman" w:eastAsia="宋体" w:hAnsi="Times New Roman" w:cs="Times New Roman" w:hint="eastAsia"/>
                      <w:b/>
                      <w:color w:val="000000"/>
                      <w:kern w:val="2"/>
                      <w:sz w:val="21"/>
                      <w:szCs w:val="21"/>
                      <w:lang w:val="en-US" w:eastAsia="zh-CN" w:bidi="ar-SA"/>
                    </w:rPr>
                    <w:t>DO</w:t>
                  </w:r>
                </w:p>
              </w:tc>
              <w:tc>
                <w:tcPr>
                  <w:tcW w:w="1045"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color w:val="000000"/>
                      <w:szCs w:val="21"/>
                    </w:rPr>
                  </w:pPr>
                  <w:r>
                    <w:rPr>
                      <w:rFonts w:ascii="Times New Roman" w:eastAsia="宋体" w:hAnsi="Times New Roman" w:cs="Times New Roman" w:hint="default"/>
                      <w:b/>
                      <w:color w:val="000000"/>
                      <w:kern w:val="2"/>
                      <w:sz w:val="21"/>
                      <w:szCs w:val="21"/>
                      <w:lang w:val="en-US" w:eastAsia="zh-CN" w:bidi="ar-SA"/>
                    </w:rPr>
                    <w:t>NH</w:t>
                  </w:r>
                  <w:r>
                    <w:rPr>
                      <w:rFonts w:ascii="Times New Roman" w:eastAsia="宋体" w:hAnsi="Times New Roman" w:cs="Times New Roman" w:hint="default"/>
                      <w:b/>
                      <w:color w:val="000000"/>
                      <w:kern w:val="2"/>
                      <w:sz w:val="21"/>
                      <w:szCs w:val="21"/>
                      <w:vertAlign w:val="subscript"/>
                      <w:lang w:val="en-US" w:eastAsia="zh-CN" w:bidi="ar-SA"/>
                    </w:rPr>
                    <w:t>3</w:t>
                  </w:r>
                  <w:r>
                    <w:rPr>
                      <w:rFonts w:ascii="Times New Roman" w:eastAsia="宋体" w:hAnsi="Times New Roman" w:cs="Times New Roman" w:hint="default"/>
                      <w:b/>
                      <w:color w:val="000000"/>
                      <w:kern w:val="2"/>
                      <w:sz w:val="21"/>
                      <w:szCs w:val="21"/>
                      <w:lang w:val="en-US" w:eastAsia="zh-CN" w:bidi="ar-SA"/>
                    </w:rPr>
                    <w:t>-N</w:t>
                  </w:r>
                </w:p>
              </w:tc>
              <w:tc>
                <w:tcPr>
                  <w:tcW w:w="920"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color w:val="000000"/>
                      <w:szCs w:val="21"/>
                    </w:rPr>
                  </w:pPr>
                  <w:r>
                    <w:rPr>
                      <w:rFonts w:ascii="Times New Roman" w:eastAsia="宋体" w:hAnsi="Times New Roman" w:cs="Times New Roman" w:hint="eastAsia"/>
                      <w:b/>
                      <w:color w:val="000000"/>
                      <w:kern w:val="2"/>
                      <w:sz w:val="21"/>
                      <w:szCs w:val="21"/>
                      <w:lang w:val="en-US" w:eastAsia="zh-CN" w:bidi="ar-SA"/>
                    </w:rPr>
                    <w:t>SS</w:t>
                  </w:r>
                </w:p>
              </w:tc>
              <w:tc>
                <w:tcPr>
                  <w:tcW w:w="1008"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color w:val="000000"/>
                      <w:szCs w:val="21"/>
                    </w:rPr>
                  </w:pPr>
                  <w:r>
                    <w:rPr>
                      <w:rFonts w:ascii="Times New Roman" w:eastAsia="宋体" w:hAnsi="Times New Roman" w:cs="Times New Roman" w:hint="eastAsia"/>
                      <w:b/>
                      <w:color w:val="000000"/>
                      <w:kern w:val="2"/>
                      <w:sz w:val="21"/>
                      <w:szCs w:val="21"/>
                      <w:lang w:val="en-US" w:eastAsia="zh-CN" w:bidi="ar-SA"/>
                    </w:rPr>
                    <w:t>粪大肠菌群</w:t>
                  </w:r>
                </w:p>
              </w:tc>
            </w:tr>
            <w:tr>
              <w:tblPrEx>
                <w:tblW w:w="9060" w:type="dxa"/>
                <w:jc w:val="center"/>
                <w:tblLayout w:type="fixed"/>
                <w:tblCellMar>
                  <w:top w:w="0" w:type="dxa"/>
                  <w:left w:w="108" w:type="dxa"/>
                  <w:bottom w:w="0" w:type="dxa"/>
                  <w:right w:w="108" w:type="dxa"/>
                </w:tblCellMar>
              </w:tblPrEx>
              <w:trPr>
                <w:trHeight w:val="317"/>
                <w:jc w:val="center"/>
              </w:trPr>
              <w:tc>
                <w:tcPr>
                  <w:tcW w:w="1428" w:type="dxa"/>
                  <w:vMerge w:val="restart"/>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上游500m</w:t>
                  </w:r>
                </w:p>
              </w:tc>
              <w:tc>
                <w:tcPr>
                  <w:tcW w:w="1526"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监测浓度</w:t>
                  </w:r>
                </w:p>
              </w:tc>
              <w:tc>
                <w:tcPr>
                  <w:tcW w:w="1080"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7.31</w:t>
                  </w:r>
                </w:p>
              </w:tc>
              <w:tc>
                <w:tcPr>
                  <w:tcW w:w="1080"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16.6</w:t>
                  </w:r>
                </w:p>
              </w:tc>
              <w:tc>
                <w:tcPr>
                  <w:tcW w:w="973"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10.5</w:t>
                  </w:r>
                </w:p>
              </w:tc>
              <w:tc>
                <w:tcPr>
                  <w:tcW w:w="1045"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0.271</w:t>
                  </w:r>
                </w:p>
              </w:tc>
              <w:tc>
                <w:tcPr>
                  <w:tcW w:w="920"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128</w:t>
                  </w:r>
                </w:p>
              </w:tc>
              <w:tc>
                <w:tcPr>
                  <w:tcW w:w="1008"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790</w:t>
                  </w:r>
                </w:p>
              </w:tc>
            </w:tr>
            <w:tr>
              <w:tblPrEx>
                <w:tblW w:w="9060" w:type="dxa"/>
                <w:jc w:val="center"/>
                <w:tblLayout w:type="fixed"/>
                <w:tblCellMar>
                  <w:top w:w="0" w:type="dxa"/>
                  <w:left w:w="108" w:type="dxa"/>
                  <w:bottom w:w="0" w:type="dxa"/>
                  <w:right w:w="108" w:type="dxa"/>
                </w:tblCellMar>
              </w:tblPrEx>
              <w:trPr>
                <w:trHeight w:val="371"/>
                <w:jc w:val="center"/>
              </w:trPr>
              <w:tc>
                <w:tcPr>
                  <w:tcW w:w="1428" w:type="dxa"/>
                  <w:vMerge/>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p>
              </w:tc>
              <w:tc>
                <w:tcPr>
                  <w:tcW w:w="1526"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最大标准指数</w:t>
                  </w:r>
                </w:p>
              </w:tc>
              <w:tc>
                <w:tcPr>
                  <w:tcW w:w="1080"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0.845</w:t>
                  </w:r>
                </w:p>
              </w:tc>
              <w:tc>
                <w:tcPr>
                  <w:tcW w:w="1080"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0.83</w:t>
                  </w:r>
                </w:p>
              </w:tc>
              <w:tc>
                <w:tcPr>
                  <w:tcW w:w="973"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0.53</w:t>
                  </w:r>
                </w:p>
              </w:tc>
              <w:tc>
                <w:tcPr>
                  <w:tcW w:w="1045"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0.271</w:t>
                  </w:r>
                </w:p>
              </w:tc>
              <w:tc>
                <w:tcPr>
                  <w:tcW w:w="920" w:type="dxa"/>
                  <w:vAlign w:val="center"/>
                </w:tcPr>
                <w:p>
                  <w:pPr>
                    <w:pStyle w:val="Normal0"/>
                    <w:keepNext w:val="0"/>
                    <w:keepLines w:val="0"/>
                    <w:widowControl w:val="0"/>
                    <w:suppressLineNumbers w:val="0"/>
                    <w:spacing w:before="0" w:beforeAutospacing="0" w:after="0" w:afterAutospacing="0" w:line="240" w:lineRule="auto"/>
                    <w:ind w:left="0" w:right="0"/>
                    <w:jc w:val="center"/>
                    <w:rPr>
                      <w:rFonts w:hint="default"/>
                      <w:color w:val="000000"/>
                    </w:rPr>
                  </w:pPr>
                  <w:r>
                    <w:rPr>
                      <w:rFonts w:ascii="Times New Roman" w:eastAsia="宋体" w:hAnsi="Times New Roman" w:cs="Times New Roman" w:hint="eastAsia"/>
                      <w:color w:val="000000"/>
                      <w:kern w:val="2"/>
                      <w:sz w:val="21"/>
                      <w:szCs w:val="21"/>
                      <w:lang w:val="en-US" w:eastAsia="zh-CN" w:bidi="ar-SA"/>
                    </w:rPr>
                    <w:t>/</w:t>
                  </w:r>
                </w:p>
              </w:tc>
              <w:tc>
                <w:tcPr>
                  <w:tcW w:w="1008" w:type="dxa"/>
                  <w:vAlign w:val="center"/>
                </w:tcPr>
                <w:p>
                  <w:pPr>
                    <w:pStyle w:val="a3"/>
                    <w:keepNext w:val="0"/>
                    <w:keepLines w:val="0"/>
                    <w:widowControl w:val="0"/>
                    <w:suppressLineNumbers w:val="0"/>
                    <w:autoSpaceDE w:val="0"/>
                    <w:autoSpaceDN w:val="0"/>
                    <w:adjustRightInd w:val="0"/>
                    <w:snapToGrid w:val="0"/>
                    <w:spacing w:before="0" w:beforeAutospacing="0" w:after="0" w:afterAutospacing="0" w:line="240" w:lineRule="auto"/>
                    <w:ind w:left="0" w:right="0"/>
                    <w:jc w:val="center"/>
                    <w:textAlignment w:val="baseline"/>
                    <w:rPr>
                      <w:rFonts w:eastAsia="宋体" w:cs="Times New Roman" w:hint="eastAsia"/>
                      <w:kern w:val="2"/>
                      <w:sz w:val="21"/>
                      <w:lang w:val="en-US" w:eastAsia="zh-CN" w:bidi="ar-SA"/>
                    </w:rPr>
                  </w:pPr>
                  <w:r>
                    <w:rPr>
                      <w:rFonts w:ascii="Times New Roman" w:eastAsia="宋体" w:hAnsi="Times New Roman" w:cs="Times New Roman" w:hint="eastAsia"/>
                      <w:color w:val="000000"/>
                      <w:kern w:val="2"/>
                      <w:sz w:val="21"/>
                      <w:szCs w:val="21"/>
                      <w:lang w:val="en-US" w:eastAsia="zh-CN" w:bidi="ar-SA"/>
                    </w:rPr>
                    <w:t>0.079</w:t>
                  </w:r>
                </w:p>
              </w:tc>
            </w:tr>
            <w:tr>
              <w:tblPrEx>
                <w:tblW w:w="9060" w:type="dxa"/>
                <w:jc w:val="center"/>
                <w:tblLayout w:type="fixed"/>
                <w:tblCellMar>
                  <w:top w:w="0" w:type="dxa"/>
                  <w:left w:w="108" w:type="dxa"/>
                  <w:bottom w:w="0" w:type="dxa"/>
                  <w:right w:w="108" w:type="dxa"/>
                </w:tblCellMar>
              </w:tblPrEx>
              <w:trPr>
                <w:trHeight w:val="337"/>
                <w:jc w:val="center"/>
              </w:trPr>
              <w:tc>
                <w:tcPr>
                  <w:tcW w:w="1428" w:type="dxa"/>
                  <w:vMerge/>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p>
              </w:tc>
              <w:tc>
                <w:tcPr>
                  <w:tcW w:w="1526"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超标率%</w:t>
                  </w:r>
                </w:p>
              </w:tc>
              <w:tc>
                <w:tcPr>
                  <w:tcW w:w="1080"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w:t>
                  </w:r>
                </w:p>
              </w:tc>
              <w:tc>
                <w:tcPr>
                  <w:tcW w:w="1080"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0</w:t>
                  </w:r>
                </w:p>
              </w:tc>
              <w:tc>
                <w:tcPr>
                  <w:tcW w:w="973"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0</w:t>
                  </w:r>
                </w:p>
              </w:tc>
              <w:tc>
                <w:tcPr>
                  <w:tcW w:w="1045"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0</w:t>
                  </w:r>
                </w:p>
              </w:tc>
              <w:tc>
                <w:tcPr>
                  <w:tcW w:w="920"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w:t>
                  </w:r>
                </w:p>
              </w:tc>
              <w:tc>
                <w:tcPr>
                  <w:tcW w:w="1008"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0</w:t>
                  </w:r>
                </w:p>
              </w:tc>
            </w:tr>
            <w:tr>
              <w:tblPrEx>
                <w:tblW w:w="9060" w:type="dxa"/>
                <w:jc w:val="center"/>
                <w:tblLayout w:type="fixed"/>
                <w:tblCellMar>
                  <w:top w:w="0" w:type="dxa"/>
                  <w:left w:w="108" w:type="dxa"/>
                  <w:bottom w:w="0" w:type="dxa"/>
                  <w:right w:w="108" w:type="dxa"/>
                </w:tblCellMar>
              </w:tblPrEx>
              <w:trPr>
                <w:trHeight w:val="235"/>
                <w:jc w:val="center"/>
              </w:trPr>
              <w:tc>
                <w:tcPr>
                  <w:tcW w:w="1428" w:type="dxa"/>
                  <w:vMerge/>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p>
              </w:tc>
              <w:tc>
                <w:tcPr>
                  <w:tcW w:w="1526"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超标倍数</w:t>
                  </w:r>
                </w:p>
              </w:tc>
              <w:tc>
                <w:tcPr>
                  <w:tcW w:w="1080"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0</w:t>
                  </w:r>
                </w:p>
              </w:tc>
              <w:tc>
                <w:tcPr>
                  <w:tcW w:w="1080"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0</w:t>
                  </w:r>
                </w:p>
              </w:tc>
              <w:tc>
                <w:tcPr>
                  <w:tcW w:w="973"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0</w:t>
                  </w:r>
                </w:p>
              </w:tc>
              <w:tc>
                <w:tcPr>
                  <w:tcW w:w="1045"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0</w:t>
                  </w:r>
                </w:p>
              </w:tc>
              <w:tc>
                <w:tcPr>
                  <w:tcW w:w="920"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w:t>
                  </w:r>
                </w:p>
              </w:tc>
              <w:tc>
                <w:tcPr>
                  <w:tcW w:w="1008"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0</w:t>
                  </w:r>
                </w:p>
              </w:tc>
            </w:tr>
            <w:tr>
              <w:tblPrEx>
                <w:tblW w:w="9060" w:type="dxa"/>
                <w:jc w:val="center"/>
                <w:tblLayout w:type="fixed"/>
                <w:tblCellMar>
                  <w:top w:w="0" w:type="dxa"/>
                  <w:left w:w="108" w:type="dxa"/>
                  <w:bottom w:w="0" w:type="dxa"/>
                  <w:right w:w="108" w:type="dxa"/>
                </w:tblCellMar>
              </w:tblPrEx>
              <w:trPr>
                <w:trHeight w:val="235"/>
                <w:jc w:val="center"/>
              </w:trPr>
              <w:tc>
                <w:tcPr>
                  <w:tcW w:w="1428" w:type="dxa"/>
                  <w:vMerge w:val="restart"/>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下游1000m</w:t>
                  </w:r>
                </w:p>
              </w:tc>
              <w:tc>
                <w:tcPr>
                  <w:tcW w:w="1526"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监测浓度</w:t>
                  </w:r>
                </w:p>
              </w:tc>
              <w:tc>
                <w:tcPr>
                  <w:tcW w:w="1080"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7.50</w:t>
                  </w:r>
                </w:p>
              </w:tc>
              <w:tc>
                <w:tcPr>
                  <w:tcW w:w="1080"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19.7</w:t>
                  </w:r>
                </w:p>
              </w:tc>
              <w:tc>
                <w:tcPr>
                  <w:tcW w:w="973"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9.6</w:t>
                  </w:r>
                </w:p>
              </w:tc>
              <w:tc>
                <w:tcPr>
                  <w:tcW w:w="1045"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0.265</w:t>
                  </w:r>
                </w:p>
              </w:tc>
              <w:tc>
                <w:tcPr>
                  <w:tcW w:w="920"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121</w:t>
                  </w:r>
                </w:p>
              </w:tc>
              <w:tc>
                <w:tcPr>
                  <w:tcW w:w="1008"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700</w:t>
                  </w:r>
                </w:p>
              </w:tc>
            </w:tr>
            <w:tr>
              <w:tblPrEx>
                <w:tblW w:w="9060" w:type="dxa"/>
                <w:jc w:val="center"/>
                <w:tblLayout w:type="fixed"/>
                <w:tblCellMar>
                  <w:top w:w="0" w:type="dxa"/>
                  <w:left w:w="108" w:type="dxa"/>
                  <w:bottom w:w="0" w:type="dxa"/>
                  <w:right w:w="108" w:type="dxa"/>
                </w:tblCellMar>
              </w:tblPrEx>
              <w:trPr>
                <w:trHeight w:val="235"/>
                <w:jc w:val="center"/>
              </w:trPr>
              <w:tc>
                <w:tcPr>
                  <w:tcW w:w="1428" w:type="dxa"/>
                  <w:vMerge/>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p>
              </w:tc>
              <w:tc>
                <w:tcPr>
                  <w:tcW w:w="1526" w:type="dxa"/>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最大标准指数</w:t>
                  </w:r>
                </w:p>
              </w:tc>
              <w:tc>
                <w:tcPr>
                  <w:tcW w:w="1080"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0.75</w:t>
                  </w:r>
                </w:p>
              </w:tc>
              <w:tc>
                <w:tcPr>
                  <w:tcW w:w="1080"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0.985</w:t>
                  </w:r>
                </w:p>
              </w:tc>
              <w:tc>
                <w:tcPr>
                  <w:tcW w:w="973"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0.41</w:t>
                  </w:r>
                </w:p>
              </w:tc>
              <w:tc>
                <w:tcPr>
                  <w:tcW w:w="1045"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0.265</w:t>
                  </w:r>
                </w:p>
              </w:tc>
              <w:tc>
                <w:tcPr>
                  <w:tcW w:w="920"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w:t>
                  </w:r>
                </w:p>
              </w:tc>
              <w:tc>
                <w:tcPr>
                  <w:tcW w:w="1008"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0.07</w:t>
                  </w:r>
                </w:p>
              </w:tc>
            </w:tr>
            <w:tr>
              <w:tblPrEx>
                <w:tblW w:w="9060" w:type="dxa"/>
                <w:jc w:val="center"/>
                <w:tblLayout w:type="fixed"/>
                <w:tblCellMar>
                  <w:top w:w="0" w:type="dxa"/>
                  <w:left w:w="108" w:type="dxa"/>
                  <w:bottom w:w="0" w:type="dxa"/>
                  <w:right w:w="108" w:type="dxa"/>
                </w:tblCellMar>
              </w:tblPrEx>
              <w:trPr>
                <w:trHeight w:val="235"/>
                <w:jc w:val="center"/>
              </w:trPr>
              <w:tc>
                <w:tcPr>
                  <w:tcW w:w="1428" w:type="dxa"/>
                  <w:vMerge/>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p>
              </w:tc>
              <w:tc>
                <w:tcPr>
                  <w:tcW w:w="1526"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超标率%</w:t>
                  </w:r>
                </w:p>
              </w:tc>
              <w:tc>
                <w:tcPr>
                  <w:tcW w:w="1080"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w:t>
                  </w:r>
                </w:p>
              </w:tc>
              <w:tc>
                <w:tcPr>
                  <w:tcW w:w="1080"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w:t>
                  </w:r>
                </w:p>
              </w:tc>
              <w:tc>
                <w:tcPr>
                  <w:tcW w:w="973"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w:t>
                  </w:r>
                </w:p>
              </w:tc>
              <w:tc>
                <w:tcPr>
                  <w:tcW w:w="1045"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w:t>
                  </w:r>
                </w:p>
              </w:tc>
              <w:tc>
                <w:tcPr>
                  <w:tcW w:w="920"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w:t>
                  </w:r>
                </w:p>
              </w:tc>
              <w:tc>
                <w:tcPr>
                  <w:tcW w:w="1008"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w:t>
                  </w:r>
                </w:p>
              </w:tc>
            </w:tr>
            <w:tr>
              <w:tblPrEx>
                <w:tblW w:w="9060" w:type="dxa"/>
                <w:jc w:val="center"/>
                <w:tblLayout w:type="fixed"/>
                <w:tblCellMar>
                  <w:top w:w="0" w:type="dxa"/>
                  <w:left w:w="108" w:type="dxa"/>
                  <w:bottom w:w="0" w:type="dxa"/>
                  <w:right w:w="108" w:type="dxa"/>
                </w:tblCellMar>
              </w:tblPrEx>
              <w:trPr>
                <w:trHeight w:val="235"/>
                <w:jc w:val="center"/>
              </w:trPr>
              <w:tc>
                <w:tcPr>
                  <w:tcW w:w="1428" w:type="dxa"/>
                  <w:vMerge/>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p>
              </w:tc>
              <w:tc>
                <w:tcPr>
                  <w:tcW w:w="1526"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超标倍数</w:t>
                  </w:r>
                </w:p>
              </w:tc>
              <w:tc>
                <w:tcPr>
                  <w:tcW w:w="1080"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w:t>
                  </w:r>
                </w:p>
              </w:tc>
              <w:tc>
                <w:tcPr>
                  <w:tcW w:w="1080"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w:t>
                  </w:r>
                </w:p>
              </w:tc>
              <w:tc>
                <w:tcPr>
                  <w:tcW w:w="973"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w:t>
                  </w:r>
                </w:p>
              </w:tc>
              <w:tc>
                <w:tcPr>
                  <w:tcW w:w="1045"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w:t>
                  </w:r>
                </w:p>
              </w:tc>
              <w:tc>
                <w:tcPr>
                  <w:tcW w:w="920"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w:t>
                  </w:r>
                </w:p>
              </w:tc>
              <w:tc>
                <w:tcPr>
                  <w:tcW w:w="1008"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0</w:t>
                  </w:r>
                </w:p>
              </w:tc>
            </w:tr>
            <w:tr>
              <w:tblPrEx>
                <w:tblW w:w="9060" w:type="dxa"/>
                <w:jc w:val="center"/>
                <w:tblLayout w:type="fixed"/>
                <w:tblCellMar>
                  <w:top w:w="0" w:type="dxa"/>
                  <w:left w:w="108" w:type="dxa"/>
                  <w:bottom w:w="0" w:type="dxa"/>
                  <w:right w:w="108" w:type="dxa"/>
                </w:tblCellMar>
              </w:tblPrEx>
              <w:trPr>
                <w:trHeight w:val="397"/>
                <w:jc w:val="center"/>
              </w:trPr>
              <w:tc>
                <w:tcPr>
                  <w:tcW w:w="2954" w:type="dxa"/>
                  <w:gridSpan w:val="2"/>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评价标准</w:t>
                  </w:r>
                </w:p>
              </w:tc>
              <w:tc>
                <w:tcPr>
                  <w:tcW w:w="1080"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SA"/>
                    </w:rPr>
                    <w:t>6~9</w:t>
                  </w:r>
                </w:p>
              </w:tc>
              <w:tc>
                <w:tcPr>
                  <w:tcW w:w="1080"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SA"/>
                    </w:rPr>
                    <w:t>≤20</w:t>
                  </w:r>
                </w:p>
              </w:tc>
              <w:tc>
                <w:tcPr>
                  <w:tcW w:w="973"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≥5</w:t>
                  </w:r>
                </w:p>
              </w:tc>
              <w:tc>
                <w:tcPr>
                  <w:tcW w:w="1045"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SA"/>
                    </w:rPr>
                    <w:t>≤1.0</w:t>
                  </w:r>
                </w:p>
              </w:tc>
              <w:tc>
                <w:tcPr>
                  <w:tcW w:w="920"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w:t>
                  </w:r>
                </w:p>
              </w:tc>
              <w:tc>
                <w:tcPr>
                  <w:tcW w:w="1008"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SA"/>
                    </w:rPr>
                    <w:t>≤</w:t>
                  </w:r>
                  <w:r>
                    <w:rPr>
                      <w:rFonts w:ascii="Times New Roman" w:eastAsia="宋体" w:hAnsi="Times New Roman" w:cs="Times New Roman" w:hint="eastAsia"/>
                      <w:color w:val="000000"/>
                      <w:kern w:val="2"/>
                      <w:sz w:val="21"/>
                      <w:szCs w:val="21"/>
                      <w:lang w:val="en-US" w:eastAsia="zh-CN" w:bidi="ar-SA"/>
                    </w:rPr>
                    <w:t>10000</w:t>
                  </w:r>
                </w:p>
              </w:tc>
            </w:tr>
          </w:tbl>
          <w:p>
            <w:pPr>
              <w:pStyle w:val="Normal0"/>
              <w:keepNext w:val="0"/>
              <w:keepLines w:val="0"/>
              <w:widowControl w:val="0"/>
              <w:suppressLineNumbers w:val="0"/>
              <w:spacing w:before="0" w:beforeAutospacing="0" w:after="0" w:afterAutospacing="0" w:line="360" w:lineRule="auto"/>
              <w:ind w:left="0" w:right="0" w:firstLine="480" w:firstLineChars="2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由表</w:t>
            </w:r>
            <w:r>
              <w:rPr>
                <w:rFonts w:ascii="Times New Roman" w:eastAsia="宋体" w:hAnsi="Times New Roman" w:cs="Times New Roman" w:hint="eastAsia"/>
                <w:color w:val="000000"/>
                <w:kern w:val="2"/>
                <w:sz w:val="24"/>
                <w:szCs w:val="24"/>
                <w:lang w:val="en-US" w:eastAsia="zh-CN" w:bidi="ar-SA"/>
              </w:rPr>
              <w:t>3-4</w:t>
            </w:r>
            <w:r>
              <w:rPr>
                <w:rFonts w:ascii="Times New Roman" w:eastAsia="宋体" w:hAnsi="Times New Roman" w:cs="Times New Roman" w:hint="default"/>
                <w:color w:val="000000"/>
                <w:kern w:val="2"/>
                <w:sz w:val="24"/>
                <w:szCs w:val="24"/>
                <w:lang w:val="en-US" w:eastAsia="zh-CN" w:bidi="ar-SA"/>
              </w:rPr>
              <w:t>可看出，</w:t>
            </w:r>
            <w:r>
              <w:rPr>
                <w:rFonts w:cs="Times New Roman" w:hint="eastAsia"/>
                <w:color w:val="000000"/>
                <w:kern w:val="2"/>
                <w:sz w:val="24"/>
                <w:szCs w:val="24"/>
                <w:lang w:val="en-US" w:eastAsia="zh-CN" w:bidi="ar-SA"/>
              </w:rPr>
              <w:t>相关项目</w:t>
            </w:r>
            <w:r>
              <w:rPr>
                <w:rFonts w:ascii="Times New Roman" w:eastAsia="宋体" w:hAnsi="Times New Roman" w:cs="Times New Roman" w:hint="default"/>
                <w:color w:val="000000"/>
                <w:kern w:val="2"/>
                <w:sz w:val="24"/>
                <w:szCs w:val="24"/>
                <w:lang w:val="en-US" w:eastAsia="zh-CN" w:bidi="ar-SA"/>
              </w:rPr>
              <w:t>评价河段水质均能满足《地表水环境质量标准》（GB3838-2002）中</w:t>
            </w:r>
            <w:r>
              <w:rPr>
                <w:rFonts w:ascii="宋体" w:eastAsia="宋体" w:hAnsi="Times New Roman" w:cs="宋体" w:hint="eastAsia"/>
                <w:color w:val="000000"/>
                <w:kern w:val="2"/>
                <w:sz w:val="24"/>
                <w:szCs w:val="24"/>
                <w:lang w:val="en-US" w:eastAsia="zh-CN" w:bidi="ar-SA"/>
              </w:rPr>
              <w:t>Ⅲ</w:t>
            </w:r>
            <w:r>
              <w:rPr>
                <w:rFonts w:ascii="Times New Roman" w:eastAsia="宋体" w:hAnsi="Times New Roman" w:cs="Times New Roman" w:hint="default"/>
                <w:color w:val="000000"/>
                <w:kern w:val="2"/>
                <w:sz w:val="24"/>
                <w:szCs w:val="24"/>
                <w:lang w:val="en-US" w:eastAsia="zh-CN" w:bidi="ar-SA"/>
              </w:rPr>
              <w:t>类水域标准要求。</w:t>
            </w:r>
          </w:p>
          <w:p>
            <w:pPr>
              <w:pStyle w:val="Normal0"/>
              <w:keepNext w:val="0"/>
              <w:keepLines w:val="0"/>
              <w:widowControl w:val="0"/>
              <w:suppressLineNumbers w:val="0"/>
              <w:tabs>
                <w:tab w:val="left" w:pos="1260"/>
              </w:tabs>
              <w:adjustRightInd w:val="0"/>
              <w:spacing w:before="0" w:beforeAutospacing="0" w:after="0" w:afterAutospacing="0" w:line="500" w:lineRule="exact"/>
              <w:ind w:left="0" w:right="0" w:firstLine="235" w:firstLineChars="98"/>
              <w:jc w:val="both"/>
              <w:rPr>
                <w:rFonts w:hint="default"/>
                <w:b/>
                <w:color w:val="000000"/>
                <w:sz w:val="24"/>
              </w:rPr>
            </w:pPr>
            <w:r>
              <w:rPr>
                <w:rFonts w:ascii="Times New Roman" w:eastAsia="宋体" w:hAnsi="Times New Roman" w:cs="Times New Roman" w:hint="default"/>
                <w:b/>
                <w:color w:val="000000"/>
                <w:kern w:val="2"/>
                <w:sz w:val="24"/>
                <w:szCs w:val="24"/>
                <w:lang w:val="en-US" w:eastAsia="zh-CN" w:bidi="ar-SA"/>
              </w:rPr>
              <w:t>3、声学环境质量现状</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（1）监测点位、监测频次和监测</w:t>
            </w:r>
            <w:r>
              <w:rPr>
                <w:rFonts w:cs="Times New Roman" w:hint="eastAsia"/>
                <w:color w:val="000000"/>
                <w:kern w:val="2"/>
                <w:sz w:val="24"/>
                <w:szCs w:val="24"/>
                <w:lang w:val="en-US" w:eastAsia="zh-CN" w:bidi="ar-SA"/>
              </w:rPr>
              <w:t>相关项目</w:t>
            </w:r>
          </w:p>
          <w:p>
            <w:pPr>
              <w:pStyle w:val="NormalWeb"/>
              <w:keepNext w:val="0"/>
              <w:keepLines w:val="0"/>
              <w:widowControl w:val="0"/>
              <w:suppressLineNumbers w:val="0"/>
              <w:tabs>
                <w:tab w:val="left" w:pos="6840"/>
              </w:tabs>
              <w:topLinePunct/>
              <w:snapToGrid w:val="0"/>
              <w:spacing w:before="0" w:beforeAutospacing="0" w:after="0" w:afterAutospacing="0"/>
              <w:ind w:left="0" w:right="0"/>
              <w:jc w:val="center"/>
              <w:rPr>
                <w:rFonts w:ascii="Times New Roman" w:eastAsia="宋体" w:hAnsi="Times New Roman" w:cs="Times New Roman" w:hint="default"/>
                <w:color w:val="000000"/>
                <w:lang w:val="en-US" w:eastAsia="zh-CN" w:bidi="ar-SA"/>
              </w:rPr>
            </w:pPr>
            <w:r>
              <w:rPr>
                <w:rFonts w:ascii="Times New Roman" w:eastAsia="宋体" w:hAnsi="Times New Roman" w:cs="Times New Roman" w:hint="eastAsia"/>
                <w:b/>
                <w:color w:val="000000"/>
                <w:kern w:val="2"/>
                <w:sz w:val="21"/>
                <w:szCs w:val="21"/>
                <w:lang w:val="en-US" w:eastAsia="zh-CN" w:bidi="ar-SA"/>
              </w:rPr>
              <w:t>表3-6</w:t>
            </w:r>
            <w:r>
              <w:rPr>
                <w:rFonts w:ascii="Times New Roman" w:eastAsia="宋体" w:hAnsi="Times New Roman" w:cs="Times New Roman" w:hint="default"/>
                <w:b/>
                <w:color w:val="000000"/>
                <w:kern w:val="2"/>
                <w:sz w:val="21"/>
                <w:szCs w:val="21"/>
                <w:lang w:val="en-US" w:eastAsia="zh-CN" w:bidi="ar-SA"/>
              </w:rPr>
              <w:t xml:space="preserve">   </w:t>
            </w:r>
            <w:r>
              <w:rPr>
                <w:rFonts w:ascii="Times New Roman" w:eastAsia="宋体" w:hAnsi="Times New Roman" w:cs="Times New Roman" w:hint="eastAsia"/>
                <w:b/>
                <w:color w:val="000000"/>
                <w:kern w:val="2"/>
                <w:sz w:val="21"/>
                <w:szCs w:val="21"/>
                <w:lang w:val="en-US" w:eastAsia="zh-CN" w:bidi="ar-SA"/>
              </w:rPr>
              <w:t>声环境质量现状监测布点一览表</w:t>
            </w:r>
          </w:p>
          <w:tbl>
            <w:tblPr>
              <w:tblStyle w:val="TableNormal"/>
              <w:tblW w:w="9174" w:type="dxa"/>
              <w:tblInd w:w="0"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794"/>
              <w:gridCol w:w="2893"/>
              <w:gridCol w:w="1846"/>
              <w:gridCol w:w="1411"/>
              <w:gridCol w:w="2230"/>
            </w:tblGrid>
            <w:tr>
              <w:tblPrEx>
                <w:tblW w:w="9174" w:type="dxa"/>
                <w:tblInd w:w="0"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trHeight w:val="340"/>
              </w:trPr>
              <w:tc>
                <w:tcPr>
                  <w:tcW w:w="794" w:type="dxa"/>
                  <w:tcBorders>
                    <w:top w:val="single" w:sz="12" w:space="0" w:color="auto"/>
                    <w:left w:val="nil"/>
                    <w:bottom w:val="single" w:sz="4" w:space="0" w:color="auto"/>
                    <w:right w:val="single" w:sz="4" w:space="0" w:color="auto"/>
                  </w:tcBorders>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int="default"/>
                      <w:b/>
                      <w:color w:val="000000"/>
                      <w:szCs w:val="21"/>
                    </w:rPr>
                  </w:pPr>
                  <w:r>
                    <w:rPr>
                      <w:rFonts w:ascii="Times New Roman" w:eastAsia="宋体" w:hAnsi="宋体" w:cs="宋体" w:hint="eastAsia"/>
                      <w:b/>
                      <w:color w:val="000000"/>
                      <w:kern w:val="2"/>
                      <w:sz w:val="21"/>
                      <w:szCs w:val="21"/>
                      <w:lang w:val="en-US" w:eastAsia="zh-CN" w:bidi="ar"/>
                    </w:rPr>
                    <w:t>编号</w:t>
                  </w:r>
                </w:p>
              </w:tc>
              <w:tc>
                <w:tcPr>
                  <w:tcW w:w="2893" w:type="dxa"/>
                  <w:tcBorders>
                    <w:top w:val="single" w:sz="12" w:space="0" w:color="auto"/>
                    <w:left w:val="single" w:sz="4" w:space="0" w:color="auto"/>
                    <w:bottom w:val="single" w:sz="4" w:space="0" w:color="auto"/>
                    <w:right w:val="single" w:sz="4" w:space="0" w:color="auto"/>
                  </w:tcBorders>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int="default"/>
                      <w:b/>
                      <w:color w:val="000000"/>
                      <w:szCs w:val="21"/>
                    </w:rPr>
                  </w:pPr>
                  <w:r>
                    <w:rPr>
                      <w:rFonts w:ascii="Times New Roman" w:eastAsia="宋体" w:hAnsi="宋体" w:cs="宋体" w:hint="eastAsia"/>
                      <w:b/>
                      <w:color w:val="000000"/>
                      <w:kern w:val="2"/>
                      <w:sz w:val="21"/>
                      <w:szCs w:val="21"/>
                      <w:lang w:val="en-US" w:eastAsia="zh-CN" w:bidi="ar"/>
                    </w:rPr>
                    <w:t>监测点名称</w:t>
                  </w:r>
                </w:p>
              </w:tc>
              <w:tc>
                <w:tcPr>
                  <w:tcW w:w="1846" w:type="dxa"/>
                  <w:tcBorders>
                    <w:top w:val="single" w:sz="12" w:space="0" w:color="auto"/>
                    <w:left w:val="single" w:sz="4" w:space="0" w:color="auto"/>
                    <w:bottom w:val="single" w:sz="4" w:space="0" w:color="auto"/>
                    <w:right w:val="single" w:sz="4" w:space="0" w:color="auto"/>
                  </w:tcBorders>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int="default"/>
                      <w:color w:val="000000"/>
                    </w:rPr>
                  </w:pPr>
                  <w:r>
                    <w:rPr>
                      <w:rFonts w:ascii="Times New Roman" w:eastAsia="宋体" w:hAnsi="宋体" w:cs="宋体" w:hint="eastAsia"/>
                      <w:b/>
                      <w:color w:val="000000"/>
                      <w:kern w:val="2"/>
                      <w:sz w:val="21"/>
                      <w:szCs w:val="21"/>
                      <w:lang w:val="en-US" w:eastAsia="zh-CN" w:bidi="ar"/>
                    </w:rPr>
                    <w:t>监测</w:t>
                  </w:r>
                  <w:r>
                    <w:rPr>
                      <w:rFonts w:hAnsi="宋体" w:cs="宋体" w:hint="eastAsia"/>
                      <w:b/>
                      <w:color w:val="000000"/>
                      <w:kern w:val="2"/>
                      <w:sz w:val="21"/>
                      <w:szCs w:val="21"/>
                      <w:lang w:val="en-US" w:eastAsia="zh-CN" w:bidi="ar"/>
                    </w:rPr>
                    <w:t>相关项目</w:t>
                  </w:r>
                </w:p>
              </w:tc>
              <w:tc>
                <w:tcPr>
                  <w:tcW w:w="1411" w:type="dxa"/>
                  <w:tcBorders>
                    <w:top w:val="single" w:sz="12" w:space="0" w:color="auto"/>
                    <w:left w:val="single" w:sz="4" w:space="0" w:color="auto"/>
                    <w:bottom w:val="single" w:sz="4" w:space="0" w:color="auto"/>
                    <w:right w:val="single" w:sz="4" w:space="0" w:color="auto"/>
                  </w:tcBorders>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int="default"/>
                      <w:color w:val="000000"/>
                    </w:rPr>
                  </w:pPr>
                  <w:r>
                    <w:rPr>
                      <w:rFonts w:ascii="Times New Roman" w:eastAsia="宋体" w:hAnsi="宋体" w:cs="宋体" w:hint="eastAsia"/>
                      <w:b/>
                      <w:color w:val="000000"/>
                      <w:kern w:val="2"/>
                      <w:sz w:val="21"/>
                      <w:szCs w:val="21"/>
                      <w:lang w:val="en-US" w:eastAsia="zh-CN" w:bidi="ar"/>
                    </w:rPr>
                    <w:t>监测频率</w:t>
                  </w:r>
                </w:p>
              </w:tc>
              <w:tc>
                <w:tcPr>
                  <w:tcW w:w="2230" w:type="dxa"/>
                  <w:tcBorders>
                    <w:top w:val="single" w:sz="12" w:space="0" w:color="auto"/>
                    <w:left w:val="single" w:sz="4" w:space="0" w:color="auto"/>
                    <w:bottom w:val="single" w:sz="4" w:space="0" w:color="auto"/>
                    <w:right w:val="nil"/>
                  </w:tcBorders>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Ansi="宋体" w:hint="default"/>
                      <w:b/>
                      <w:color w:val="000000"/>
                      <w:szCs w:val="21"/>
                    </w:rPr>
                  </w:pPr>
                  <w:r>
                    <w:rPr>
                      <w:rFonts w:ascii="Times New Roman" w:eastAsia="宋体" w:hAnsi="宋体" w:cs="宋体" w:hint="eastAsia"/>
                      <w:b/>
                      <w:color w:val="000000"/>
                      <w:kern w:val="2"/>
                      <w:sz w:val="21"/>
                      <w:szCs w:val="21"/>
                      <w:lang w:val="en-US" w:eastAsia="zh-CN" w:bidi="ar"/>
                    </w:rPr>
                    <w:t>执行标准执行标准</w:t>
                  </w:r>
                </w:p>
              </w:tc>
            </w:tr>
            <w:tr>
              <w:tblPrEx>
                <w:tblW w:w="9174" w:type="dxa"/>
                <w:tblInd w:w="0" w:type="dxa"/>
                <w:tblLayout w:type="fixed"/>
                <w:tblCellMar>
                  <w:top w:w="0" w:type="dxa"/>
                  <w:left w:w="108" w:type="dxa"/>
                  <w:bottom w:w="0" w:type="dxa"/>
                  <w:right w:w="108" w:type="dxa"/>
                </w:tblCellMar>
              </w:tblPrEx>
              <w:trPr>
                <w:trHeight w:val="425"/>
              </w:trPr>
              <w:tc>
                <w:tcPr>
                  <w:tcW w:w="794" w:type="dxa"/>
                  <w:tcBorders>
                    <w:top w:val="single" w:sz="4" w:space="0" w:color="auto"/>
                    <w:left w:val="nil"/>
                    <w:bottom w:val="single" w:sz="4" w:space="0" w:color="auto"/>
                    <w:right w:val="single" w:sz="4" w:space="0" w:color="auto"/>
                  </w:tcBorders>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
                    </w:rPr>
                    <w:t>1#</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int="default"/>
                      <w:color w:val="000000"/>
                      <w:szCs w:val="21"/>
                    </w:rPr>
                  </w:pPr>
                  <w:r>
                    <w:rPr>
                      <w:rFonts w:hAnsi="宋体" w:cs="宋体" w:hint="eastAsia"/>
                      <w:color w:val="000000"/>
                      <w:kern w:val="2"/>
                      <w:sz w:val="21"/>
                      <w:szCs w:val="21"/>
                      <w:lang w:val="en-US" w:eastAsia="zh-CN" w:bidi="ar"/>
                    </w:rPr>
                    <w:t>相关项目</w:t>
                  </w:r>
                  <w:r>
                    <w:rPr>
                      <w:rFonts w:ascii="Times New Roman" w:eastAsia="宋体" w:hAnsi="宋体" w:cs="宋体" w:hint="eastAsia"/>
                      <w:color w:val="000000"/>
                      <w:kern w:val="2"/>
                      <w:sz w:val="21"/>
                      <w:szCs w:val="21"/>
                      <w:lang w:val="en-US" w:eastAsia="zh-CN" w:bidi="ar"/>
                    </w:rPr>
                    <w:t>东侧厂界外</w:t>
                  </w:r>
                  <w:r>
                    <w:rPr>
                      <w:rFonts w:ascii="Times New Roman" w:eastAsia="宋体" w:hAnsi="宋体" w:cs="Times New Roman" w:hint="default"/>
                      <w:color w:val="000000"/>
                      <w:kern w:val="2"/>
                      <w:sz w:val="21"/>
                      <w:szCs w:val="21"/>
                      <w:lang w:val="en-US" w:eastAsia="zh-CN" w:bidi="ar"/>
                    </w:rPr>
                    <w:t>1m</w:t>
                  </w:r>
                </w:p>
              </w:tc>
              <w:tc>
                <w:tcPr>
                  <w:tcW w:w="1846" w:type="dxa"/>
                  <w:vMerge w:val="restart"/>
                  <w:tcBorders>
                    <w:top w:val="single" w:sz="4" w:space="0" w:color="auto"/>
                    <w:left w:val="single" w:sz="4" w:space="0" w:color="auto"/>
                    <w:bottom w:val="single" w:sz="12" w:space="0" w:color="auto"/>
                    <w:right w:val="single" w:sz="4" w:space="0" w:color="auto"/>
                  </w:tcBorders>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int="default"/>
                      <w:color w:val="000000"/>
                    </w:rPr>
                  </w:pPr>
                  <w:r>
                    <w:rPr>
                      <w:rFonts w:ascii="Times New Roman" w:eastAsia="宋体" w:hAnsi="宋体" w:cs="宋体" w:hint="eastAsia"/>
                      <w:color w:val="000000"/>
                      <w:kern w:val="2"/>
                      <w:sz w:val="21"/>
                      <w:szCs w:val="21"/>
                      <w:lang w:val="en-US" w:eastAsia="zh-CN" w:bidi="ar"/>
                    </w:rPr>
                    <w:t>等效连续</w:t>
                  </w:r>
                  <w:r>
                    <w:rPr>
                      <w:rFonts w:ascii="Times New Roman" w:eastAsia="宋体" w:hAnsi="宋体" w:cs="Times New Roman" w:hint="default"/>
                      <w:color w:val="000000"/>
                      <w:kern w:val="2"/>
                      <w:sz w:val="21"/>
                      <w:szCs w:val="21"/>
                      <w:lang w:val="en-US" w:eastAsia="zh-CN" w:bidi="ar"/>
                    </w:rPr>
                    <w:t>A</w:t>
                  </w:r>
                  <w:r>
                    <w:rPr>
                      <w:rFonts w:ascii="Times New Roman" w:eastAsia="宋体" w:hAnsi="宋体" w:cs="宋体" w:hint="eastAsia"/>
                      <w:color w:val="000000"/>
                      <w:kern w:val="2"/>
                      <w:sz w:val="21"/>
                      <w:szCs w:val="21"/>
                      <w:lang w:val="en-US" w:eastAsia="zh-CN" w:bidi="ar"/>
                    </w:rPr>
                    <w:t>声级（</w:t>
                  </w:r>
                  <w:r>
                    <w:rPr>
                      <w:rFonts w:ascii="Times New Roman" w:eastAsia="宋体" w:hAnsi="宋体" w:cs="Times New Roman" w:hint="default"/>
                      <w:color w:val="000000"/>
                      <w:kern w:val="2"/>
                      <w:sz w:val="21"/>
                      <w:szCs w:val="21"/>
                      <w:lang w:val="en-US" w:eastAsia="zh-CN" w:bidi="ar"/>
                    </w:rPr>
                    <w:t>Leq(A)</w:t>
                  </w:r>
                  <w:r>
                    <w:rPr>
                      <w:rFonts w:ascii="Times New Roman" w:eastAsia="宋体" w:hAnsi="宋体" w:cs="宋体" w:hint="eastAsia"/>
                      <w:color w:val="000000"/>
                      <w:kern w:val="2"/>
                      <w:sz w:val="21"/>
                      <w:szCs w:val="21"/>
                      <w:lang w:val="en-US" w:eastAsia="zh-CN" w:bidi="ar"/>
                    </w:rPr>
                    <w:t>）</w:t>
                  </w:r>
                </w:p>
              </w:tc>
              <w:tc>
                <w:tcPr>
                  <w:tcW w:w="1411" w:type="dxa"/>
                  <w:vMerge w:val="restart"/>
                  <w:tcBorders>
                    <w:top w:val="single" w:sz="4" w:space="0" w:color="auto"/>
                    <w:left w:val="single" w:sz="4" w:space="0" w:color="auto"/>
                    <w:bottom w:val="single" w:sz="12" w:space="0" w:color="auto"/>
                    <w:right w:val="single" w:sz="4" w:space="0" w:color="auto"/>
                  </w:tcBorders>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int="default"/>
                      <w:color w:val="000000"/>
                    </w:rPr>
                  </w:pPr>
                  <w:r>
                    <w:rPr>
                      <w:rFonts w:ascii="Times New Roman" w:eastAsia="宋体" w:hAnsi="宋体" w:cs="宋体" w:hint="eastAsia"/>
                      <w:color w:val="000000"/>
                      <w:kern w:val="2"/>
                      <w:sz w:val="21"/>
                      <w:szCs w:val="21"/>
                      <w:lang w:val="en-US" w:eastAsia="zh-CN" w:bidi="ar"/>
                    </w:rPr>
                    <w:t>监测</w:t>
                  </w:r>
                  <w:r>
                    <w:rPr>
                      <w:rFonts w:ascii="Times New Roman" w:eastAsia="宋体" w:hAnsi="宋体" w:cs="Times New Roman" w:hint="default"/>
                      <w:color w:val="000000"/>
                      <w:kern w:val="2"/>
                      <w:sz w:val="21"/>
                      <w:szCs w:val="21"/>
                      <w:lang w:val="en-US" w:eastAsia="zh-CN" w:bidi="ar"/>
                    </w:rPr>
                    <w:t>2</w:t>
                  </w:r>
                  <w:r>
                    <w:rPr>
                      <w:rFonts w:ascii="Times New Roman" w:eastAsia="宋体" w:hAnsi="宋体" w:cs="宋体" w:hint="eastAsia"/>
                      <w:color w:val="000000"/>
                      <w:kern w:val="2"/>
                      <w:sz w:val="21"/>
                      <w:szCs w:val="21"/>
                      <w:lang w:val="en-US" w:eastAsia="zh-CN" w:bidi="ar"/>
                    </w:rPr>
                    <w:t>天，每天昼夜各</w:t>
                  </w:r>
                  <w:r>
                    <w:rPr>
                      <w:rFonts w:ascii="Times New Roman" w:eastAsia="宋体" w:hAnsi="宋体" w:cs="Times New Roman" w:hint="default"/>
                      <w:color w:val="000000"/>
                      <w:kern w:val="2"/>
                      <w:sz w:val="21"/>
                      <w:szCs w:val="21"/>
                      <w:lang w:val="en-US" w:eastAsia="zh-CN" w:bidi="ar"/>
                    </w:rPr>
                    <w:t>1</w:t>
                  </w:r>
                  <w:r>
                    <w:rPr>
                      <w:rFonts w:ascii="Times New Roman" w:eastAsia="宋体" w:hAnsi="宋体" w:cs="宋体" w:hint="eastAsia"/>
                      <w:color w:val="000000"/>
                      <w:kern w:val="2"/>
                      <w:sz w:val="21"/>
                      <w:szCs w:val="21"/>
                      <w:lang w:val="en-US" w:eastAsia="zh-CN" w:bidi="ar"/>
                    </w:rPr>
                    <w:t>次</w:t>
                  </w:r>
                </w:p>
              </w:tc>
              <w:tc>
                <w:tcPr>
                  <w:tcW w:w="2230" w:type="dxa"/>
                  <w:vMerge w:val="restart"/>
                  <w:tcBorders>
                    <w:top w:val="single" w:sz="4" w:space="0" w:color="auto"/>
                    <w:left w:val="single" w:sz="4" w:space="0" w:color="auto"/>
                    <w:bottom w:val="single" w:sz="12" w:space="0" w:color="auto"/>
                    <w:right w:val="nil"/>
                  </w:tcBorders>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Ansi="宋体" w:hint="default"/>
                      <w:color w:val="000000"/>
                      <w:sz w:val="24"/>
                    </w:rPr>
                  </w:pPr>
                  <w:r>
                    <w:rPr>
                      <w:rFonts w:ascii="Times New Roman" w:eastAsia="宋体" w:hAnsi="Times New Roman" w:cs="宋体" w:hint="eastAsia"/>
                      <w:color w:val="000000"/>
                      <w:kern w:val="2"/>
                      <w:sz w:val="21"/>
                      <w:szCs w:val="24"/>
                      <w:lang w:val="en-US" w:eastAsia="zh-CN" w:bidi="ar"/>
                    </w:rPr>
                    <w:t>《声环境质量标准》（</w:t>
                  </w:r>
                  <w:r>
                    <w:rPr>
                      <w:rFonts w:ascii="Times New Roman" w:eastAsia="宋体" w:hAnsi="Times New Roman" w:cs="Times New Roman" w:hint="default"/>
                      <w:color w:val="000000"/>
                      <w:kern w:val="2"/>
                      <w:sz w:val="21"/>
                      <w:szCs w:val="24"/>
                      <w:lang w:val="en-US" w:eastAsia="zh-CN" w:bidi="ar"/>
                    </w:rPr>
                    <w:t>GB3096-2008</w:t>
                  </w:r>
                  <w:r>
                    <w:rPr>
                      <w:rFonts w:ascii="Times New Roman" w:eastAsia="宋体" w:hAnsi="Times New Roman" w:cs="宋体" w:hint="eastAsia"/>
                      <w:color w:val="000000"/>
                      <w:kern w:val="2"/>
                      <w:sz w:val="21"/>
                      <w:szCs w:val="24"/>
                      <w:lang w:val="en-US" w:eastAsia="zh-CN" w:bidi="ar"/>
                    </w:rPr>
                    <w:t>）中2类标准</w:t>
                  </w:r>
                </w:p>
              </w:tc>
            </w:tr>
            <w:tr>
              <w:tblPrEx>
                <w:tblW w:w="9174" w:type="dxa"/>
                <w:tblInd w:w="0" w:type="dxa"/>
                <w:tblLayout w:type="fixed"/>
                <w:tblCellMar>
                  <w:top w:w="0" w:type="dxa"/>
                  <w:left w:w="108" w:type="dxa"/>
                  <w:bottom w:w="0" w:type="dxa"/>
                  <w:right w:w="108" w:type="dxa"/>
                </w:tblCellMar>
              </w:tblPrEx>
              <w:trPr>
                <w:trHeight w:val="340"/>
              </w:trPr>
              <w:tc>
                <w:tcPr>
                  <w:tcW w:w="794" w:type="dxa"/>
                  <w:tcBorders>
                    <w:top w:val="single" w:sz="4" w:space="0" w:color="auto"/>
                    <w:left w:val="nil"/>
                    <w:bottom w:val="single" w:sz="4" w:space="0" w:color="auto"/>
                    <w:right w:val="single" w:sz="4" w:space="0" w:color="auto"/>
                  </w:tcBorders>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
                    </w:rPr>
                    <w:t>2#</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Ansi="宋体" w:hint="default"/>
                      <w:color w:val="000000"/>
                      <w:szCs w:val="21"/>
                    </w:rPr>
                  </w:pPr>
                  <w:r>
                    <w:rPr>
                      <w:rFonts w:hAnsi="宋体" w:cs="宋体" w:hint="eastAsia"/>
                      <w:color w:val="000000"/>
                      <w:kern w:val="2"/>
                      <w:sz w:val="21"/>
                      <w:szCs w:val="21"/>
                      <w:lang w:val="en-US" w:eastAsia="zh-CN" w:bidi="ar"/>
                    </w:rPr>
                    <w:t>相关项目</w:t>
                  </w:r>
                  <w:r>
                    <w:rPr>
                      <w:rFonts w:ascii="Times New Roman" w:eastAsia="宋体" w:hAnsi="宋体" w:cs="宋体" w:hint="eastAsia"/>
                      <w:color w:val="000000"/>
                      <w:kern w:val="2"/>
                      <w:sz w:val="21"/>
                      <w:szCs w:val="21"/>
                      <w:lang w:val="en-US" w:eastAsia="zh-CN" w:bidi="ar"/>
                    </w:rPr>
                    <w:t>南侧厂界外</w:t>
                  </w:r>
                  <w:r>
                    <w:rPr>
                      <w:rFonts w:ascii="Times New Roman" w:eastAsia="宋体" w:hAnsi="宋体" w:cs="Times New Roman" w:hint="default"/>
                      <w:color w:val="000000"/>
                      <w:kern w:val="2"/>
                      <w:sz w:val="21"/>
                      <w:szCs w:val="21"/>
                      <w:lang w:val="en-US" w:eastAsia="zh-CN" w:bidi="ar"/>
                    </w:rPr>
                    <w:t>1m</w:t>
                  </w:r>
                </w:p>
              </w:tc>
              <w:tc>
                <w:tcPr>
                  <w:tcW w:w="1846" w:type="dxa"/>
                  <w:vMerge/>
                  <w:tcBorders>
                    <w:top w:val="single" w:sz="4" w:space="0" w:color="auto"/>
                    <w:left w:val="single" w:sz="4" w:space="0" w:color="auto"/>
                    <w:bottom w:val="single" w:sz="12" w:space="0" w:color="auto"/>
                    <w:right w:val="single" w:sz="4" w:space="0" w:color="auto"/>
                  </w:tcBorders>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sz w:val="20"/>
                      <w:szCs w:val="20"/>
                    </w:rPr>
                  </w:pPr>
                </w:p>
              </w:tc>
              <w:tc>
                <w:tcPr>
                  <w:tcW w:w="1411" w:type="dxa"/>
                  <w:vMerge/>
                  <w:tcBorders>
                    <w:top w:val="single" w:sz="4" w:space="0" w:color="auto"/>
                    <w:left w:val="single" w:sz="4" w:space="0" w:color="auto"/>
                    <w:bottom w:val="single" w:sz="12" w:space="0" w:color="auto"/>
                    <w:right w:val="single" w:sz="4" w:space="0" w:color="auto"/>
                  </w:tcBorders>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sz w:val="20"/>
                      <w:szCs w:val="20"/>
                    </w:rPr>
                  </w:pPr>
                </w:p>
              </w:tc>
              <w:tc>
                <w:tcPr>
                  <w:tcW w:w="2230" w:type="dxa"/>
                  <w:vMerge/>
                  <w:tcBorders>
                    <w:top w:val="single" w:sz="4" w:space="0" w:color="auto"/>
                    <w:left w:val="single" w:sz="4" w:space="0" w:color="auto"/>
                    <w:bottom w:val="single" w:sz="12" w:space="0" w:color="auto"/>
                    <w:right w:val="nil"/>
                  </w:tcBorders>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sz w:val="20"/>
                      <w:szCs w:val="20"/>
                    </w:rPr>
                  </w:pPr>
                </w:p>
              </w:tc>
            </w:tr>
            <w:tr>
              <w:tblPrEx>
                <w:tblW w:w="9174" w:type="dxa"/>
                <w:tblInd w:w="0" w:type="dxa"/>
                <w:tblLayout w:type="fixed"/>
                <w:tblCellMar>
                  <w:top w:w="0" w:type="dxa"/>
                  <w:left w:w="108" w:type="dxa"/>
                  <w:bottom w:w="0" w:type="dxa"/>
                  <w:right w:w="108" w:type="dxa"/>
                </w:tblCellMar>
              </w:tblPrEx>
              <w:trPr>
                <w:trHeight w:val="340"/>
              </w:trPr>
              <w:tc>
                <w:tcPr>
                  <w:tcW w:w="794" w:type="dxa"/>
                  <w:tcBorders>
                    <w:top w:val="single" w:sz="4" w:space="0" w:color="auto"/>
                    <w:left w:val="nil"/>
                    <w:bottom w:val="single" w:sz="4" w:space="0" w:color="auto"/>
                    <w:right w:val="single" w:sz="4" w:space="0" w:color="auto"/>
                  </w:tcBorders>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
                    </w:rPr>
                    <w:t>3#</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Ansi="宋体" w:hint="default"/>
                      <w:color w:val="000000"/>
                      <w:szCs w:val="21"/>
                    </w:rPr>
                  </w:pPr>
                  <w:r>
                    <w:rPr>
                      <w:rFonts w:hAnsi="宋体" w:cs="宋体" w:hint="eastAsia"/>
                      <w:color w:val="000000"/>
                      <w:kern w:val="2"/>
                      <w:sz w:val="21"/>
                      <w:szCs w:val="21"/>
                      <w:lang w:val="en-US" w:eastAsia="zh-CN" w:bidi="ar"/>
                    </w:rPr>
                    <w:t>相关项目</w:t>
                  </w:r>
                  <w:r>
                    <w:rPr>
                      <w:rFonts w:ascii="Times New Roman" w:eastAsia="宋体" w:hAnsi="宋体" w:cs="宋体" w:hint="eastAsia"/>
                      <w:color w:val="000000"/>
                      <w:kern w:val="2"/>
                      <w:sz w:val="21"/>
                      <w:szCs w:val="21"/>
                      <w:lang w:val="en-US" w:eastAsia="zh-CN" w:bidi="ar"/>
                    </w:rPr>
                    <w:t>西侧厂界外</w:t>
                  </w:r>
                  <w:r>
                    <w:rPr>
                      <w:rFonts w:ascii="Times New Roman" w:eastAsia="宋体" w:hAnsi="宋体" w:cs="Times New Roman" w:hint="default"/>
                      <w:color w:val="000000"/>
                      <w:kern w:val="2"/>
                      <w:sz w:val="21"/>
                      <w:szCs w:val="21"/>
                      <w:lang w:val="en-US" w:eastAsia="zh-CN" w:bidi="ar"/>
                    </w:rPr>
                    <w:t>1m</w:t>
                  </w:r>
                </w:p>
              </w:tc>
              <w:tc>
                <w:tcPr>
                  <w:tcW w:w="1846" w:type="dxa"/>
                  <w:vMerge/>
                  <w:tcBorders>
                    <w:top w:val="single" w:sz="4" w:space="0" w:color="auto"/>
                    <w:left w:val="single" w:sz="4" w:space="0" w:color="auto"/>
                    <w:bottom w:val="single" w:sz="12" w:space="0" w:color="auto"/>
                    <w:right w:val="single" w:sz="4" w:space="0" w:color="auto"/>
                  </w:tcBorders>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sz w:val="20"/>
                      <w:szCs w:val="20"/>
                    </w:rPr>
                  </w:pPr>
                </w:p>
              </w:tc>
              <w:tc>
                <w:tcPr>
                  <w:tcW w:w="1411" w:type="dxa"/>
                  <w:vMerge/>
                  <w:tcBorders>
                    <w:top w:val="single" w:sz="4" w:space="0" w:color="auto"/>
                    <w:left w:val="single" w:sz="4" w:space="0" w:color="auto"/>
                    <w:bottom w:val="single" w:sz="12" w:space="0" w:color="auto"/>
                    <w:right w:val="single" w:sz="4" w:space="0" w:color="auto"/>
                  </w:tcBorders>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sz w:val="20"/>
                      <w:szCs w:val="20"/>
                    </w:rPr>
                  </w:pPr>
                </w:p>
              </w:tc>
              <w:tc>
                <w:tcPr>
                  <w:tcW w:w="2230" w:type="dxa"/>
                  <w:vMerge/>
                  <w:tcBorders>
                    <w:top w:val="single" w:sz="4" w:space="0" w:color="auto"/>
                    <w:left w:val="single" w:sz="4" w:space="0" w:color="auto"/>
                    <w:bottom w:val="single" w:sz="12" w:space="0" w:color="auto"/>
                    <w:right w:val="nil"/>
                  </w:tcBorders>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sz w:val="20"/>
                      <w:szCs w:val="20"/>
                    </w:rPr>
                  </w:pPr>
                </w:p>
              </w:tc>
            </w:tr>
          </w:tbl>
          <w:p/>
        </w:tc>
      </w:tr>
    </w:tbl>
    <w:p>
      <w:pPr>
        <w:sectPr>
          <w:headerReference w:type="default" r:id="rId57"/>
          <w:footerReference w:type="default" r:id="rId58"/>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22"/>
          <w:cols w:num="1" w:space="720"/>
          <w:titlePg w:val="0"/>
          <w:docGrid w:type="lines" w:linePitch="312" w:charSpace="0"/>
        </w:sectPr>
      </w:pPr>
    </w:p>
    <w:tbl>
      <w:tblPr>
        <w:tblStyle w:val="TableNormal"/>
        <w:tblW w:w="91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73"/>
      </w:tblGrid>
      <w:tr>
        <w:tblPrEx>
          <w:tblW w:w="91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90"/>
          <w:jc w:val="center"/>
        </w:trPr>
        <w:tc>
          <w:tcPr>
            <w:tcW w:w="9173" w:type="dxa"/>
            <w:vAlign w:val="center"/>
          </w:tcPr>
          <w:tbl>
            <w:tblPr>
              <w:tblStyle w:val="TableNormal"/>
              <w:tblW w:w="9174" w:type="dxa"/>
              <w:tblInd w:w="0"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794"/>
              <w:gridCol w:w="2893"/>
              <w:gridCol w:w="1846"/>
              <w:gridCol w:w="1411"/>
              <w:gridCol w:w="2230"/>
            </w:tblGrid>
            <w:tr>
              <w:tblPrEx>
                <w:tblW w:w="9174" w:type="dxa"/>
                <w:tblInd w:w="0"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trHeight w:val="340"/>
              </w:trPr>
              <w:tc>
                <w:tcPr>
                  <w:tcW w:w="794" w:type="dxa"/>
                  <w:tcBorders>
                    <w:top w:val="single" w:sz="4" w:space="0" w:color="auto"/>
                    <w:left w:val="nil"/>
                    <w:bottom w:val="single" w:sz="4" w:space="0" w:color="auto"/>
                    <w:right w:val="single" w:sz="4" w:space="0" w:color="auto"/>
                  </w:tcBorders>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int="default"/>
                      <w:color w:val="000000"/>
                      <w:szCs w:val="21"/>
                      <w:lang w:bidi="ar"/>
                    </w:rPr>
                  </w:pPr>
                  <w:r>
                    <w:rPr>
                      <w:rFonts w:ascii="Times New Roman" w:eastAsia="宋体" w:hAnsi="Times New Roman" w:cs="Times New Roman" w:hint="default"/>
                      <w:color w:val="000000"/>
                      <w:kern w:val="2"/>
                      <w:sz w:val="21"/>
                      <w:szCs w:val="21"/>
                      <w:lang w:val="en-US" w:eastAsia="zh-CN" w:bidi="ar"/>
                    </w:rPr>
                    <w:t>4#</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Ansi="宋体" w:cs="宋体" w:hint="eastAsia"/>
                      <w:color w:val="000000"/>
                      <w:szCs w:val="21"/>
                      <w:lang w:bidi="ar"/>
                    </w:rPr>
                  </w:pPr>
                  <w:r>
                    <w:rPr>
                      <w:rFonts w:hAnsi="宋体" w:cs="宋体" w:hint="eastAsia"/>
                      <w:color w:val="000000"/>
                      <w:kern w:val="2"/>
                      <w:sz w:val="21"/>
                      <w:szCs w:val="21"/>
                      <w:lang w:val="en-US" w:eastAsia="zh-CN" w:bidi="ar"/>
                    </w:rPr>
                    <w:t>相关项目</w:t>
                  </w:r>
                  <w:r>
                    <w:rPr>
                      <w:rFonts w:ascii="Times New Roman" w:eastAsia="宋体" w:hAnsi="宋体" w:cs="宋体" w:hint="eastAsia"/>
                      <w:color w:val="000000"/>
                      <w:kern w:val="2"/>
                      <w:sz w:val="21"/>
                      <w:szCs w:val="21"/>
                      <w:lang w:val="en-US" w:eastAsia="zh-CN" w:bidi="ar"/>
                    </w:rPr>
                    <w:t>北侧厂界外</w:t>
                  </w:r>
                  <w:r>
                    <w:rPr>
                      <w:rFonts w:ascii="Times New Roman" w:eastAsia="宋体" w:hAnsi="宋体" w:cs="Times New Roman" w:hint="default"/>
                      <w:color w:val="000000"/>
                      <w:kern w:val="2"/>
                      <w:sz w:val="21"/>
                      <w:szCs w:val="21"/>
                      <w:lang w:val="en-US" w:eastAsia="zh-CN" w:bidi="ar"/>
                    </w:rPr>
                    <w:t>1m</w:t>
                  </w:r>
                </w:p>
              </w:tc>
              <w:tc>
                <w:tcPr>
                  <w:tcW w:w="1846" w:type="dxa"/>
                  <w:vMerge w:val="restart"/>
                  <w:tcBorders>
                    <w:top w:val="single" w:sz="4" w:space="0" w:color="auto"/>
                    <w:left w:val="single" w:sz="4" w:space="0" w:color="auto"/>
                    <w:bottom w:val="single" w:sz="12" w:space="0" w:color="auto"/>
                    <w:right w:val="single" w:sz="4" w:space="0" w:color="auto"/>
                  </w:tcBorders>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sz w:val="20"/>
                      <w:szCs w:val="20"/>
                    </w:rPr>
                  </w:pPr>
                </w:p>
              </w:tc>
              <w:tc>
                <w:tcPr>
                  <w:tcW w:w="1411" w:type="dxa"/>
                  <w:vMerge w:val="restart"/>
                  <w:tcBorders>
                    <w:top w:val="single" w:sz="4" w:space="0" w:color="auto"/>
                    <w:left w:val="single" w:sz="4" w:space="0" w:color="auto"/>
                    <w:bottom w:val="single" w:sz="12" w:space="0" w:color="auto"/>
                    <w:right w:val="single" w:sz="4" w:space="0" w:color="auto"/>
                  </w:tcBorders>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sz w:val="20"/>
                      <w:szCs w:val="20"/>
                    </w:rPr>
                  </w:pPr>
                </w:p>
              </w:tc>
              <w:tc>
                <w:tcPr>
                  <w:tcW w:w="2230" w:type="dxa"/>
                  <w:vMerge w:val="restart"/>
                  <w:tcBorders>
                    <w:top w:val="single" w:sz="4" w:space="0" w:color="auto"/>
                    <w:left w:val="single" w:sz="4" w:space="0" w:color="auto"/>
                    <w:bottom w:val="single" w:sz="12" w:space="0" w:color="auto"/>
                    <w:right w:val="nil"/>
                  </w:tcBorders>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sz w:val="20"/>
                      <w:szCs w:val="20"/>
                    </w:rPr>
                  </w:pPr>
                </w:p>
              </w:tc>
            </w:tr>
            <w:tr>
              <w:tblPrEx>
                <w:tblW w:w="9174" w:type="dxa"/>
                <w:tblInd w:w="0" w:type="dxa"/>
                <w:tblLayout w:type="fixed"/>
                <w:tblCellMar>
                  <w:top w:w="0" w:type="dxa"/>
                  <w:left w:w="108" w:type="dxa"/>
                  <w:bottom w:w="0" w:type="dxa"/>
                  <w:right w:w="108" w:type="dxa"/>
                </w:tblCellMar>
              </w:tblPrEx>
              <w:trPr>
                <w:trHeight w:val="340"/>
              </w:trPr>
              <w:tc>
                <w:tcPr>
                  <w:tcW w:w="794" w:type="dxa"/>
                  <w:tcBorders>
                    <w:top w:val="single" w:sz="4" w:space="0" w:color="auto"/>
                    <w:left w:val="nil"/>
                    <w:bottom w:val="single" w:sz="12" w:space="0" w:color="auto"/>
                    <w:right w:val="single" w:sz="4" w:space="0" w:color="auto"/>
                  </w:tcBorders>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5#</w:t>
                  </w:r>
                </w:p>
              </w:tc>
              <w:tc>
                <w:tcPr>
                  <w:tcW w:w="2893" w:type="dxa"/>
                  <w:tcBorders>
                    <w:top w:val="single" w:sz="4" w:space="0" w:color="auto"/>
                    <w:left w:val="single" w:sz="4" w:space="0" w:color="auto"/>
                    <w:bottom w:val="single" w:sz="12" w:space="0" w:color="auto"/>
                    <w:right w:val="single" w:sz="4" w:space="0" w:color="auto"/>
                  </w:tcBorders>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Ansi="宋体" w:hint="eastAsia"/>
                      <w:color w:val="000000"/>
                      <w:szCs w:val="21"/>
                    </w:rPr>
                  </w:pPr>
                  <w:r>
                    <w:rPr>
                      <w:rFonts w:ascii="Times New Roman" w:eastAsia="宋体" w:hAnsi="宋体" w:cs="Times New Roman" w:hint="eastAsia"/>
                      <w:color w:val="000000"/>
                      <w:kern w:val="2"/>
                      <w:sz w:val="21"/>
                      <w:szCs w:val="21"/>
                      <w:lang w:val="en-US" w:eastAsia="zh-CN" w:bidi="ar-SA"/>
                    </w:rPr>
                    <w:t>花荄镇中学</w:t>
                  </w:r>
                </w:p>
              </w:tc>
              <w:tc>
                <w:tcPr>
                  <w:tcW w:w="1846" w:type="dxa"/>
                  <w:vMerge/>
                  <w:tcBorders>
                    <w:top w:val="single" w:sz="4" w:space="0" w:color="auto"/>
                    <w:left w:val="single" w:sz="4" w:space="0" w:color="auto"/>
                    <w:bottom w:val="single" w:sz="12" w:space="0" w:color="auto"/>
                    <w:right w:val="single" w:sz="4" w:space="0" w:color="auto"/>
                  </w:tcBorders>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sz w:val="20"/>
                      <w:szCs w:val="20"/>
                    </w:rPr>
                  </w:pPr>
                </w:p>
              </w:tc>
              <w:tc>
                <w:tcPr>
                  <w:tcW w:w="1411" w:type="dxa"/>
                  <w:vMerge/>
                  <w:tcBorders>
                    <w:top w:val="single" w:sz="4" w:space="0" w:color="auto"/>
                    <w:left w:val="single" w:sz="4" w:space="0" w:color="auto"/>
                    <w:bottom w:val="single" w:sz="12" w:space="0" w:color="auto"/>
                    <w:right w:val="single" w:sz="4" w:space="0" w:color="auto"/>
                  </w:tcBorders>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sz w:val="20"/>
                      <w:szCs w:val="20"/>
                    </w:rPr>
                  </w:pPr>
                </w:p>
              </w:tc>
              <w:tc>
                <w:tcPr>
                  <w:tcW w:w="2230" w:type="dxa"/>
                  <w:vMerge/>
                  <w:tcBorders>
                    <w:top w:val="single" w:sz="4" w:space="0" w:color="auto"/>
                    <w:left w:val="single" w:sz="4" w:space="0" w:color="auto"/>
                    <w:bottom w:val="single" w:sz="12" w:space="0" w:color="auto"/>
                    <w:right w:val="nil"/>
                  </w:tcBorders>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sz w:val="20"/>
                      <w:szCs w:val="20"/>
                    </w:rPr>
                  </w:pPr>
                </w:p>
              </w:tc>
            </w:tr>
          </w:tbl>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（2）评价方法</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将统计整理得到的声环境现状监测结果（L</w:t>
            </w:r>
            <w:r>
              <w:rPr>
                <w:rFonts w:ascii="Times New Roman" w:eastAsia="宋体" w:hAnsi="Times New Roman" w:cs="Times New Roman" w:hint="default"/>
                <w:color w:val="000000"/>
                <w:kern w:val="2"/>
                <w:sz w:val="24"/>
                <w:szCs w:val="24"/>
                <w:vertAlign w:val="subscript"/>
                <w:lang w:val="en-US" w:eastAsia="zh-CN" w:bidi="ar-SA"/>
              </w:rPr>
              <w:t>Aeq</w:t>
            </w:r>
            <w:r>
              <w:rPr>
                <w:rFonts w:ascii="Times New Roman" w:eastAsia="宋体" w:hAnsi="Times New Roman" w:cs="Times New Roman" w:hint="default"/>
                <w:color w:val="000000"/>
                <w:kern w:val="2"/>
                <w:sz w:val="24"/>
                <w:szCs w:val="24"/>
                <w:lang w:val="en-US" w:eastAsia="zh-CN" w:bidi="ar-SA"/>
              </w:rPr>
              <w:t>）与评价标准值直接比较，评定区域内声环境质量现状。</w:t>
            </w:r>
          </w:p>
          <w:p>
            <w:pPr>
              <w:pStyle w:val="Normal0"/>
              <w:keepNext w:val="0"/>
              <w:keepLines w:val="0"/>
              <w:widowControl w:val="0"/>
              <w:numPr>
                <w:ilvl w:val="0"/>
                <w:numId w:val="4"/>
              </w:numPr>
              <w:suppressLineNumbers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监测结果统计与评价</w:t>
            </w:r>
          </w:p>
          <w:p>
            <w:pPr>
              <w:pStyle w:val="Normal0"/>
              <w:keepNext w:val="0"/>
              <w:keepLines w:val="0"/>
              <w:widowControl w:val="0"/>
              <w:suppressLineNumbers w:val="0"/>
              <w:spacing w:before="0" w:beforeAutospacing="0" w:after="0" w:afterAutospacing="0"/>
              <w:ind w:left="0" w:right="525" w:firstLine="412" w:firstLineChars="196"/>
              <w:jc w:val="center"/>
              <w:rPr>
                <w:rFonts w:hint="default"/>
                <w:b/>
                <w:color w:val="000000"/>
                <w:szCs w:val="21"/>
              </w:rPr>
            </w:pPr>
            <w:r>
              <w:rPr>
                <w:rFonts w:ascii="Times New Roman" w:eastAsia="宋体" w:hAnsi="Times New Roman" w:cs="Times New Roman" w:hint="default"/>
                <w:b/>
                <w:bCs/>
                <w:color w:val="000000"/>
                <w:kern w:val="2"/>
                <w:sz w:val="21"/>
                <w:szCs w:val="21"/>
                <w:lang w:val="en-US" w:eastAsia="zh-CN" w:bidi="ar-SA"/>
              </w:rPr>
              <w:t>表3-</w:t>
            </w:r>
            <w:r>
              <w:rPr>
                <w:rFonts w:ascii="Times New Roman" w:eastAsia="宋体" w:hAnsi="Times New Roman" w:cs="Times New Roman" w:hint="eastAsia"/>
                <w:b/>
                <w:bCs/>
                <w:color w:val="000000"/>
                <w:kern w:val="2"/>
                <w:sz w:val="21"/>
                <w:szCs w:val="21"/>
                <w:lang w:val="en-US" w:eastAsia="zh-CN" w:bidi="ar-SA"/>
              </w:rPr>
              <w:t xml:space="preserve">7   </w:t>
            </w:r>
            <w:r>
              <w:rPr>
                <w:rFonts w:ascii="Times New Roman" w:eastAsia="宋体" w:hAnsi="Times New Roman" w:cs="Times New Roman" w:hint="default"/>
                <w:b/>
                <w:color w:val="000000"/>
                <w:kern w:val="2"/>
                <w:sz w:val="21"/>
                <w:szCs w:val="21"/>
                <w:lang w:val="en-US" w:eastAsia="zh-CN" w:bidi="ar-SA"/>
              </w:rPr>
              <w:t>声环境监测结果统计表</w:t>
            </w:r>
            <w:r>
              <w:rPr>
                <w:rFonts w:ascii="Times New Roman" w:eastAsia="宋体" w:hAnsi="Times New Roman" w:cs="Times New Roman" w:hint="eastAsia"/>
                <w:b/>
                <w:color w:val="000000"/>
                <w:kern w:val="2"/>
                <w:sz w:val="21"/>
                <w:szCs w:val="21"/>
                <w:lang w:val="en-US" w:eastAsia="zh-CN" w:bidi="ar-SA"/>
              </w:rPr>
              <w:t xml:space="preserve">    </w:t>
            </w:r>
            <w:r>
              <w:rPr>
                <w:rFonts w:ascii="Times New Roman" w:eastAsia="宋体" w:hAnsi="Times New Roman" w:cs="Times New Roman" w:hint="default"/>
                <w:b/>
                <w:color w:val="000000"/>
                <w:kern w:val="2"/>
                <w:sz w:val="21"/>
                <w:szCs w:val="21"/>
                <w:lang w:val="en-US" w:eastAsia="zh-CN" w:bidi="ar-SA"/>
              </w:rPr>
              <w:t>单位：LeqdB（A）</w:t>
            </w:r>
          </w:p>
          <w:tbl>
            <w:tblPr>
              <w:tblStyle w:val="TableNormal"/>
              <w:tblW w:w="9300"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769"/>
              <w:gridCol w:w="2488"/>
              <w:gridCol w:w="1471"/>
              <w:gridCol w:w="1960"/>
              <w:gridCol w:w="2612"/>
            </w:tblGrid>
            <w:tr>
              <w:tblPrEx>
                <w:tblW w:w="9300"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trHeight w:val="340"/>
                <w:jc w:val="center"/>
              </w:trPr>
              <w:tc>
                <w:tcPr>
                  <w:tcW w:w="769" w:type="dxa"/>
                  <w:vMerge w:val="restart"/>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bCs/>
                      <w:color w:val="000000"/>
                      <w:szCs w:val="21"/>
                    </w:rPr>
                  </w:pPr>
                  <w:r>
                    <w:rPr>
                      <w:rFonts w:ascii="Times New Roman" w:eastAsia="宋体" w:hAnsi="Times New Roman" w:cs="Times New Roman" w:hint="default"/>
                      <w:b/>
                      <w:bCs/>
                      <w:color w:val="000000"/>
                      <w:kern w:val="2"/>
                      <w:sz w:val="21"/>
                      <w:szCs w:val="21"/>
                      <w:lang w:val="en-US" w:eastAsia="zh-CN" w:bidi="ar-SA"/>
                    </w:rPr>
                    <w:t>监测时间</w:t>
                  </w:r>
                </w:p>
              </w:tc>
              <w:tc>
                <w:tcPr>
                  <w:tcW w:w="2488" w:type="dxa"/>
                  <w:vMerge w:val="restart"/>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bCs/>
                      <w:color w:val="000000"/>
                      <w:szCs w:val="21"/>
                    </w:rPr>
                  </w:pPr>
                  <w:r>
                    <w:rPr>
                      <w:rFonts w:ascii="Times New Roman" w:eastAsia="宋体" w:hAnsi="Times New Roman" w:cs="Times New Roman" w:hint="default"/>
                      <w:b/>
                      <w:bCs/>
                      <w:color w:val="000000"/>
                      <w:kern w:val="2"/>
                      <w:sz w:val="21"/>
                      <w:szCs w:val="21"/>
                      <w:lang w:val="en-US" w:eastAsia="zh-CN" w:bidi="ar-SA"/>
                    </w:rPr>
                    <w:t>监测位置点位及编号</w:t>
                  </w:r>
                </w:p>
              </w:tc>
              <w:tc>
                <w:tcPr>
                  <w:tcW w:w="3431" w:type="dxa"/>
                  <w:gridSpan w:val="2"/>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bCs/>
                      <w:color w:val="000000"/>
                      <w:szCs w:val="21"/>
                    </w:rPr>
                  </w:pPr>
                  <w:r>
                    <w:rPr>
                      <w:rFonts w:ascii="Times New Roman" w:eastAsia="宋体" w:hAnsi="Times New Roman" w:cs="Times New Roman" w:hint="default"/>
                      <w:b/>
                      <w:bCs/>
                      <w:color w:val="000000"/>
                      <w:kern w:val="2"/>
                      <w:sz w:val="21"/>
                      <w:szCs w:val="21"/>
                      <w:lang w:val="en-US" w:eastAsia="zh-CN" w:bidi="ar-SA"/>
                    </w:rPr>
                    <w:t>测量结果</w:t>
                  </w:r>
                </w:p>
              </w:tc>
              <w:tc>
                <w:tcPr>
                  <w:tcW w:w="2612" w:type="dxa"/>
                  <w:vMerge w:val="restart"/>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bCs/>
                      <w:color w:val="000000"/>
                      <w:szCs w:val="21"/>
                    </w:rPr>
                  </w:pPr>
                  <w:r>
                    <w:rPr>
                      <w:rFonts w:ascii="Times New Roman" w:eastAsia="宋体" w:hAnsi="Times New Roman" w:cs="Times New Roman" w:hint="default"/>
                      <w:b/>
                      <w:bCs/>
                      <w:color w:val="000000"/>
                      <w:kern w:val="2"/>
                      <w:sz w:val="21"/>
                      <w:szCs w:val="21"/>
                      <w:lang w:val="en-US" w:eastAsia="zh-CN" w:bidi="ar-SA"/>
                    </w:rPr>
                    <w:t>评价标准</w:t>
                  </w:r>
                </w:p>
              </w:tc>
            </w:tr>
            <w:tr>
              <w:tblPrEx>
                <w:tblW w:w="9300" w:type="dxa"/>
                <w:jc w:val="center"/>
                <w:tblLayout w:type="fixed"/>
                <w:tblCellMar>
                  <w:top w:w="0" w:type="dxa"/>
                  <w:left w:w="108" w:type="dxa"/>
                  <w:bottom w:w="0" w:type="dxa"/>
                  <w:right w:w="108" w:type="dxa"/>
                </w:tblCellMar>
              </w:tblPrEx>
              <w:trPr>
                <w:trHeight w:val="340"/>
                <w:jc w:val="center"/>
              </w:trPr>
              <w:tc>
                <w:tcPr>
                  <w:tcW w:w="769" w:type="dxa"/>
                  <w:vMerge/>
                  <w:vAlign w:val="center"/>
                </w:tcPr>
                <w:p>
                  <w:pPr>
                    <w:pStyle w:val="Normal0"/>
                    <w:keepNext w:val="0"/>
                    <w:keepLines w:val="0"/>
                    <w:widowControl w:val="0"/>
                    <w:suppressLineNumbers w:val="0"/>
                    <w:spacing w:before="0" w:beforeAutospacing="0" w:after="0" w:afterAutospacing="0"/>
                    <w:ind w:left="0" w:right="0"/>
                    <w:jc w:val="both"/>
                    <w:rPr>
                      <w:rFonts w:hint="default"/>
                      <w:color w:val="000000"/>
                    </w:rPr>
                  </w:pPr>
                </w:p>
              </w:tc>
              <w:tc>
                <w:tcPr>
                  <w:tcW w:w="2488" w:type="dxa"/>
                  <w:vMerge/>
                  <w:vAlign w:val="center"/>
                </w:tcPr>
                <w:p>
                  <w:pPr>
                    <w:pStyle w:val="Normal0"/>
                    <w:keepNext w:val="0"/>
                    <w:keepLines w:val="0"/>
                    <w:widowControl w:val="0"/>
                    <w:suppressLineNumbers w:val="0"/>
                    <w:spacing w:before="0" w:beforeAutospacing="0" w:after="0" w:afterAutospacing="0"/>
                    <w:ind w:left="0" w:right="0"/>
                    <w:jc w:val="both"/>
                    <w:rPr>
                      <w:rFonts w:hint="default"/>
                      <w:color w:val="000000"/>
                    </w:rPr>
                  </w:pPr>
                </w:p>
              </w:tc>
              <w:tc>
                <w:tcPr>
                  <w:tcW w:w="1471"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bCs/>
                      <w:color w:val="000000"/>
                      <w:szCs w:val="21"/>
                    </w:rPr>
                  </w:pPr>
                  <w:r>
                    <w:rPr>
                      <w:rFonts w:ascii="Times New Roman" w:eastAsia="宋体" w:hAnsi="Times New Roman" w:cs="Times New Roman" w:hint="default"/>
                      <w:b/>
                      <w:bCs/>
                      <w:color w:val="000000"/>
                      <w:kern w:val="2"/>
                      <w:sz w:val="21"/>
                      <w:szCs w:val="21"/>
                      <w:lang w:val="en-US" w:eastAsia="zh-CN" w:bidi="ar-SA"/>
                    </w:rPr>
                    <w:t>昼间</w:t>
                  </w:r>
                </w:p>
              </w:tc>
              <w:tc>
                <w:tcPr>
                  <w:tcW w:w="1960"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b/>
                      <w:bCs/>
                      <w:color w:val="000000"/>
                      <w:szCs w:val="21"/>
                    </w:rPr>
                  </w:pPr>
                  <w:r>
                    <w:rPr>
                      <w:rFonts w:ascii="Times New Roman" w:eastAsia="宋体" w:hAnsi="Times New Roman" w:cs="Times New Roman" w:hint="default"/>
                      <w:b/>
                      <w:bCs/>
                      <w:color w:val="000000"/>
                      <w:kern w:val="2"/>
                      <w:sz w:val="21"/>
                      <w:szCs w:val="21"/>
                      <w:lang w:val="en-US" w:eastAsia="zh-CN" w:bidi="ar-SA"/>
                    </w:rPr>
                    <w:t>夜间</w:t>
                  </w:r>
                </w:p>
              </w:tc>
              <w:tc>
                <w:tcPr>
                  <w:tcW w:w="2612" w:type="dxa"/>
                  <w:vMerge/>
                  <w:vAlign w:val="center"/>
                </w:tcPr>
                <w:p>
                  <w:pPr>
                    <w:pStyle w:val="Normal0"/>
                    <w:keepNext w:val="0"/>
                    <w:keepLines w:val="0"/>
                    <w:widowControl w:val="0"/>
                    <w:suppressLineNumbers w:val="0"/>
                    <w:spacing w:before="0" w:beforeAutospacing="0" w:after="0" w:afterAutospacing="0"/>
                    <w:ind w:left="0" w:right="0"/>
                    <w:jc w:val="both"/>
                    <w:rPr>
                      <w:rFonts w:hint="default"/>
                      <w:color w:val="000000"/>
                    </w:rPr>
                  </w:pPr>
                </w:p>
              </w:tc>
            </w:tr>
            <w:tr>
              <w:tblPrEx>
                <w:tblW w:w="9300" w:type="dxa"/>
                <w:jc w:val="center"/>
                <w:tblLayout w:type="fixed"/>
                <w:tblCellMar>
                  <w:top w:w="0" w:type="dxa"/>
                  <w:left w:w="108" w:type="dxa"/>
                  <w:bottom w:w="0" w:type="dxa"/>
                  <w:right w:w="108" w:type="dxa"/>
                </w:tblCellMar>
              </w:tblPrEx>
              <w:trPr>
                <w:trHeight w:val="340"/>
                <w:jc w:val="center"/>
              </w:trPr>
              <w:tc>
                <w:tcPr>
                  <w:tcW w:w="769" w:type="dxa"/>
                  <w:vMerge w:val="restart"/>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SA"/>
                    </w:rPr>
                    <w:t>201</w:t>
                  </w:r>
                  <w:r>
                    <w:rPr>
                      <w:rFonts w:ascii="Times New Roman" w:eastAsia="宋体" w:hAnsi="Times New Roman" w:cs="Times New Roman" w:hint="eastAsia"/>
                      <w:color w:val="000000"/>
                      <w:kern w:val="2"/>
                      <w:sz w:val="21"/>
                      <w:szCs w:val="21"/>
                      <w:lang w:val="en-US" w:eastAsia="zh-CN" w:bidi="ar-SA"/>
                    </w:rPr>
                    <w:t>7.8.22</w:t>
                  </w:r>
                </w:p>
              </w:tc>
              <w:tc>
                <w:tcPr>
                  <w:tcW w:w="2488" w:type="dxa"/>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int="default"/>
                      <w:color w:val="000000"/>
                      <w:szCs w:val="21"/>
                    </w:rPr>
                  </w:pPr>
                  <w:r>
                    <w:rPr>
                      <w:rFonts w:hAnsi="宋体" w:cs="宋体" w:hint="eastAsia"/>
                      <w:color w:val="000000"/>
                      <w:kern w:val="2"/>
                      <w:sz w:val="21"/>
                      <w:szCs w:val="21"/>
                      <w:lang w:val="en-US" w:eastAsia="zh-CN" w:bidi="ar"/>
                    </w:rPr>
                    <w:t>相关项目</w:t>
                  </w:r>
                  <w:r>
                    <w:rPr>
                      <w:rFonts w:ascii="Times New Roman" w:eastAsia="宋体" w:hAnsi="宋体" w:cs="宋体" w:hint="eastAsia"/>
                      <w:color w:val="000000"/>
                      <w:kern w:val="2"/>
                      <w:sz w:val="21"/>
                      <w:szCs w:val="21"/>
                      <w:lang w:val="en-US" w:eastAsia="zh-CN" w:bidi="ar"/>
                    </w:rPr>
                    <w:t>东侧厂界外</w:t>
                  </w:r>
                  <w:r>
                    <w:rPr>
                      <w:rFonts w:ascii="Times New Roman" w:eastAsia="宋体" w:hAnsi="宋体" w:cs="Times New Roman" w:hint="default"/>
                      <w:color w:val="000000"/>
                      <w:kern w:val="2"/>
                      <w:sz w:val="21"/>
                      <w:szCs w:val="21"/>
                      <w:lang w:val="en-US" w:eastAsia="zh-CN" w:bidi="ar"/>
                    </w:rPr>
                    <w:t>1m</w:t>
                  </w:r>
                </w:p>
              </w:tc>
              <w:tc>
                <w:tcPr>
                  <w:tcW w:w="1471" w:type="dxa"/>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63</w:t>
                  </w:r>
                </w:p>
              </w:tc>
              <w:tc>
                <w:tcPr>
                  <w:tcW w:w="1960" w:type="dxa"/>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52</w:t>
                  </w:r>
                </w:p>
              </w:tc>
              <w:tc>
                <w:tcPr>
                  <w:tcW w:w="2612" w:type="dxa"/>
                  <w:vMerge w:val="restart"/>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firstLine="420" w:firstLineChars="200"/>
                    <w:jc w:val="center"/>
                    <w:rPr>
                      <w:rFonts w:hint="eastAsia"/>
                      <w:color w:val="000000"/>
                      <w:szCs w:val="21"/>
                    </w:rPr>
                  </w:pPr>
                  <w:r>
                    <w:rPr>
                      <w:rFonts w:ascii="Times New Roman" w:eastAsia="宋体" w:hAnsi="Times New Roman" w:cs="Times New Roman" w:hint="default"/>
                      <w:color w:val="000000"/>
                      <w:kern w:val="2"/>
                      <w:sz w:val="21"/>
                      <w:szCs w:val="21"/>
                      <w:lang w:val="en-US" w:eastAsia="zh-CN" w:bidi="ar-SA"/>
                    </w:rPr>
                    <w:t>《声环境质</w:t>
                  </w:r>
                  <w:r>
                    <w:rPr>
                      <w:rFonts w:ascii="Times New Roman" w:eastAsia="宋体" w:hAnsi="Times New Roman" w:cs="Times New Roman" w:hint="default"/>
                      <w:color w:val="000000"/>
                      <w:kern w:val="2"/>
                      <w:sz w:val="21"/>
                      <w:szCs w:val="21"/>
                      <w:lang w:val="en-US" w:eastAsia="zh-CN" w:bidi="ar-SA"/>
                    </w:rPr>
                    <w:cr/>
                  </w:r>
                  <w:r>
                    <w:rPr>
                      <w:rFonts w:ascii="Times New Roman" w:eastAsia="宋体" w:hAnsi="Times New Roman" w:cs="Times New Roman" w:hint="default"/>
                      <w:color w:val="000000"/>
                      <w:kern w:val="2"/>
                      <w:sz w:val="21"/>
                      <w:szCs w:val="21"/>
                      <w:lang w:val="en-US" w:eastAsia="zh-CN" w:bidi="ar-SA"/>
                    </w:rPr>
                    <w:t>标准》（GB3096--2</w:t>
                  </w:r>
                  <w:r>
                    <w:rPr>
                      <w:rFonts w:ascii="Times New Roman" w:eastAsia="宋体" w:hAnsi="Times New Roman" w:cs="Times New Roman" w:hint="default"/>
                      <w:color w:val="000000"/>
                      <w:kern w:val="2"/>
                      <w:sz w:val="21"/>
                      <w:szCs w:val="21"/>
                      <w:lang w:val="en-US" w:eastAsia="zh-CN" w:bidi="ar-SA"/>
                    </w:rPr>
                    <w:cr/>
                  </w:r>
                  <w:r>
                    <w:rPr>
                      <w:rFonts w:ascii="Times New Roman" w:eastAsia="宋体" w:hAnsi="Times New Roman" w:cs="Times New Roman" w:hint="default"/>
                      <w:color w:val="000000"/>
                      <w:kern w:val="2"/>
                      <w:sz w:val="21"/>
                      <w:szCs w:val="21"/>
                      <w:lang w:val="en-US" w:eastAsia="zh-CN" w:bidi="ar-SA"/>
                    </w:rPr>
                    <w:t>08）</w:t>
                  </w:r>
                  <w:r>
                    <w:rPr>
                      <w:rFonts w:ascii="Times New Roman" w:eastAsia="宋体" w:hAnsi="Times New Roman" w:cs="Times New Roman" w:hint="eastAsia"/>
                      <w:color w:val="000000"/>
                      <w:kern w:val="2"/>
                      <w:sz w:val="21"/>
                      <w:szCs w:val="21"/>
                      <w:lang w:val="en-US" w:eastAsia="zh-CN" w:bidi="ar-SA"/>
                    </w:rPr>
                    <w:t>2/4a</w:t>
                  </w:r>
                  <w:r>
                    <w:rPr>
                      <w:rFonts w:ascii="Times New Roman" w:eastAsia="宋体" w:hAnsi="Times New Roman" w:cs="Times New Roman" w:hint="default"/>
                      <w:color w:val="000000"/>
                      <w:kern w:val="2"/>
                      <w:sz w:val="21"/>
                      <w:szCs w:val="21"/>
                      <w:lang w:val="en-US" w:eastAsia="zh-CN" w:bidi="ar-SA"/>
                    </w:rPr>
                    <w:t>类标准</w:t>
                  </w:r>
                </w:p>
                <w:p>
                  <w:pPr>
                    <w:pStyle w:val="Normal0"/>
                    <w:keepNext w:val="0"/>
                    <w:keepLines w:val="0"/>
                    <w:widowControl w:val="0"/>
                    <w:suppressLineNumbers w:val="0"/>
                    <w:spacing w:before="0" w:beforeAutospacing="0" w:after="0" w:afterAutospacing="0" w:line="320" w:lineRule="exact"/>
                    <w:ind w:left="0" w:right="0" w:firstLine="420" w:firstLineChars="200"/>
                    <w:jc w:val="center"/>
                    <w:rPr>
                      <w:rFonts w:hint="eastAsia"/>
                      <w:color w:val="000000"/>
                      <w:szCs w:val="21"/>
                    </w:rPr>
                  </w:pPr>
                </w:p>
              </w:tc>
            </w:tr>
            <w:tr>
              <w:tblPrEx>
                <w:tblW w:w="9300" w:type="dxa"/>
                <w:jc w:val="center"/>
                <w:tblLayout w:type="fixed"/>
                <w:tblCellMar>
                  <w:top w:w="0" w:type="dxa"/>
                  <w:left w:w="108" w:type="dxa"/>
                  <w:bottom w:w="0" w:type="dxa"/>
                  <w:right w:w="108" w:type="dxa"/>
                </w:tblCellMar>
              </w:tblPrEx>
              <w:trPr>
                <w:trHeight w:val="340"/>
                <w:jc w:val="center"/>
              </w:trPr>
              <w:tc>
                <w:tcPr>
                  <w:tcW w:w="769" w:type="dxa"/>
                  <w:vMerge/>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rPr>
                  </w:pPr>
                </w:p>
              </w:tc>
              <w:tc>
                <w:tcPr>
                  <w:tcW w:w="2488" w:type="dxa"/>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int="default"/>
                      <w:color w:val="000000"/>
                      <w:szCs w:val="21"/>
                    </w:rPr>
                  </w:pPr>
                  <w:r>
                    <w:rPr>
                      <w:rFonts w:hAnsi="宋体" w:cs="宋体" w:hint="eastAsia"/>
                      <w:color w:val="000000"/>
                      <w:kern w:val="2"/>
                      <w:sz w:val="21"/>
                      <w:szCs w:val="21"/>
                      <w:lang w:val="en-US" w:eastAsia="zh-CN" w:bidi="ar"/>
                    </w:rPr>
                    <w:t>相关项目</w:t>
                  </w:r>
                  <w:r>
                    <w:rPr>
                      <w:rFonts w:ascii="Times New Roman" w:eastAsia="宋体" w:hAnsi="宋体" w:cs="宋体" w:hint="eastAsia"/>
                      <w:color w:val="000000"/>
                      <w:kern w:val="2"/>
                      <w:sz w:val="21"/>
                      <w:szCs w:val="21"/>
                      <w:lang w:val="en-US" w:eastAsia="zh-CN" w:bidi="ar"/>
                    </w:rPr>
                    <w:t>南侧厂界外</w:t>
                  </w:r>
                  <w:r>
                    <w:rPr>
                      <w:rFonts w:ascii="Times New Roman" w:eastAsia="宋体" w:hAnsi="宋体" w:cs="Times New Roman" w:hint="default"/>
                      <w:color w:val="000000"/>
                      <w:kern w:val="2"/>
                      <w:sz w:val="21"/>
                      <w:szCs w:val="21"/>
                      <w:lang w:val="en-US" w:eastAsia="zh-CN" w:bidi="ar"/>
                    </w:rPr>
                    <w:t>1m</w:t>
                  </w:r>
                </w:p>
              </w:tc>
              <w:tc>
                <w:tcPr>
                  <w:tcW w:w="1471" w:type="dxa"/>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56</w:t>
                  </w:r>
                </w:p>
              </w:tc>
              <w:tc>
                <w:tcPr>
                  <w:tcW w:w="1960" w:type="dxa"/>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48</w:t>
                  </w:r>
                </w:p>
              </w:tc>
              <w:tc>
                <w:tcPr>
                  <w:tcW w:w="2612" w:type="dxa"/>
                  <w:vMerge/>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rPr>
                  </w:pPr>
                </w:p>
              </w:tc>
            </w:tr>
            <w:tr>
              <w:tblPrEx>
                <w:tblW w:w="9300" w:type="dxa"/>
                <w:jc w:val="center"/>
                <w:tblLayout w:type="fixed"/>
                <w:tblCellMar>
                  <w:top w:w="0" w:type="dxa"/>
                  <w:left w:w="108" w:type="dxa"/>
                  <w:bottom w:w="0" w:type="dxa"/>
                  <w:right w:w="108" w:type="dxa"/>
                </w:tblCellMar>
              </w:tblPrEx>
              <w:trPr>
                <w:trHeight w:val="340"/>
                <w:jc w:val="center"/>
              </w:trPr>
              <w:tc>
                <w:tcPr>
                  <w:tcW w:w="769" w:type="dxa"/>
                  <w:vMerge/>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rPr>
                  </w:pPr>
                </w:p>
              </w:tc>
              <w:tc>
                <w:tcPr>
                  <w:tcW w:w="2488" w:type="dxa"/>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int="default"/>
                      <w:color w:val="000000"/>
                      <w:szCs w:val="21"/>
                    </w:rPr>
                  </w:pPr>
                  <w:r>
                    <w:rPr>
                      <w:rFonts w:hAnsi="宋体" w:cs="宋体" w:hint="eastAsia"/>
                      <w:color w:val="000000"/>
                      <w:kern w:val="2"/>
                      <w:sz w:val="21"/>
                      <w:szCs w:val="21"/>
                      <w:lang w:val="en-US" w:eastAsia="zh-CN" w:bidi="ar"/>
                    </w:rPr>
                    <w:t>相关项目</w:t>
                  </w:r>
                  <w:r>
                    <w:rPr>
                      <w:rFonts w:ascii="Times New Roman" w:eastAsia="宋体" w:hAnsi="宋体" w:cs="宋体" w:hint="eastAsia"/>
                      <w:color w:val="000000"/>
                      <w:kern w:val="2"/>
                      <w:sz w:val="21"/>
                      <w:szCs w:val="21"/>
                      <w:lang w:val="en-US" w:eastAsia="zh-CN" w:bidi="ar"/>
                    </w:rPr>
                    <w:t>西侧厂界外</w:t>
                  </w:r>
                  <w:r>
                    <w:rPr>
                      <w:rFonts w:ascii="Times New Roman" w:eastAsia="宋体" w:hAnsi="宋体" w:cs="Times New Roman" w:hint="default"/>
                      <w:color w:val="000000"/>
                      <w:kern w:val="2"/>
                      <w:sz w:val="21"/>
                      <w:szCs w:val="21"/>
                      <w:lang w:val="en-US" w:eastAsia="zh-CN" w:bidi="ar"/>
                    </w:rPr>
                    <w:t>1m</w:t>
                  </w:r>
                </w:p>
              </w:tc>
              <w:tc>
                <w:tcPr>
                  <w:tcW w:w="1471" w:type="dxa"/>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64</w:t>
                  </w:r>
                </w:p>
              </w:tc>
              <w:tc>
                <w:tcPr>
                  <w:tcW w:w="1960" w:type="dxa"/>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53</w:t>
                  </w:r>
                </w:p>
              </w:tc>
              <w:tc>
                <w:tcPr>
                  <w:tcW w:w="2612" w:type="dxa"/>
                  <w:vMerge/>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rPr>
                  </w:pPr>
                </w:p>
              </w:tc>
            </w:tr>
            <w:tr>
              <w:tblPrEx>
                <w:tblW w:w="9300" w:type="dxa"/>
                <w:jc w:val="center"/>
                <w:tblLayout w:type="fixed"/>
                <w:tblCellMar>
                  <w:top w:w="0" w:type="dxa"/>
                  <w:left w:w="108" w:type="dxa"/>
                  <w:bottom w:w="0" w:type="dxa"/>
                  <w:right w:w="108" w:type="dxa"/>
                </w:tblCellMar>
              </w:tblPrEx>
              <w:trPr>
                <w:trHeight w:val="340"/>
                <w:jc w:val="center"/>
              </w:trPr>
              <w:tc>
                <w:tcPr>
                  <w:tcW w:w="769" w:type="dxa"/>
                  <w:vMerge/>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rPr>
                  </w:pPr>
                </w:p>
              </w:tc>
              <w:tc>
                <w:tcPr>
                  <w:tcW w:w="2488" w:type="dxa"/>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int="default"/>
                      <w:color w:val="000000"/>
                      <w:szCs w:val="21"/>
                    </w:rPr>
                  </w:pPr>
                  <w:r>
                    <w:rPr>
                      <w:rFonts w:hAnsi="宋体" w:cs="宋体" w:hint="eastAsia"/>
                      <w:color w:val="000000"/>
                      <w:kern w:val="2"/>
                      <w:sz w:val="21"/>
                      <w:szCs w:val="21"/>
                      <w:lang w:val="en-US" w:eastAsia="zh-CN" w:bidi="ar"/>
                    </w:rPr>
                    <w:t>相关项目</w:t>
                  </w:r>
                  <w:r>
                    <w:rPr>
                      <w:rFonts w:ascii="Times New Roman" w:eastAsia="宋体" w:hAnsi="宋体" w:cs="宋体" w:hint="eastAsia"/>
                      <w:color w:val="000000"/>
                      <w:kern w:val="2"/>
                      <w:sz w:val="21"/>
                      <w:szCs w:val="21"/>
                      <w:lang w:val="en-US" w:eastAsia="zh-CN" w:bidi="ar"/>
                    </w:rPr>
                    <w:t>北侧厂界外</w:t>
                  </w:r>
                  <w:r>
                    <w:rPr>
                      <w:rFonts w:ascii="Times New Roman" w:eastAsia="宋体" w:hAnsi="宋体" w:cs="Times New Roman" w:hint="default"/>
                      <w:color w:val="000000"/>
                      <w:kern w:val="2"/>
                      <w:sz w:val="21"/>
                      <w:szCs w:val="21"/>
                      <w:lang w:val="en-US" w:eastAsia="zh-CN" w:bidi="ar"/>
                    </w:rPr>
                    <w:t>1m</w:t>
                  </w:r>
                </w:p>
              </w:tc>
              <w:tc>
                <w:tcPr>
                  <w:tcW w:w="1471" w:type="dxa"/>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54</w:t>
                  </w:r>
                </w:p>
              </w:tc>
              <w:tc>
                <w:tcPr>
                  <w:tcW w:w="1960" w:type="dxa"/>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47</w:t>
                  </w:r>
                </w:p>
              </w:tc>
              <w:tc>
                <w:tcPr>
                  <w:tcW w:w="2612" w:type="dxa"/>
                  <w:vMerge/>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rPr>
                  </w:pPr>
                </w:p>
              </w:tc>
            </w:tr>
            <w:tr>
              <w:tblPrEx>
                <w:tblW w:w="9300" w:type="dxa"/>
                <w:jc w:val="center"/>
                <w:tblLayout w:type="fixed"/>
                <w:tblCellMar>
                  <w:top w:w="0" w:type="dxa"/>
                  <w:left w:w="108" w:type="dxa"/>
                  <w:bottom w:w="0" w:type="dxa"/>
                  <w:right w:w="108" w:type="dxa"/>
                </w:tblCellMar>
              </w:tblPrEx>
              <w:trPr>
                <w:trHeight w:val="340"/>
                <w:jc w:val="center"/>
              </w:trPr>
              <w:tc>
                <w:tcPr>
                  <w:tcW w:w="769" w:type="dxa"/>
                  <w:vMerge/>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rPr>
                  </w:pPr>
                </w:p>
              </w:tc>
              <w:tc>
                <w:tcPr>
                  <w:tcW w:w="2488" w:type="dxa"/>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int="default"/>
                      <w:color w:val="000000"/>
                      <w:szCs w:val="21"/>
                    </w:rPr>
                  </w:pPr>
                  <w:r>
                    <w:rPr>
                      <w:rFonts w:ascii="Times New Roman" w:eastAsia="宋体" w:hAnsi="宋体" w:cs="Times New Roman" w:hint="eastAsia"/>
                      <w:color w:val="000000"/>
                      <w:kern w:val="2"/>
                      <w:sz w:val="21"/>
                      <w:szCs w:val="21"/>
                      <w:lang w:val="en-US" w:eastAsia="zh-CN" w:bidi="ar-SA"/>
                    </w:rPr>
                    <w:t>花荄镇中学</w:t>
                  </w:r>
                </w:p>
              </w:tc>
              <w:tc>
                <w:tcPr>
                  <w:tcW w:w="1471" w:type="dxa"/>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61</w:t>
                  </w:r>
                </w:p>
              </w:tc>
              <w:tc>
                <w:tcPr>
                  <w:tcW w:w="1960" w:type="dxa"/>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51</w:t>
                  </w:r>
                </w:p>
              </w:tc>
              <w:tc>
                <w:tcPr>
                  <w:tcW w:w="2612" w:type="dxa"/>
                  <w:vMerge/>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rPr>
                  </w:pPr>
                </w:p>
              </w:tc>
            </w:tr>
            <w:tr>
              <w:tblPrEx>
                <w:tblW w:w="9300" w:type="dxa"/>
                <w:jc w:val="center"/>
                <w:tblLayout w:type="fixed"/>
                <w:tblCellMar>
                  <w:top w:w="0" w:type="dxa"/>
                  <w:left w:w="108" w:type="dxa"/>
                  <w:bottom w:w="0" w:type="dxa"/>
                  <w:right w:w="108" w:type="dxa"/>
                </w:tblCellMar>
              </w:tblPrEx>
              <w:trPr>
                <w:trHeight w:val="340"/>
                <w:jc w:val="center"/>
              </w:trPr>
              <w:tc>
                <w:tcPr>
                  <w:tcW w:w="769" w:type="dxa"/>
                  <w:vMerge w:val="restart"/>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SA"/>
                    </w:rPr>
                    <w:t>201</w:t>
                  </w:r>
                  <w:r>
                    <w:rPr>
                      <w:rFonts w:ascii="Times New Roman" w:eastAsia="宋体" w:hAnsi="Times New Roman" w:cs="Times New Roman" w:hint="eastAsia"/>
                      <w:color w:val="000000"/>
                      <w:kern w:val="2"/>
                      <w:sz w:val="21"/>
                      <w:szCs w:val="21"/>
                      <w:lang w:val="en-US" w:eastAsia="zh-CN" w:bidi="ar-SA"/>
                    </w:rPr>
                    <w:t>7.8.23</w:t>
                  </w:r>
                </w:p>
              </w:tc>
              <w:tc>
                <w:tcPr>
                  <w:tcW w:w="2488" w:type="dxa"/>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int="default"/>
                      <w:color w:val="000000"/>
                      <w:szCs w:val="21"/>
                    </w:rPr>
                  </w:pPr>
                  <w:r>
                    <w:rPr>
                      <w:rFonts w:hAnsi="宋体" w:cs="宋体" w:hint="eastAsia"/>
                      <w:color w:val="000000"/>
                      <w:kern w:val="2"/>
                      <w:sz w:val="21"/>
                      <w:szCs w:val="21"/>
                      <w:lang w:val="en-US" w:eastAsia="zh-CN" w:bidi="ar"/>
                    </w:rPr>
                    <w:t>相关项目</w:t>
                  </w:r>
                  <w:r>
                    <w:rPr>
                      <w:rFonts w:ascii="Times New Roman" w:eastAsia="宋体" w:hAnsi="宋体" w:cs="宋体" w:hint="eastAsia"/>
                      <w:color w:val="000000"/>
                      <w:kern w:val="2"/>
                      <w:sz w:val="21"/>
                      <w:szCs w:val="21"/>
                      <w:lang w:val="en-US" w:eastAsia="zh-CN" w:bidi="ar"/>
                    </w:rPr>
                    <w:t>东侧厂界外</w:t>
                  </w:r>
                  <w:r>
                    <w:rPr>
                      <w:rFonts w:ascii="Times New Roman" w:eastAsia="宋体" w:hAnsi="宋体" w:cs="Times New Roman" w:hint="default"/>
                      <w:color w:val="000000"/>
                      <w:kern w:val="2"/>
                      <w:sz w:val="21"/>
                      <w:szCs w:val="21"/>
                      <w:lang w:val="en-US" w:eastAsia="zh-CN" w:bidi="ar"/>
                    </w:rPr>
                    <w:t>1m</w:t>
                  </w:r>
                </w:p>
              </w:tc>
              <w:tc>
                <w:tcPr>
                  <w:tcW w:w="1471" w:type="dxa"/>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63</w:t>
                  </w:r>
                </w:p>
              </w:tc>
              <w:tc>
                <w:tcPr>
                  <w:tcW w:w="1960" w:type="dxa"/>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52</w:t>
                  </w:r>
                </w:p>
              </w:tc>
              <w:tc>
                <w:tcPr>
                  <w:tcW w:w="2612" w:type="dxa"/>
                  <w:vMerge/>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rPr>
                  </w:pPr>
                </w:p>
              </w:tc>
            </w:tr>
            <w:tr>
              <w:tblPrEx>
                <w:tblW w:w="9300" w:type="dxa"/>
                <w:jc w:val="center"/>
                <w:tblLayout w:type="fixed"/>
                <w:tblCellMar>
                  <w:top w:w="0" w:type="dxa"/>
                  <w:left w:w="108" w:type="dxa"/>
                  <w:bottom w:w="0" w:type="dxa"/>
                  <w:right w:w="108" w:type="dxa"/>
                </w:tblCellMar>
              </w:tblPrEx>
              <w:trPr>
                <w:trHeight w:val="340"/>
                <w:jc w:val="center"/>
              </w:trPr>
              <w:tc>
                <w:tcPr>
                  <w:tcW w:w="769" w:type="dxa"/>
                  <w:vMerge/>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rPr>
                  </w:pPr>
                </w:p>
              </w:tc>
              <w:tc>
                <w:tcPr>
                  <w:tcW w:w="2488" w:type="dxa"/>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int="default"/>
                      <w:color w:val="000000"/>
                      <w:szCs w:val="21"/>
                    </w:rPr>
                  </w:pPr>
                  <w:r>
                    <w:rPr>
                      <w:rFonts w:hAnsi="宋体" w:cs="宋体" w:hint="eastAsia"/>
                      <w:color w:val="000000"/>
                      <w:kern w:val="2"/>
                      <w:sz w:val="21"/>
                      <w:szCs w:val="21"/>
                      <w:lang w:val="en-US" w:eastAsia="zh-CN" w:bidi="ar"/>
                    </w:rPr>
                    <w:t>相关项目</w:t>
                  </w:r>
                  <w:r>
                    <w:rPr>
                      <w:rFonts w:ascii="Times New Roman" w:eastAsia="宋体" w:hAnsi="宋体" w:cs="宋体" w:hint="eastAsia"/>
                      <w:color w:val="000000"/>
                      <w:kern w:val="2"/>
                      <w:sz w:val="21"/>
                      <w:szCs w:val="21"/>
                      <w:lang w:val="en-US" w:eastAsia="zh-CN" w:bidi="ar"/>
                    </w:rPr>
                    <w:t>南侧厂界外</w:t>
                  </w:r>
                  <w:r>
                    <w:rPr>
                      <w:rFonts w:ascii="Times New Roman" w:eastAsia="宋体" w:hAnsi="宋体" w:cs="Times New Roman" w:hint="default"/>
                      <w:color w:val="000000"/>
                      <w:kern w:val="2"/>
                      <w:sz w:val="21"/>
                      <w:szCs w:val="21"/>
                      <w:lang w:val="en-US" w:eastAsia="zh-CN" w:bidi="ar"/>
                    </w:rPr>
                    <w:t>1m</w:t>
                  </w:r>
                </w:p>
              </w:tc>
              <w:tc>
                <w:tcPr>
                  <w:tcW w:w="1471" w:type="dxa"/>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57</w:t>
                  </w:r>
                </w:p>
              </w:tc>
              <w:tc>
                <w:tcPr>
                  <w:tcW w:w="1960" w:type="dxa"/>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48</w:t>
                  </w:r>
                </w:p>
              </w:tc>
              <w:tc>
                <w:tcPr>
                  <w:tcW w:w="2612" w:type="dxa"/>
                  <w:vMerge/>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rPr>
                  </w:pPr>
                </w:p>
              </w:tc>
            </w:tr>
            <w:tr>
              <w:tblPrEx>
                <w:tblW w:w="9300" w:type="dxa"/>
                <w:jc w:val="center"/>
                <w:tblLayout w:type="fixed"/>
                <w:tblCellMar>
                  <w:top w:w="0" w:type="dxa"/>
                  <w:left w:w="108" w:type="dxa"/>
                  <w:bottom w:w="0" w:type="dxa"/>
                  <w:right w:w="108" w:type="dxa"/>
                </w:tblCellMar>
              </w:tblPrEx>
              <w:trPr>
                <w:trHeight w:val="340"/>
                <w:jc w:val="center"/>
              </w:trPr>
              <w:tc>
                <w:tcPr>
                  <w:tcW w:w="769" w:type="dxa"/>
                  <w:vMerge/>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rPr>
                  </w:pPr>
                </w:p>
              </w:tc>
              <w:tc>
                <w:tcPr>
                  <w:tcW w:w="2488" w:type="dxa"/>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int="default"/>
                      <w:color w:val="000000"/>
                      <w:szCs w:val="21"/>
                    </w:rPr>
                  </w:pPr>
                  <w:r>
                    <w:rPr>
                      <w:rFonts w:hAnsi="宋体" w:cs="宋体" w:hint="eastAsia"/>
                      <w:color w:val="000000"/>
                      <w:kern w:val="2"/>
                      <w:sz w:val="21"/>
                      <w:szCs w:val="21"/>
                      <w:lang w:val="en-US" w:eastAsia="zh-CN" w:bidi="ar"/>
                    </w:rPr>
                    <w:t>相关项目</w:t>
                  </w:r>
                  <w:r>
                    <w:rPr>
                      <w:rFonts w:ascii="Times New Roman" w:eastAsia="宋体" w:hAnsi="宋体" w:cs="宋体" w:hint="eastAsia"/>
                      <w:color w:val="000000"/>
                      <w:kern w:val="2"/>
                      <w:sz w:val="21"/>
                      <w:szCs w:val="21"/>
                      <w:lang w:val="en-US" w:eastAsia="zh-CN" w:bidi="ar"/>
                    </w:rPr>
                    <w:t>西侧厂界外</w:t>
                  </w:r>
                  <w:r>
                    <w:rPr>
                      <w:rFonts w:ascii="Times New Roman" w:eastAsia="宋体" w:hAnsi="宋体" w:cs="Times New Roman" w:hint="default"/>
                      <w:color w:val="000000"/>
                      <w:kern w:val="2"/>
                      <w:sz w:val="21"/>
                      <w:szCs w:val="21"/>
                      <w:lang w:val="en-US" w:eastAsia="zh-CN" w:bidi="ar"/>
                    </w:rPr>
                    <w:t>1m</w:t>
                  </w:r>
                </w:p>
              </w:tc>
              <w:tc>
                <w:tcPr>
                  <w:tcW w:w="1471" w:type="dxa"/>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65</w:t>
                  </w:r>
                </w:p>
              </w:tc>
              <w:tc>
                <w:tcPr>
                  <w:tcW w:w="1960" w:type="dxa"/>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54</w:t>
                  </w:r>
                </w:p>
              </w:tc>
              <w:tc>
                <w:tcPr>
                  <w:tcW w:w="2612" w:type="dxa"/>
                  <w:vMerge/>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rPr>
                  </w:pPr>
                </w:p>
              </w:tc>
            </w:tr>
            <w:tr>
              <w:tblPrEx>
                <w:tblW w:w="9300" w:type="dxa"/>
                <w:jc w:val="center"/>
                <w:tblLayout w:type="fixed"/>
                <w:tblCellMar>
                  <w:top w:w="0" w:type="dxa"/>
                  <w:left w:w="108" w:type="dxa"/>
                  <w:bottom w:w="0" w:type="dxa"/>
                  <w:right w:w="108" w:type="dxa"/>
                </w:tblCellMar>
              </w:tblPrEx>
              <w:trPr>
                <w:trHeight w:val="340"/>
                <w:jc w:val="center"/>
              </w:trPr>
              <w:tc>
                <w:tcPr>
                  <w:tcW w:w="769" w:type="dxa"/>
                  <w:vMerge/>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rPr>
                  </w:pPr>
                </w:p>
              </w:tc>
              <w:tc>
                <w:tcPr>
                  <w:tcW w:w="2488" w:type="dxa"/>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Ansi="宋体" w:cs="宋体" w:hint="eastAsia"/>
                      <w:color w:val="000000"/>
                      <w:szCs w:val="21"/>
                      <w:lang w:bidi="ar"/>
                    </w:rPr>
                  </w:pPr>
                  <w:r>
                    <w:rPr>
                      <w:rFonts w:hAnsi="宋体" w:cs="宋体" w:hint="eastAsia"/>
                      <w:color w:val="000000"/>
                      <w:kern w:val="2"/>
                      <w:sz w:val="21"/>
                      <w:szCs w:val="21"/>
                      <w:lang w:val="en-US" w:eastAsia="zh-CN" w:bidi="ar"/>
                    </w:rPr>
                    <w:t>相关项目</w:t>
                  </w:r>
                  <w:r>
                    <w:rPr>
                      <w:rFonts w:ascii="Times New Roman" w:eastAsia="宋体" w:hAnsi="宋体" w:cs="宋体" w:hint="eastAsia"/>
                      <w:color w:val="000000"/>
                      <w:kern w:val="2"/>
                      <w:sz w:val="21"/>
                      <w:szCs w:val="21"/>
                      <w:lang w:val="en-US" w:eastAsia="zh-CN" w:bidi="ar"/>
                    </w:rPr>
                    <w:t>北侧厂界外</w:t>
                  </w:r>
                  <w:r>
                    <w:rPr>
                      <w:rFonts w:ascii="Times New Roman" w:eastAsia="宋体" w:hAnsi="宋体" w:cs="Times New Roman" w:hint="default"/>
                      <w:color w:val="000000"/>
                      <w:kern w:val="2"/>
                      <w:sz w:val="21"/>
                      <w:szCs w:val="21"/>
                      <w:lang w:val="en-US" w:eastAsia="zh-CN" w:bidi="ar"/>
                    </w:rPr>
                    <w:t>1m</w:t>
                  </w:r>
                </w:p>
              </w:tc>
              <w:tc>
                <w:tcPr>
                  <w:tcW w:w="1471" w:type="dxa"/>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54</w:t>
                  </w:r>
                </w:p>
              </w:tc>
              <w:tc>
                <w:tcPr>
                  <w:tcW w:w="1960" w:type="dxa"/>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49</w:t>
                  </w:r>
                </w:p>
              </w:tc>
              <w:tc>
                <w:tcPr>
                  <w:tcW w:w="2612" w:type="dxa"/>
                  <w:vMerge/>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rPr>
                  </w:pPr>
                </w:p>
              </w:tc>
            </w:tr>
            <w:tr>
              <w:tblPrEx>
                <w:tblW w:w="9300" w:type="dxa"/>
                <w:jc w:val="center"/>
                <w:tblLayout w:type="fixed"/>
                <w:tblCellMar>
                  <w:top w:w="0" w:type="dxa"/>
                  <w:left w:w="108" w:type="dxa"/>
                  <w:bottom w:w="0" w:type="dxa"/>
                  <w:right w:w="108" w:type="dxa"/>
                </w:tblCellMar>
              </w:tblPrEx>
              <w:trPr>
                <w:trHeight w:val="340"/>
                <w:jc w:val="center"/>
              </w:trPr>
              <w:tc>
                <w:tcPr>
                  <w:tcW w:w="769" w:type="dxa"/>
                  <w:vMerge/>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rPr>
                  </w:pPr>
                </w:p>
              </w:tc>
              <w:tc>
                <w:tcPr>
                  <w:tcW w:w="2488" w:type="dxa"/>
                  <w:shd w:val="clear" w:color="auto" w:fill="auto"/>
                  <w:vAlign w:val="center"/>
                </w:tcPr>
                <w:p>
                  <w:pPr>
                    <w:pStyle w:val="Normal0"/>
                    <w:keepNext w:val="0"/>
                    <w:keepLines w:val="0"/>
                    <w:widowControl w:val="0"/>
                    <w:suppressLineNumbers w:val="0"/>
                    <w:spacing w:before="0" w:beforeAutospacing="0" w:after="0" w:afterAutospacing="0" w:line="360" w:lineRule="exact"/>
                    <w:ind w:left="0" w:right="0"/>
                    <w:jc w:val="center"/>
                    <w:rPr>
                      <w:rFonts w:hint="default"/>
                      <w:color w:val="000000"/>
                      <w:szCs w:val="21"/>
                    </w:rPr>
                  </w:pPr>
                  <w:r>
                    <w:rPr>
                      <w:rFonts w:ascii="Times New Roman" w:eastAsia="宋体" w:hAnsi="宋体" w:cs="Times New Roman" w:hint="eastAsia"/>
                      <w:color w:val="000000"/>
                      <w:kern w:val="2"/>
                      <w:sz w:val="21"/>
                      <w:szCs w:val="21"/>
                      <w:lang w:val="en-US" w:eastAsia="zh-CN" w:bidi="ar-SA"/>
                    </w:rPr>
                    <w:t>花荄镇中学</w:t>
                  </w:r>
                </w:p>
              </w:tc>
              <w:tc>
                <w:tcPr>
                  <w:tcW w:w="1471" w:type="dxa"/>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61</w:t>
                  </w:r>
                </w:p>
              </w:tc>
              <w:tc>
                <w:tcPr>
                  <w:tcW w:w="1960" w:type="dxa"/>
                  <w:shd w:val="clear" w:color="auto" w:fill="auto"/>
                  <w:vAlign w:val="center"/>
                </w:tcPr>
                <w:p>
                  <w:pPr>
                    <w:pStyle w:val="Normal0"/>
                    <w:keepNext w:val="0"/>
                    <w:keepLines w:val="0"/>
                    <w:widowControl w:val="0"/>
                    <w:suppressLineNumbers w:val="0"/>
                    <w:spacing w:before="0" w:beforeAutospacing="0" w:after="0" w:afterAutospacing="0" w:line="320" w:lineRule="exact"/>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50</w:t>
                  </w:r>
                </w:p>
              </w:tc>
              <w:tc>
                <w:tcPr>
                  <w:tcW w:w="2612" w:type="dxa"/>
                  <w:vMerge/>
                  <w:shd w:val="clear" w:color="auto" w:fill="auto"/>
                  <w:vAlign w:val="center"/>
                </w:tcPr>
                <w:p>
                  <w:pPr>
                    <w:pStyle w:val="Normal0"/>
                    <w:keepNext w:val="0"/>
                    <w:keepLines w:val="0"/>
                    <w:widowControl w:val="0"/>
                    <w:suppressLineNumbers w:val="0"/>
                    <w:spacing w:before="0" w:beforeAutospacing="0" w:after="0" w:afterAutospacing="0"/>
                    <w:ind w:left="0" w:right="0"/>
                    <w:jc w:val="both"/>
                    <w:rPr>
                      <w:rFonts w:hint="default"/>
                      <w:color w:val="000000"/>
                    </w:rPr>
                  </w:pPr>
                </w:p>
              </w:tc>
            </w:tr>
          </w:tbl>
          <w:p>
            <w:pPr>
              <w:pStyle w:val="Normal0"/>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leftChars="0" w:rightChars="0" w:firstLineChars="200"/>
              <w:jc w:val="both"/>
              <w:textAlignment w:val="auto"/>
              <w:outlineLvl w:val="9"/>
              <w:rPr>
                <w:rFonts w:hint="default"/>
                <w:color w:val="000000"/>
              </w:rPr>
            </w:pPr>
            <w:r>
              <w:rPr>
                <w:rFonts w:ascii="Times New Roman" w:eastAsia="宋体" w:hAnsi="Times New Roman" w:cs="Times New Roman" w:hint="default"/>
                <w:color w:val="000000"/>
                <w:kern w:val="2"/>
                <w:sz w:val="24"/>
                <w:szCs w:val="24"/>
                <w:lang w:val="en-US" w:eastAsia="zh-CN" w:bidi="ar-SA"/>
              </w:rPr>
              <w:t>由上表可见，</w:t>
            </w:r>
            <w:r>
              <w:rPr>
                <w:rFonts w:cs="Times New Roman" w:hint="eastAsia"/>
                <w:color w:val="000000"/>
                <w:kern w:val="2"/>
                <w:sz w:val="24"/>
                <w:szCs w:val="24"/>
                <w:lang w:val="en-US" w:eastAsia="zh-CN" w:bidi="ar-SA"/>
              </w:rPr>
              <w:t>相关项目</w:t>
            </w:r>
            <w:r>
              <w:rPr>
                <w:rFonts w:ascii="Times New Roman" w:eastAsia="宋体" w:hAnsi="Times New Roman" w:cs="Times New Roman" w:hint="default"/>
                <w:color w:val="000000"/>
                <w:kern w:val="2"/>
                <w:sz w:val="24"/>
                <w:szCs w:val="24"/>
                <w:lang w:val="en-US" w:eastAsia="zh-CN" w:bidi="ar-SA"/>
              </w:rPr>
              <w:t>场界</w:t>
            </w:r>
            <w:r>
              <w:rPr>
                <w:rFonts w:ascii="Times New Roman" w:eastAsia="宋体" w:hAnsi="Times New Roman" w:cs="Times New Roman" w:hint="eastAsia"/>
                <w:color w:val="000000"/>
                <w:kern w:val="2"/>
                <w:sz w:val="24"/>
                <w:szCs w:val="24"/>
                <w:lang w:val="en-US" w:eastAsia="zh-CN" w:bidi="ar-SA"/>
              </w:rPr>
              <w:t>东侧、西侧、敏感点</w:t>
            </w:r>
            <w:r>
              <w:rPr>
                <w:rFonts w:ascii="Times New Roman" w:eastAsia="宋体" w:hAnsi="Times New Roman" w:cs="Times New Roman" w:hint="default"/>
                <w:color w:val="000000"/>
                <w:kern w:val="2"/>
                <w:sz w:val="24"/>
                <w:szCs w:val="24"/>
                <w:lang w:val="en-US" w:eastAsia="zh-CN" w:bidi="ar-SA"/>
              </w:rPr>
              <w:t>监测点位昼间、夜间噪声监测值均未出现超标现象，能满足《声环境质量标准》（GB3096-2008）中</w:t>
            </w:r>
            <w:r>
              <w:rPr>
                <w:rFonts w:ascii="Times New Roman" w:eastAsia="宋体" w:hAnsi="Times New Roman" w:cs="Times New Roman" w:hint="eastAsia"/>
                <w:color w:val="000000"/>
                <w:kern w:val="2"/>
                <w:sz w:val="24"/>
                <w:szCs w:val="24"/>
                <w:lang w:val="en-US" w:eastAsia="zh-CN" w:bidi="ar-SA"/>
              </w:rPr>
              <w:t>4a</w:t>
            </w:r>
            <w:r>
              <w:rPr>
                <w:rFonts w:ascii="Times New Roman" w:eastAsia="宋体" w:hAnsi="Times New Roman" w:cs="Times New Roman" w:hint="default"/>
                <w:color w:val="000000"/>
                <w:kern w:val="2"/>
                <w:sz w:val="24"/>
                <w:szCs w:val="24"/>
                <w:lang w:val="en-US" w:eastAsia="zh-CN" w:bidi="ar-SA"/>
              </w:rPr>
              <w:t>类区标准要求</w:t>
            </w:r>
            <w:r>
              <w:rPr>
                <w:rFonts w:ascii="Times New Roman" w:eastAsia="宋体" w:hAnsi="Times New Roman" w:cs="Times New Roman" w:hint="eastAsia"/>
                <w:color w:val="000000"/>
                <w:kern w:val="2"/>
                <w:sz w:val="24"/>
                <w:szCs w:val="24"/>
                <w:lang w:val="en-US" w:eastAsia="zh-CN" w:bidi="ar-SA"/>
              </w:rPr>
              <w:t>；南侧、北侧昼夜噪声</w:t>
            </w:r>
            <w:r>
              <w:rPr>
                <w:rFonts w:ascii="Times New Roman" w:eastAsia="宋体" w:hAnsi="Times New Roman" w:cs="Times New Roman" w:hint="default"/>
                <w:color w:val="000000"/>
                <w:kern w:val="2"/>
                <w:sz w:val="24"/>
                <w:szCs w:val="24"/>
                <w:lang w:val="en-US" w:eastAsia="zh-CN" w:bidi="ar-SA"/>
              </w:rPr>
              <w:t>能满足《声环境质量标准》（GB3096-2008）中</w:t>
            </w:r>
            <w:r>
              <w:rPr>
                <w:rFonts w:ascii="Times New Roman" w:eastAsia="宋体" w:hAnsi="Times New Roman" w:cs="Times New Roman" w:hint="eastAsia"/>
                <w:color w:val="000000"/>
                <w:kern w:val="2"/>
                <w:sz w:val="24"/>
                <w:szCs w:val="24"/>
                <w:lang w:val="en-US" w:eastAsia="zh-CN" w:bidi="ar-SA"/>
              </w:rPr>
              <w:t>4a</w:t>
            </w:r>
            <w:r>
              <w:rPr>
                <w:rFonts w:ascii="Times New Roman" w:eastAsia="宋体" w:hAnsi="Times New Roman" w:cs="Times New Roman" w:hint="default"/>
                <w:color w:val="000000"/>
                <w:kern w:val="2"/>
                <w:sz w:val="24"/>
                <w:szCs w:val="24"/>
                <w:lang w:val="en-US" w:eastAsia="zh-CN" w:bidi="ar-SA"/>
              </w:rPr>
              <w:t>类区标准要求</w:t>
            </w:r>
            <w:r>
              <w:rPr>
                <w:rFonts w:ascii="Times New Roman" w:eastAsia="宋体" w:hAnsi="Times New Roman" w:cs="Times New Roman" w:hint="eastAsia"/>
                <w:color w:val="000000"/>
                <w:kern w:val="2"/>
                <w:sz w:val="21"/>
                <w:szCs w:val="24"/>
                <w:lang w:val="en-US" w:eastAsia="zh-CN" w:bidi="ar-SA"/>
              </w:rPr>
              <w:t>。</w:t>
            </w:r>
          </w:p>
          <w:p>
            <w:pPr>
              <w:pStyle w:val="Normal0"/>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leftChars="0" w:rightChars="0"/>
              <w:jc w:val="both"/>
              <w:textAlignment w:val="auto"/>
              <w:outlineLvl w:val="9"/>
              <w:rPr>
                <w:rFonts w:hint="default"/>
                <w:b/>
                <w:bCs/>
                <w:color w:val="000000"/>
                <w:sz w:val="24"/>
              </w:rPr>
            </w:pPr>
            <w:r>
              <w:rPr>
                <w:rFonts w:ascii="Times New Roman" w:eastAsia="宋体" w:hAnsi="Times New Roman" w:cs="Times New Roman" w:hint="default"/>
                <w:b/>
                <w:bCs/>
                <w:color w:val="000000"/>
                <w:kern w:val="2"/>
                <w:sz w:val="24"/>
                <w:szCs w:val="24"/>
                <w:lang w:val="en-US" w:eastAsia="zh-CN" w:bidi="ar-SA"/>
              </w:rPr>
              <w:t>外环境关系及主要环境保护目标（列出名单及保护级别）:</w:t>
            </w:r>
          </w:p>
          <w:p>
            <w:pPr>
              <w:pStyle w:val="Normal0"/>
              <w:keepNext w:val="0"/>
              <w:keepLines w:val="0"/>
              <w:pageBreakBefore w:val="0"/>
              <w:widowControl w:val="0"/>
              <w:suppressLineNumbers w:val="0"/>
              <w:tabs>
                <w:tab w:val="left" w:pos="1260"/>
              </w:tabs>
              <w:kinsoku/>
              <w:wordWrap/>
              <w:overflowPunct/>
              <w:topLinePunct w:val="0"/>
              <w:autoSpaceDE/>
              <w:autoSpaceDN/>
              <w:bidi w:val="0"/>
              <w:adjustRightInd w:val="0"/>
              <w:snapToGrid/>
              <w:spacing w:before="0" w:beforeAutospacing="0" w:after="0" w:afterAutospacing="0" w:line="360" w:lineRule="auto"/>
              <w:ind w:left="0" w:right="0" w:firstLine="235" w:leftChars="0" w:rightChars="0" w:firstLineChars="98"/>
              <w:jc w:val="both"/>
              <w:textAlignment w:val="auto"/>
              <w:outlineLvl w:val="9"/>
              <w:rPr>
                <w:rFonts w:hint="default"/>
                <w:b/>
                <w:color w:val="000000"/>
                <w:sz w:val="24"/>
              </w:rPr>
            </w:pPr>
            <w:r>
              <w:rPr>
                <w:rFonts w:ascii="Times New Roman" w:eastAsia="宋体" w:hAnsi="Times New Roman" w:cs="Times New Roman" w:hint="default"/>
                <w:b/>
                <w:color w:val="000000"/>
                <w:kern w:val="2"/>
                <w:sz w:val="24"/>
                <w:szCs w:val="24"/>
                <w:lang w:val="en-US" w:eastAsia="zh-CN" w:bidi="ar-SA"/>
              </w:rPr>
              <w:t>1、</w:t>
            </w:r>
            <w:r>
              <w:rPr>
                <w:rFonts w:cs="Times New Roman" w:hint="eastAsia"/>
                <w:b/>
                <w:color w:val="000000"/>
                <w:kern w:val="2"/>
                <w:sz w:val="24"/>
                <w:szCs w:val="24"/>
                <w:lang w:val="en-US" w:eastAsia="zh-CN" w:bidi="ar-SA"/>
              </w:rPr>
              <w:t>相关项目</w:t>
            </w:r>
            <w:r>
              <w:rPr>
                <w:rFonts w:ascii="Times New Roman" w:eastAsia="宋体" w:hAnsi="Times New Roman" w:cs="Times New Roman" w:hint="default"/>
                <w:b/>
                <w:color w:val="000000"/>
                <w:kern w:val="2"/>
                <w:sz w:val="24"/>
                <w:szCs w:val="24"/>
                <w:lang w:val="en-US" w:eastAsia="zh-CN" w:bidi="ar-SA"/>
              </w:rPr>
              <w:t>外环境关系</w:t>
            </w:r>
          </w:p>
          <w:p>
            <w:pPr>
              <w:pStyle w:val="Normal0"/>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leftChars="0" w:rightChars="0" w:firstLineChars="200"/>
              <w:jc w:val="both"/>
              <w:textAlignment w:val="auto"/>
              <w:outlineLvl w:val="9"/>
              <w:rPr>
                <w:rFonts w:hint="eastAsia"/>
                <w:color w:val="000000"/>
                <w:sz w:val="24"/>
              </w:rPr>
            </w:pPr>
            <w:r>
              <w:rPr>
                <w:rFonts w:ascii="Times New Roman" w:eastAsia="宋体" w:hAnsi="Times New Roman" w:cs="Times New Roman" w:hint="eastAsia"/>
                <w:color w:val="000000"/>
                <w:kern w:val="2"/>
                <w:sz w:val="24"/>
                <w:szCs w:val="24"/>
                <w:lang w:val="en-US" w:eastAsia="zh-CN" w:bidi="ar-SA"/>
              </w:rPr>
              <w:t>由</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外环境关系示意图可知，</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周边以小区及商住楼为主。根据现场查看，</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南侧40m为银都宝座小区，西南侧50m为宏辰香榭小区，67m为安县中学，北侧30m为富贵苑小区及商住楼，东侧50m为花荄中学及商住楼；厂区西侧有安龙碳化硅有限公司，无重大环境制约因素。</w:t>
            </w:r>
          </w:p>
          <w:p>
            <w:pPr>
              <w:pStyle w:val="Normal0"/>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leftChars="0" w:rightChars="0" w:firstLineChars="200"/>
              <w:jc w:val="both"/>
              <w:textAlignment w:val="auto"/>
              <w:outlineLvl w:val="9"/>
              <w:rPr>
                <w:rFonts w:hint="default"/>
                <w:color w:val="000000"/>
                <w:sz w:val="24"/>
              </w:rPr>
            </w:pPr>
            <w:r>
              <w:rPr>
                <w:rFonts w:ascii="Times New Roman" w:eastAsia="宋体" w:hAnsi="Times New Roman" w:cs="Times New Roman" w:hint="eastAsia"/>
                <w:color w:val="000000"/>
                <w:kern w:val="2"/>
                <w:sz w:val="24"/>
                <w:szCs w:val="24"/>
                <w:lang w:val="en-US" w:eastAsia="zh-CN" w:bidi="ar-SA"/>
              </w:rPr>
              <w:t>据调查，评价范围内不涉及各级自然保护区及野生动物保护区、森林公园、风景名胜区、重点文物及名胜古迹等，</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外环境关系图见附图。</w:t>
            </w:r>
          </w:p>
          <w:p>
            <w:pPr>
              <w:pStyle w:val="Normal0"/>
              <w:keepNext w:val="0"/>
              <w:keepLines w:val="0"/>
              <w:pageBreakBefore w:val="0"/>
              <w:widowControl w:val="0"/>
              <w:suppressLineNumbers w:val="0"/>
              <w:tabs>
                <w:tab w:val="left" w:pos="1260"/>
              </w:tabs>
              <w:kinsoku/>
              <w:wordWrap/>
              <w:overflowPunct/>
              <w:topLinePunct w:val="0"/>
              <w:autoSpaceDE/>
              <w:autoSpaceDN/>
              <w:bidi w:val="0"/>
              <w:adjustRightInd w:val="0"/>
              <w:snapToGrid/>
              <w:spacing w:before="0" w:beforeAutospacing="0" w:after="0" w:afterAutospacing="0" w:line="360" w:lineRule="auto"/>
              <w:ind w:left="0" w:right="0" w:firstLine="235" w:leftChars="0" w:rightChars="0" w:firstLineChars="98"/>
              <w:jc w:val="both"/>
              <w:textAlignment w:val="auto"/>
              <w:outlineLvl w:val="9"/>
              <w:rPr>
                <w:rFonts w:hint="default"/>
                <w:b/>
                <w:color w:val="000000"/>
                <w:sz w:val="24"/>
              </w:rPr>
            </w:pPr>
            <w:r>
              <w:rPr>
                <w:rFonts w:ascii="Times New Roman" w:eastAsia="宋体" w:hAnsi="Times New Roman" w:cs="Times New Roman" w:hint="default"/>
                <w:b/>
                <w:color w:val="000000"/>
                <w:kern w:val="2"/>
                <w:sz w:val="24"/>
                <w:szCs w:val="24"/>
                <w:lang w:val="en-US" w:eastAsia="zh-CN" w:bidi="ar-SA"/>
              </w:rPr>
              <w:t>2、主要环境保护目标</w:t>
            </w:r>
          </w:p>
        </w:tc>
      </w:tr>
    </w:tbl>
    <w:p>
      <w:pPr>
        <w:sectPr>
          <w:headerReference w:type="default" r:id="rId59"/>
          <w:footerReference w:type="default" r:id="rId60"/>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23"/>
          <w:cols w:num="1" w:space="720"/>
          <w:titlePg w:val="0"/>
          <w:docGrid w:type="lines" w:linePitch="312" w:charSpace="0"/>
        </w:sectPr>
      </w:pPr>
    </w:p>
    <w:tbl>
      <w:tblPr>
        <w:tblStyle w:val="TableNormal"/>
        <w:tblW w:w="91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73"/>
      </w:tblGrid>
      <w:tr>
        <w:tblPrEx>
          <w:tblW w:w="91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90"/>
          <w:jc w:val="center"/>
        </w:trPr>
        <w:tc>
          <w:tcPr>
            <w:tcW w:w="9173" w:type="dxa"/>
            <w:vAlign w:val="center"/>
          </w:tcPr>
          <w:p>
            <w:pPr>
              <w:pStyle w:val="Normal0"/>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leftChars="0" w:rightChars="0" w:firstLineChars="200"/>
              <w:jc w:val="both"/>
              <w:textAlignment w:val="auto"/>
              <w:outlineLvl w:val="9"/>
              <w:rPr>
                <w:rFonts w:hint="default"/>
                <w:color w:val="000000"/>
                <w:sz w:val="24"/>
              </w:rPr>
            </w:pPr>
            <w:r>
              <w:rPr>
                <w:rFonts w:ascii="Times New Roman" w:eastAsia="宋体" w:hAnsi="Times New Roman" w:cs="Times New Roman" w:hint="default"/>
                <w:color w:val="000000"/>
                <w:kern w:val="2"/>
                <w:sz w:val="24"/>
                <w:szCs w:val="24"/>
                <w:lang w:val="en-US" w:eastAsia="zh-CN" w:bidi="ar-SA"/>
              </w:rPr>
              <w:t>根据工程性质</w:t>
            </w:r>
            <w:r>
              <w:rPr>
                <w:rFonts w:ascii="Times New Roman" w:eastAsia="宋体" w:hAnsi="Times New Roman" w:cs="Times New Roman" w:hint="eastAsia"/>
                <w:color w:val="000000"/>
                <w:kern w:val="2"/>
                <w:sz w:val="24"/>
                <w:szCs w:val="24"/>
                <w:lang w:val="en-US" w:eastAsia="zh-CN" w:bidi="ar-SA"/>
              </w:rPr>
              <w:t>、</w:t>
            </w:r>
            <w:r>
              <w:rPr>
                <w:rFonts w:ascii="Times New Roman" w:eastAsia="宋体" w:hAnsi="Times New Roman" w:cs="Times New Roman" w:hint="default"/>
                <w:color w:val="000000"/>
                <w:kern w:val="2"/>
                <w:sz w:val="24"/>
                <w:szCs w:val="24"/>
                <w:lang w:val="en-US" w:eastAsia="zh-CN" w:bidi="ar-SA"/>
              </w:rPr>
              <w:t>污染物排放特征</w:t>
            </w:r>
            <w:r>
              <w:rPr>
                <w:rFonts w:ascii="Times New Roman" w:eastAsia="宋体" w:hAnsi="Times New Roman" w:cs="Times New Roman" w:hint="eastAsia"/>
                <w:color w:val="000000"/>
                <w:kern w:val="2"/>
                <w:sz w:val="24"/>
                <w:szCs w:val="24"/>
                <w:lang w:val="en-US" w:eastAsia="zh-CN" w:bidi="ar-SA"/>
              </w:rPr>
              <w:t>和</w:t>
            </w:r>
            <w:r>
              <w:rPr>
                <w:rFonts w:ascii="Times New Roman" w:eastAsia="宋体" w:hAnsi="Times New Roman" w:cs="Times New Roman" w:hint="default"/>
                <w:color w:val="000000"/>
                <w:kern w:val="2"/>
                <w:sz w:val="24"/>
                <w:szCs w:val="24"/>
                <w:lang w:val="en-US" w:eastAsia="zh-CN" w:bidi="ar-SA"/>
              </w:rPr>
              <w:t>所在地区的环境关系，本</w:t>
            </w:r>
            <w:r>
              <w:rPr>
                <w:rFonts w:cs="Times New Roman" w:hint="eastAsia"/>
                <w:color w:val="000000"/>
                <w:kern w:val="2"/>
                <w:sz w:val="24"/>
                <w:szCs w:val="24"/>
                <w:lang w:val="en-US" w:eastAsia="zh-CN" w:bidi="ar-SA"/>
              </w:rPr>
              <w:t>相关项目</w:t>
            </w:r>
            <w:r>
              <w:rPr>
                <w:rFonts w:ascii="Times New Roman" w:eastAsia="宋体" w:hAnsi="Times New Roman" w:cs="Times New Roman" w:hint="default"/>
                <w:color w:val="000000"/>
                <w:kern w:val="2"/>
                <w:sz w:val="24"/>
                <w:szCs w:val="24"/>
                <w:lang w:val="en-US" w:eastAsia="zh-CN" w:bidi="ar-SA"/>
              </w:rPr>
              <w:t>主要环境保护目标</w:t>
            </w:r>
            <w:r>
              <w:rPr>
                <w:rFonts w:ascii="Times New Roman" w:eastAsia="宋体" w:hAnsi="Times New Roman" w:cs="Times New Roman" w:hint="eastAsia"/>
                <w:color w:val="000000"/>
                <w:kern w:val="2"/>
                <w:sz w:val="24"/>
                <w:szCs w:val="24"/>
                <w:lang w:val="en-US" w:eastAsia="zh-CN" w:bidi="ar-SA"/>
              </w:rPr>
              <w:t>：</w:t>
            </w:r>
          </w:p>
          <w:p>
            <w:pPr>
              <w:pStyle w:val="Normal0"/>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leftChars="0" w:rightChars="0" w:firstLineChars="200"/>
              <w:jc w:val="both"/>
              <w:textAlignment w:val="auto"/>
              <w:outlineLvl w:val="9"/>
              <w:rPr>
                <w:rFonts w:hint="default"/>
                <w:color w:val="000000"/>
                <w:sz w:val="24"/>
              </w:rPr>
            </w:pPr>
            <w:r>
              <w:rPr>
                <w:rFonts w:ascii="Times New Roman" w:eastAsia="宋体" w:hAnsi="Times New Roman" w:cs="Times New Roman" w:hint="default"/>
                <w:color w:val="000000"/>
                <w:kern w:val="2"/>
                <w:sz w:val="24"/>
                <w:szCs w:val="24"/>
                <w:lang w:val="en-US" w:eastAsia="zh-CN" w:bidi="ar-SA"/>
              </w:rPr>
              <w:t>1．水环境保护目标</w:t>
            </w:r>
          </w:p>
          <w:p>
            <w:pPr>
              <w:pStyle w:val="Normal0"/>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leftChars="0" w:rightChars="0" w:firstLineChars="200"/>
              <w:jc w:val="both"/>
              <w:textAlignment w:val="auto"/>
              <w:outlineLvl w:val="9"/>
              <w:rPr>
                <w:rFonts w:hint="default"/>
                <w:color w:val="000000"/>
                <w:sz w:val="24"/>
              </w:rPr>
            </w:pPr>
            <w:r>
              <w:rPr>
                <w:rFonts w:ascii="Times New Roman" w:eastAsia="宋体" w:hAnsi="Times New Roman" w:cs="Times New Roman" w:hint="eastAsia"/>
                <w:color w:val="000000"/>
                <w:kern w:val="2"/>
                <w:sz w:val="24"/>
                <w:szCs w:val="24"/>
                <w:lang w:val="en-US" w:eastAsia="zh-CN" w:bidi="ar-SA"/>
              </w:rPr>
              <w:t>确保</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附近地表水水质不因本</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的建设而恶化，确保安昌河水质满足《地表水环境质量标准》（GB3838-2002）Ⅲ类水域标准。</w:t>
            </w:r>
          </w:p>
          <w:p>
            <w:pPr>
              <w:pStyle w:val="Normal0"/>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leftChars="0" w:rightChars="0" w:firstLineChars="200"/>
              <w:jc w:val="both"/>
              <w:textAlignment w:val="auto"/>
              <w:outlineLvl w:val="9"/>
              <w:rPr>
                <w:rFonts w:hint="default"/>
                <w:color w:val="000000"/>
                <w:sz w:val="24"/>
              </w:rPr>
            </w:pPr>
            <w:r>
              <w:rPr>
                <w:rFonts w:ascii="Times New Roman" w:eastAsia="宋体" w:hAnsi="Times New Roman" w:cs="Times New Roman" w:hint="default"/>
                <w:color w:val="000000"/>
                <w:kern w:val="2"/>
                <w:sz w:val="24"/>
                <w:szCs w:val="24"/>
                <w:lang w:val="en-US" w:eastAsia="zh-CN" w:bidi="ar-SA"/>
              </w:rPr>
              <w:t>2．大气环境保护目标</w:t>
            </w:r>
          </w:p>
          <w:p>
            <w:pPr>
              <w:pStyle w:val="Normal0"/>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leftChars="0" w:rightChars="0" w:firstLineChars="200"/>
              <w:jc w:val="both"/>
              <w:textAlignment w:val="auto"/>
              <w:outlineLvl w:val="9"/>
              <w:rPr>
                <w:rFonts w:hint="default"/>
                <w:color w:val="000000"/>
                <w:sz w:val="24"/>
              </w:rPr>
            </w:pPr>
            <w:r>
              <w:rPr>
                <w:rFonts w:ascii="Times New Roman" w:eastAsia="宋体" w:hAnsi="Times New Roman" w:cs="Times New Roman" w:hint="default"/>
                <w:color w:val="000000"/>
                <w:kern w:val="2"/>
                <w:sz w:val="24"/>
                <w:szCs w:val="24"/>
                <w:lang w:val="en-US" w:eastAsia="zh-CN" w:bidi="ar-SA"/>
              </w:rPr>
              <w:t>不因</w:t>
            </w:r>
            <w:r>
              <w:rPr>
                <w:rFonts w:cs="Times New Roman" w:hint="eastAsia"/>
                <w:color w:val="000000"/>
                <w:kern w:val="2"/>
                <w:sz w:val="24"/>
                <w:szCs w:val="24"/>
                <w:lang w:val="en-US" w:eastAsia="zh-CN" w:bidi="ar-SA"/>
              </w:rPr>
              <w:t>相关项目</w:t>
            </w:r>
            <w:r>
              <w:rPr>
                <w:rFonts w:ascii="Times New Roman" w:eastAsia="宋体" w:hAnsi="Times New Roman" w:cs="Times New Roman" w:hint="default"/>
                <w:color w:val="000000"/>
                <w:kern w:val="2"/>
                <w:sz w:val="24"/>
                <w:szCs w:val="24"/>
                <w:lang w:val="en-US" w:eastAsia="zh-CN" w:bidi="ar-SA"/>
              </w:rPr>
              <w:t>建设受到污染，能够满足《环境空气质量标准》（GB3095-2012）中的二级标准，不影响周边企业正常生产，环境空气质量基本维持现状。</w:t>
            </w:r>
          </w:p>
          <w:p>
            <w:pPr>
              <w:pStyle w:val="Normal0"/>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leftChars="0" w:rightChars="0" w:firstLineChars="200"/>
              <w:jc w:val="both"/>
              <w:textAlignment w:val="auto"/>
              <w:outlineLvl w:val="9"/>
              <w:rPr>
                <w:rFonts w:hint="default"/>
                <w:color w:val="000000"/>
                <w:sz w:val="24"/>
              </w:rPr>
            </w:pPr>
            <w:r>
              <w:rPr>
                <w:rFonts w:ascii="Times New Roman" w:eastAsia="宋体" w:hAnsi="Times New Roman" w:cs="Times New Roman" w:hint="default"/>
                <w:color w:val="000000"/>
                <w:kern w:val="2"/>
                <w:sz w:val="24"/>
                <w:szCs w:val="24"/>
                <w:lang w:val="en-US" w:eastAsia="zh-CN" w:bidi="ar-SA"/>
              </w:rPr>
              <w:t>3．声环境保护目标</w:t>
            </w:r>
          </w:p>
          <w:p>
            <w:pPr>
              <w:pStyle w:val="Normal0"/>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leftChars="0" w:rightChars="0" w:firstLineChars="200"/>
              <w:jc w:val="both"/>
              <w:textAlignment w:val="auto"/>
              <w:outlineLvl w:val="9"/>
              <w:rPr>
                <w:rFonts w:hint="default"/>
                <w:color w:val="000000"/>
                <w:sz w:val="24"/>
              </w:rPr>
            </w:pPr>
            <w:r>
              <w:rPr>
                <w:rFonts w:ascii="Times New Roman" w:eastAsia="宋体" w:hAnsi="Times New Roman" w:cs="Times New Roman" w:hint="default"/>
                <w:color w:val="000000"/>
                <w:kern w:val="2"/>
                <w:sz w:val="24"/>
                <w:szCs w:val="24"/>
                <w:lang w:val="en-US" w:eastAsia="zh-CN" w:bidi="ar-SA"/>
              </w:rPr>
              <w:t>保护本</w:t>
            </w:r>
            <w:r>
              <w:rPr>
                <w:rFonts w:cs="Times New Roman" w:hint="eastAsia"/>
                <w:color w:val="000000"/>
                <w:kern w:val="2"/>
                <w:sz w:val="24"/>
                <w:szCs w:val="24"/>
                <w:lang w:val="en-US" w:eastAsia="zh-CN" w:bidi="ar-SA"/>
              </w:rPr>
              <w:t>相关项目</w:t>
            </w:r>
            <w:r>
              <w:rPr>
                <w:rFonts w:ascii="Times New Roman" w:eastAsia="宋体" w:hAnsi="Times New Roman" w:cs="Times New Roman" w:hint="default"/>
                <w:color w:val="000000"/>
                <w:kern w:val="2"/>
                <w:sz w:val="24"/>
                <w:szCs w:val="24"/>
                <w:lang w:val="en-US" w:eastAsia="zh-CN" w:bidi="ar-SA"/>
              </w:rPr>
              <w:t>厂址周边声环境质量不因本</w:t>
            </w:r>
            <w:r>
              <w:rPr>
                <w:rFonts w:cs="Times New Roman" w:hint="eastAsia"/>
                <w:color w:val="000000"/>
                <w:kern w:val="2"/>
                <w:sz w:val="24"/>
                <w:szCs w:val="24"/>
                <w:lang w:val="en-US" w:eastAsia="zh-CN" w:bidi="ar-SA"/>
              </w:rPr>
              <w:t>相关项目</w:t>
            </w:r>
            <w:r>
              <w:rPr>
                <w:rFonts w:ascii="Times New Roman" w:eastAsia="宋体" w:hAnsi="Times New Roman" w:cs="Times New Roman" w:hint="default"/>
                <w:color w:val="000000"/>
                <w:kern w:val="2"/>
                <w:sz w:val="24"/>
                <w:szCs w:val="24"/>
                <w:lang w:val="en-US" w:eastAsia="zh-CN" w:bidi="ar-SA"/>
              </w:rPr>
              <w:t>的实施而受到影响，满足《声环境质量标准》（GB3096-2008）</w:t>
            </w:r>
            <w:r>
              <w:rPr>
                <w:rFonts w:ascii="Times New Roman" w:eastAsia="宋体" w:hAnsi="Times New Roman" w:cs="Times New Roman" w:hint="eastAsia"/>
                <w:color w:val="000000"/>
                <w:kern w:val="2"/>
                <w:sz w:val="24"/>
                <w:szCs w:val="24"/>
                <w:lang w:val="en-US" w:eastAsia="zh-CN" w:bidi="ar-SA"/>
              </w:rPr>
              <w:t>2/4a</w:t>
            </w:r>
            <w:r>
              <w:rPr>
                <w:rFonts w:ascii="Times New Roman" w:eastAsia="宋体" w:hAnsi="Times New Roman" w:cs="Times New Roman" w:hint="default"/>
                <w:color w:val="000000"/>
                <w:kern w:val="2"/>
                <w:sz w:val="24"/>
                <w:szCs w:val="24"/>
                <w:lang w:val="en-US" w:eastAsia="zh-CN" w:bidi="ar-SA"/>
              </w:rPr>
              <w:t>类标准要求。</w:t>
            </w:r>
          </w:p>
          <w:p>
            <w:pPr>
              <w:pStyle w:val="Normal0"/>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leftChars="0" w:rightChars="0" w:firstLineChars="200"/>
              <w:jc w:val="both"/>
              <w:textAlignment w:val="auto"/>
              <w:outlineLvl w:val="9"/>
              <w:rPr>
                <w:rFonts w:hint="default"/>
                <w:color w:val="000000"/>
                <w:sz w:val="24"/>
              </w:rPr>
            </w:pPr>
            <w:r>
              <w:rPr>
                <w:rFonts w:ascii="Times New Roman" w:eastAsia="宋体" w:hAnsi="Times New Roman" w:cs="Times New Roman" w:hint="default"/>
                <w:color w:val="000000"/>
                <w:kern w:val="2"/>
                <w:sz w:val="24"/>
                <w:szCs w:val="24"/>
                <w:lang w:val="en-US" w:eastAsia="zh-CN" w:bidi="ar-SA"/>
              </w:rPr>
              <w:t>4.固体废物</w:t>
            </w:r>
          </w:p>
          <w:p>
            <w:pPr>
              <w:pStyle w:val="Normal0"/>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leftChars="0" w:rightChars="0" w:firstLineChars="200"/>
              <w:jc w:val="both"/>
              <w:textAlignment w:val="auto"/>
              <w:outlineLvl w:val="9"/>
              <w:rPr>
                <w:rFonts w:hint="default"/>
                <w:color w:val="000000"/>
                <w:sz w:val="24"/>
              </w:rPr>
            </w:pPr>
            <w:r>
              <w:rPr>
                <w:rFonts w:cs="Times New Roman" w:hint="eastAsia"/>
                <w:color w:val="000000"/>
                <w:kern w:val="2"/>
                <w:sz w:val="24"/>
                <w:szCs w:val="24"/>
                <w:lang w:val="en-US" w:eastAsia="zh-CN" w:bidi="ar-SA"/>
              </w:rPr>
              <w:t>相关项目</w:t>
            </w:r>
            <w:r>
              <w:rPr>
                <w:rFonts w:ascii="Times New Roman" w:eastAsia="宋体" w:hAnsi="Times New Roman" w:cs="Times New Roman" w:hint="default"/>
                <w:color w:val="000000"/>
                <w:kern w:val="2"/>
                <w:sz w:val="24"/>
                <w:szCs w:val="24"/>
                <w:lang w:val="en-US" w:eastAsia="zh-CN" w:bidi="ar-SA"/>
              </w:rPr>
              <w:t>营运期产生的固体废物得到妥善处置，不造成二次污染。</w:t>
            </w:r>
          </w:p>
          <w:p>
            <w:pPr>
              <w:pStyle w:val="Normal0"/>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leftChars="0" w:rightChars="0" w:firstLineChars="200"/>
              <w:jc w:val="both"/>
              <w:textAlignment w:val="auto"/>
              <w:outlineLvl w:val="9"/>
              <w:rPr>
                <w:rFonts w:hint="default"/>
                <w:color w:val="000000"/>
                <w:sz w:val="24"/>
              </w:rPr>
            </w:pPr>
            <w:r>
              <w:rPr>
                <w:rFonts w:ascii="Times New Roman" w:eastAsia="宋体" w:hAnsi="Times New Roman" w:cs="Times New Roman" w:hint="default"/>
                <w:color w:val="000000"/>
                <w:kern w:val="2"/>
                <w:sz w:val="24"/>
                <w:szCs w:val="24"/>
                <w:lang w:val="en-US" w:eastAsia="zh-CN" w:bidi="ar-SA"/>
              </w:rPr>
              <w:t>5.生态环境</w:t>
            </w:r>
          </w:p>
          <w:p>
            <w:pPr>
              <w:pStyle w:val="Normal0"/>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leftChars="0" w:rightChars="0" w:firstLineChars="200"/>
              <w:jc w:val="both"/>
              <w:textAlignment w:val="auto"/>
              <w:outlineLvl w:val="9"/>
              <w:rPr>
                <w:rFonts w:hint="default"/>
                <w:color w:val="000000"/>
                <w:sz w:val="24"/>
              </w:rPr>
            </w:pPr>
            <w:r>
              <w:rPr>
                <w:rFonts w:ascii="Times New Roman" w:eastAsia="宋体" w:hAnsi="Times New Roman" w:cs="Times New Roman" w:hint="default"/>
                <w:color w:val="000000"/>
                <w:kern w:val="2"/>
                <w:sz w:val="24"/>
                <w:szCs w:val="24"/>
                <w:lang w:val="en-US" w:eastAsia="zh-CN" w:bidi="ar-SA"/>
              </w:rPr>
              <w:t>保护本</w:t>
            </w:r>
            <w:r>
              <w:rPr>
                <w:rFonts w:cs="Times New Roman" w:hint="eastAsia"/>
                <w:color w:val="000000"/>
                <w:kern w:val="2"/>
                <w:sz w:val="24"/>
                <w:szCs w:val="24"/>
                <w:lang w:val="en-US" w:eastAsia="zh-CN" w:bidi="ar-SA"/>
              </w:rPr>
              <w:t>相关项目</w:t>
            </w:r>
            <w:r>
              <w:rPr>
                <w:rFonts w:ascii="Times New Roman" w:eastAsia="宋体" w:hAnsi="Times New Roman" w:cs="Times New Roman" w:hint="default"/>
                <w:color w:val="000000"/>
                <w:kern w:val="2"/>
                <w:sz w:val="24"/>
                <w:szCs w:val="24"/>
                <w:lang w:val="en-US" w:eastAsia="zh-CN" w:bidi="ar-SA"/>
              </w:rPr>
              <w:t>周围的生态环境，使</w:t>
            </w:r>
            <w:r>
              <w:rPr>
                <w:rFonts w:cs="Times New Roman" w:hint="eastAsia"/>
                <w:color w:val="000000"/>
                <w:kern w:val="2"/>
                <w:sz w:val="24"/>
                <w:szCs w:val="24"/>
                <w:lang w:val="en-US" w:eastAsia="zh-CN" w:bidi="ar-SA"/>
              </w:rPr>
              <w:t>相关项目</w:t>
            </w:r>
            <w:r>
              <w:rPr>
                <w:rFonts w:ascii="Times New Roman" w:eastAsia="宋体" w:hAnsi="Times New Roman" w:cs="Times New Roman" w:hint="default"/>
                <w:color w:val="000000"/>
                <w:kern w:val="2"/>
                <w:sz w:val="24"/>
                <w:szCs w:val="24"/>
                <w:lang w:val="en-US" w:eastAsia="zh-CN" w:bidi="ar-SA"/>
              </w:rPr>
              <w:t>实施造成的生态影响降至最低限度。采用适当的环境措施，防止生态环境恶化。</w:t>
            </w:r>
          </w:p>
          <w:p>
            <w:pPr>
              <w:pStyle w:val="Normal0"/>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leftChars="0" w:rightChars="0"/>
              <w:jc w:val="left"/>
              <w:textAlignment w:val="auto"/>
              <w:outlineLvl w:val="9"/>
              <w:rPr>
                <w:rFonts w:hint="default"/>
                <w:color w:val="000000"/>
              </w:rPr>
            </w:pPr>
            <w:r>
              <w:rPr>
                <w:rFonts w:ascii="Times New Roman" w:eastAsia="宋体" w:hAnsi="Times New Roman" w:cs="Times New Roman" w:hint="eastAsia"/>
                <w:color w:val="000000"/>
                <w:kern w:val="2"/>
                <w:sz w:val="21"/>
                <w:szCs w:val="24"/>
                <w:lang w:val="en-US" w:eastAsia="zh-CN" w:bidi="ar-SA"/>
              </w:rPr>
              <w:t xml:space="preserve"> </w:t>
            </w:r>
            <w:r>
              <w:rPr>
                <w:rFonts w:ascii="Times New Roman" w:eastAsia="宋体" w:hAnsi="Times New Roman" w:cs="Times New Roman" w:hint="eastAsia"/>
                <w:color w:val="000000"/>
                <w:kern w:val="2"/>
                <w:sz w:val="24"/>
                <w:szCs w:val="24"/>
                <w:lang w:val="en-US" w:eastAsia="zh-CN" w:bidi="ar-SA"/>
              </w:rPr>
              <w:t xml:space="preserve">   </w:t>
            </w:r>
            <w:r>
              <w:rPr>
                <w:rFonts w:cs="Times New Roman" w:hint="eastAsia"/>
                <w:color w:val="000000"/>
                <w:kern w:val="2"/>
                <w:sz w:val="24"/>
                <w:szCs w:val="24"/>
                <w:lang w:val="en-US" w:eastAsia="zh-CN" w:bidi="ar-SA"/>
              </w:rPr>
              <w:t>相关项目</w:t>
            </w:r>
            <w:r>
              <w:rPr>
                <w:rFonts w:ascii="Times New Roman" w:eastAsia="宋体" w:hAnsi="Times New Roman" w:cs="Times New Roman" w:hint="default"/>
                <w:color w:val="000000"/>
                <w:kern w:val="2"/>
                <w:sz w:val="24"/>
                <w:szCs w:val="24"/>
                <w:lang w:val="en-US" w:eastAsia="zh-CN" w:bidi="ar-SA"/>
              </w:rPr>
              <w:t>的主要环境保护目标见下表。</w:t>
            </w:r>
          </w:p>
          <w:p>
            <w:pPr>
              <w:pStyle w:val="Normal0"/>
              <w:keepNext w:val="0"/>
              <w:keepLines w:val="0"/>
              <w:widowControl w:val="0"/>
              <w:suppressLineNumbers w:val="0"/>
              <w:adjustRightInd w:val="0"/>
              <w:spacing w:before="0" w:beforeAutospacing="0" w:after="0" w:afterAutospacing="0" w:line="500" w:lineRule="exact"/>
              <w:ind w:left="0" w:right="0"/>
              <w:jc w:val="center"/>
              <w:rPr>
                <w:rFonts w:hint="default"/>
                <w:b/>
                <w:color w:val="000000"/>
                <w:szCs w:val="21"/>
              </w:rPr>
            </w:pPr>
            <w:r>
              <w:rPr>
                <w:rFonts w:ascii="Times New Roman" w:eastAsia="宋体" w:hAnsi="Times New Roman" w:cs="Times New Roman" w:hint="default"/>
                <w:b/>
                <w:color w:val="000000"/>
                <w:kern w:val="2"/>
                <w:sz w:val="21"/>
                <w:szCs w:val="21"/>
                <w:lang w:val="en-US" w:eastAsia="zh-CN" w:bidi="ar-SA"/>
              </w:rPr>
              <w:t>表3-</w:t>
            </w:r>
            <w:r>
              <w:rPr>
                <w:rFonts w:ascii="Times New Roman" w:eastAsia="宋体" w:hAnsi="Times New Roman" w:cs="Times New Roman" w:hint="eastAsia"/>
                <w:b/>
                <w:color w:val="000000"/>
                <w:kern w:val="2"/>
                <w:sz w:val="21"/>
                <w:szCs w:val="21"/>
                <w:lang w:val="en-US" w:eastAsia="zh-CN" w:bidi="ar-SA"/>
              </w:rPr>
              <w:t xml:space="preserve">8    </w:t>
            </w:r>
            <w:r>
              <w:rPr>
                <w:rFonts w:ascii="Times New Roman" w:eastAsia="宋体" w:hAnsi="Times New Roman" w:cs="Times New Roman" w:hint="default"/>
                <w:b/>
                <w:color w:val="000000"/>
                <w:kern w:val="2"/>
                <w:sz w:val="21"/>
                <w:szCs w:val="21"/>
                <w:lang w:val="en-US" w:eastAsia="zh-CN" w:bidi="ar-SA"/>
              </w:rPr>
              <w:t>环境保护目标</w:t>
            </w:r>
          </w:p>
          <w:tbl>
            <w:tblPr>
              <w:tblStyle w:val="TableNormal"/>
              <w:tblW w:w="9247"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1085"/>
              <w:gridCol w:w="1545"/>
              <w:gridCol w:w="1542"/>
              <w:gridCol w:w="2013"/>
              <w:gridCol w:w="3062"/>
            </w:tblGrid>
            <w:tr>
              <w:tblPrEx>
                <w:tblW w:w="9247"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trHeight w:val="340"/>
                <w:jc w:val="center"/>
              </w:trPr>
              <w:tc>
                <w:tcPr>
                  <w:tcW w:w="1085" w:type="dxa"/>
                  <w:vAlign w:val="center"/>
                </w:tcPr>
                <w:p>
                  <w:pPr>
                    <w:pStyle w:val="Normal0"/>
                    <w:keepNext w:val="0"/>
                    <w:keepLines w:val="0"/>
                    <w:widowControl w:val="0"/>
                    <w:suppressLineNumbers w:val="0"/>
                    <w:snapToGrid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eastAsia"/>
                      <w:b/>
                      <w:bCs/>
                      <w:color w:val="000000"/>
                      <w:kern w:val="2"/>
                      <w:sz w:val="21"/>
                      <w:szCs w:val="21"/>
                      <w:lang w:val="en-US" w:eastAsia="zh-CN" w:bidi="ar-SA"/>
                    </w:rPr>
                    <w:t>环境</w:t>
                  </w:r>
                  <w:r>
                    <w:rPr>
                      <w:rFonts w:ascii="Times New Roman" w:eastAsia="宋体" w:hAnsi="Times New Roman" w:cs="Times New Roman" w:hint="default"/>
                      <w:b/>
                      <w:bCs/>
                      <w:color w:val="000000"/>
                      <w:kern w:val="2"/>
                      <w:sz w:val="21"/>
                      <w:szCs w:val="21"/>
                      <w:lang w:val="en-US" w:eastAsia="zh-CN" w:bidi="ar-SA"/>
                    </w:rPr>
                    <w:t>类别</w:t>
                  </w:r>
                </w:p>
              </w:tc>
              <w:tc>
                <w:tcPr>
                  <w:tcW w:w="1545" w:type="dxa"/>
                  <w:vAlign w:val="center"/>
                </w:tcPr>
                <w:p>
                  <w:pPr>
                    <w:pStyle w:val="Normal0"/>
                    <w:keepNext w:val="0"/>
                    <w:keepLines w:val="0"/>
                    <w:widowControl w:val="0"/>
                    <w:suppressLineNumbers w:val="0"/>
                    <w:snapToGrid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default"/>
                      <w:b/>
                      <w:bCs/>
                      <w:color w:val="000000"/>
                      <w:kern w:val="2"/>
                      <w:sz w:val="21"/>
                      <w:szCs w:val="21"/>
                      <w:lang w:val="en-US" w:eastAsia="zh-CN" w:bidi="ar-SA"/>
                    </w:rPr>
                    <w:t>环境保护目标</w:t>
                  </w:r>
                </w:p>
              </w:tc>
              <w:tc>
                <w:tcPr>
                  <w:tcW w:w="1542" w:type="dxa"/>
                  <w:vAlign w:val="center"/>
                </w:tcPr>
                <w:p>
                  <w:pPr>
                    <w:pStyle w:val="Normal0"/>
                    <w:keepNext w:val="0"/>
                    <w:keepLines w:val="0"/>
                    <w:widowControl w:val="0"/>
                    <w:suppressLineNumbers w:val="0"/>
                    <w:snapToGrid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default"/>
                      <w:b/>
                      <w:bCs/>
                      <w:color w:val="000000"/>
                      <w:kern w:val="2"/>
                      <w:sz w:val="21"/>
                      <w:szCs w:val="21"/>
                      <w:lang w:val="en-US" w:eastAsia="zh-CN" w:bidi="ar-SA"/>
                    </w:rPr>
                    <w:t>方位与距离</w:t>
                  </w:r>
                </w:p>
              </w:tc>
              <w:tc>
                <w:tcPr>
                  <w:tcW w:w="2013" w:type="dxa"/>
                  <w:vAlign w:val="center"/>
                </w:tcPr>
                <w:p>
                  <w:pPr>
                    <w:pStyle w:val="Normal0"/>
                    <w:keepNext w:val="0"/>
                    <w:keepLines w:val="0"/>
                    <w:widowControl w:val="0"/>
                    <w:suppressLineNumbers w:val="0"/>
                    <w:snapToGrid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default"/>
                      <w:b/>
                      <w:bCs/>
                      <w:color w:val="000000"/>
                      <w:kern w:val="2"/>
                      <w:sz w:val="21"/>
                      <w:szCs w:val="21"/>
                      <w:lang w:val="en-US" w:eastAsia="zh-CN" w:bidi="ar-SA"/>
                    </w:rPr>
                    <w:t>规模</w:t>
                  </w:r>
                </w:p>
              </w:tc>
              <w:tc>
                <w:tcPr>
                  <w:tcW w:w="3062" w:type="dxa"/>
                  <w:vAlign w:val="center"/>
                </w:tcPr>
                <w:p>
                  <w:pPr>
                    <w:pStyle w:val="Normal0"/>
                    <w:keepNext w:val="0"/>
                    <w:keepLines w:val="0"/>
                    <w:widowControl w:val="0"/>
                    <w:suppressLineNumbers w:val="0"/>
                    <w:snapToGrid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default"/>
                      <w:b/>
                      <w:bCs/>
                      <w:color w:val="000000"/>
                      <w:kern w:val="2"/>
                      <w:sz w:val="21"/>
                      <w:szCs w:val="21"/>
                      <w:lang w:val="en-US" w:eastAsia="zh-CN" w:bidi="ar-SA"/>
                    </w:rPr>
                    <w:t>环境功能</w:t>
                  </w:r>
                </w:p>
              </w:tc>
            </w:tr>
            <w:tr>
              <w:tblPrEx>
                <w:tblW w:w="9247" w:type="dxa"/>
                <w:jc w:val="center"/>
                <w:tblLayout w:type="fixed"/>
                <w:tblCellMar>
                  <w:top w:w="0" w:type="dxa"/>
                  <w:left w:w="108" w:type="dxa"/>
                  <w:bottom w:w="0" w:type="dxa"/>
                  <w:right w:w="108" w:type="dxa"/>
                </w:tblCellMar>
              </w:tblPrEx>
              <w:trPr>
                <w:trHeight w:val="340"/>
                <w:jc w:val="center"/>
              </w:trPr>
              <w:tc>
                <w:tcPr>
                  <w:tcW w:w="1085" w:type="dxa"/>
                  <w:vMerge w:val="restart"/>
                  <w:vAlign w:val="center"/>
                </w:tcPr>
                <w:p>
                  <w:pPr>
                    <w:pStyle w:val="Normal0"/>
                    <w:keepNext w:val="0"/>
                    <w:keepLines w:val="0"/>
                    <w:widowControl w:val="0"/>
                    <w:suppressLineNumbers w:val="0"/>
                    <w:snapToGrid w:val="0"/>
                    <w:spacing w:before="0" w:beforeAutospacing="0" w:after="0" w:afterAutospacing="0"/>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SA"/>
                    </w:rPr>
                    <w:t>环境空气</w:t>
                  </w:r>
                  <w:r>
                    <w:rPr>
                      <w:rFonts w:ascii="Times New Roman" w:eastAsia="宋体" w:hAnsi="Times New Roman" w:cs="Times New Roman" w:hint="eastAsia"/>
                      <w:bCs/>
                      <w:color w:val="000000"/>
                      <w:kern w:val="2"/>
                      <w:sz w:val="21"/>
                      <w:szCs w:val="21"/>
                      <w:lang w:val="en-US" w:eastAsia="zh-CN" w:bidi="ar-SA"/>
                    </w:rPr>
                    <w:t>/声环境</w:t>
                  </w:r>
                </w:p>
              </w:tc>
              <w:tc>
                <w:tcPr>
                  <w:tcW w:w="1545" w:type="dxa"/>
                  <w:vAlign w:val="center"/>
                </w:tcPr>
                <w:p>
                  <w:pPr>
                    <w:pStyle w:val="Normal0"/>
                    <w:keepNext w:val="0"/>
                    <w:keepLines w:val="0"/>
                    <w:widowControl w:val="0"/>
                    <w:suppressLineNumbers w:val="0"/>
                    <w:snapToGrid w:val="0"/>
                    <w:spacing w:before="0" w:beforeAutospacing="0" w:after="0" w:afterAutospacing="0"/>
                    <w:ind w:left="0" w:right="0"/>
                    <w:jc w:val="center"/>
                    <w:rPr>
                      <w:rFonts w:hint="eastAsia"/>
                      <w:bCs/>
                      <w:color w:val="000000"/>
                      <w:szCs w:val="21"/>
                    </w:rPr>
                  </w:pPr>
                  <w:r>
                    <w:rPr>
                      <w:rFonts w:ascii="Times New Roman" w:eastAsia="宋体" w:hAnsi="Times New Roman" w:cs="Times New Roman" w:hint="eastAsia"/>
                      <w:bCs/>
                      <w:color w:val="000000"/>
                      <w:kern w:val="2"/>
                      <w:sz w:val="21"/>
                      <w:szCs w:val="21"/>
                      <w:lang w:val="en-US" w:eastAsia="zh-CN" w:bidi="ar-SA"/>
                    </w:rPr>
                    <w:t>银都宝座</w:t>
                  </w:r>
                </w:p>
              </w:tc>
              <w:tc>
                <w:tcPr>
                  <w:tcW w:w="1542" w:type="dxa"/>
                  <w:vAlign w:val="center"/>
                </w:tcPr>
                <w:p>
                  <w:pPr>
                    <w:pStyle w:val="Normal0"/>
                    <w:keepNext w:val="0"/>
                    <w:keepLines w:val="0"/>
                    <w:widowControl w:val="0"/>
                    <w:suppressLineNumbers w:val="0"/>
                    <w:snapToGrid w:val="0"/>
                    <w:spacing w:before="0" w:beforeAutospacing="0" w:after="0" w:afterAutospacing="0"/>
                    <w:ind w:left="0" w:right="0"/>
                    <w:jc w:val="center"/>
                    <w:rPr>
                      <w:rFonts w:hint="eastAsia"/>
                      <w:bCs/>
                      <w:color w:val="000000"/>
                      <w:szCs w:val="21"/>
                    </w:rPr>
                  </w:pPr>
                  <w:r>
                    <w:rPr>
                      <w:rFonts w:ascii="Times New Roman" w:eastAsia="宋体" w:hAnsi="Times New Roman" w:cs="Times New Roman" w:hint="eastAsia"/>
                      <w:bCs/>
                      <w:color w:val="000000"/>
                      <w:kern w:val="2"/>
                      <w:sz w:val="21"/>
                      <w:szCs w:val="21"/>
                      <w:lang w:val="en-US" w:eastAsia="zh-CN" w:bidi="ar-SA"/>
                    </w:rPr>
                    <w:t>南侧，40m</w:t>
                  </w:r>
                </w:p>
              </w:tc>
              <w:tc>
                <w:tcPr>
                  <w:tcW w:w="2013" w:type="dxa"/>
                  <w:vAlign w:val="center"/>
                </w:tcPr>
                <w:p>
                  <w:pPr>
                    <w:pStyle w:val="Normal0"/>
                    <w:keepNext w:val="0"/>
                    <w:keepLines w:val="0"/>
                    <w:widowControl w:val="0"/>
                    <w:suppressLineNumbers w:val="0"/>
                    <w:snapToGrid w:val="0"/>
                    <w:spacing w:before="0" w:beforeAutospacing="0" w:after="0" w:afterAutospacing="0"/>
                    <w:ind w:left="0" w:right="0"/>
                    <w:jc w:val="center"/>
                    <w:rPr>
                      <w:rFonts w:hint="eastAsia"/>
                      <w:bCs/>
                      <w:color w:val="000000"/>
                      <w:szCs w:val="21"/>
                    </w:rPr>
                  </w:pPr>
                  <w:r>
                    <w:rPr>
                      <w:rFonts w:ascii="Times New Roman" w:eastAsia="宋体" w:hAnsi="Times New Roman" w:cs="Times New Roman" w:hint="eastAsia"/>
                      <w:bCs/>
                      <w:color w:val="000000"/>
                      <w:kern w:val="2"/>
                      <w:sz w:val="21"/>
                      <w:szCs w:val="21"/>
                      <w:lang w:val="en-US" w:eastAsia="zh-CN" w:bidi="ar-SA"/>
                    </w:rPr>
                    <w:t>约1000户，3000人</w:t>
                  </w:r>
                </w:p>
              </w:tc>
              <w:tc>
                <w:tcPr>
                  <w:tcW w:w="3062" w:type="dxa"/>
                  <w:vMerge w:val="restart"/>
                  <w:vAlign w:val="center"/>
                </w:tcPr>
                <w:p>
                  <w:pPr>
                    <w:pStyle w:val="Normal0"/>
                    <w:keepNext w:val="0"/>
                    <w:keepLines w:val="0"/>
                    <w:widowControl w:val="0"/>
                    <w:suppressLineNumbers w:val="0"/>
                    <w:snapToGrid w:val="0"/>
                    <w:spacing w:before="0" w:beforeAutospacing="0" w:after="0" w:afterAutospacing="0"/>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SA"/>
                    </w:rPr>
                    <w:t>《环境空气质量标准》（GB3095-2012）中的二级标准</w:t>
                  </w:r>
                  <w:r>
                    <w:rPr>
                      <w:rFonts w:ascii="Times New Roman" w:eastAsia="宋体" w:hAnsi="Times New Roman" w:cs="Times New Roman" w:hint="eastAsia"/>
                      <w:bCs/>
                      <w:color w:val="000000"/>
                      <w:kern w:val="2"/>
                      <w:sz w:val="21"/>
                      <w:szCs w:val="21"/>
                      <w:lang w:val="en-US" w:eastAsia="zh-CN" w:bidi="ar-SA"/>
                    </w:rPr>
                    <w:t>；</w:t>
                  </w:r>
                  <w:r>
                    <w:rPr>
                      <w:rFonts w:ascii="Times New Roman" w:eastAsia="宋体" w:hAnsi="Times New Roman" w:cs="Times New Roman" w:hint="default"/>
                      <w:color w:val="000000"/>
                      <w:kern w:val="2"/>
                      <w:sz w:val="21"/>
                      <w:szCs w:val="24"/>
                      <w:lang w:val="en-US" w:eastAsia="zh-CN" w:bidi="ar-SA"/>
                    </w:rPr>
                    <w:t>《声环境质量标准》（GB3096-2008）</w:t>
                  </w:r>
                  <w:r>
                    <w:rPr>
                      <w:rFonts w:ascii="Times New Roman" w:eastAsia="宋体" w:hAnsi="Times New Roman" w:cs="Times New Roman" w:hint="eastAsia"/>
                      <w:color w:val="000000"/>
                      <w:kern w:val="2"/>
                      <w:sz w:val="21"/>
                      <w:szCs w:val="24"/>
                      <w:lang w:val="en-US" w:eastAsia="zh-CN" w:bidi="ar-SA"/>
                    </w:rPr>
                    <w:t>2/4a</w:t>
                  </w:r>
                  <w:r>
                    <w:rPr>
                      <w:rFonts w:ascii="Times New Roman" w:eastAsia="宋体" w:hAnsi="Times New Roman" w:cs="Times New Roman" w:hint="default"/>
                      <w:color w:val="000000"/>
                      <w:kern w:val="2"/>
                      <w:sz w:val="21"/>
                      <w:szCs w:val="24"/>
                      <w:lang w:val="en-US" w:eastAsia="zh-CN" w:bidi="ar-SA"/>
                    </w:rPr>
                    <w:t>类标准</w:t>
                  </w:r>
                </w:p>
              </w:tc>
            </w:tr>
            <w:tr>
              <w:tblPrEx>
                <w:tblW w:w="9247" w:type="dxa"/>
                <w:jc w:val="center"/>
                <w:tblLayout w:type="fixed"/>
                <w:tblCellMar>
                  <w:top w:w="0" w:type="dxa"/>
                  <w:left w:w="108" w:type="dxa"/>
                  <w:bottom w:w="0" w:type="dxa"/>
                  <w:right w:w="108" w:type="dxa"/>
                </w:tblCellMar>
              </w:tblPrEx>
              <w:trPr>
                <w:trHeight w:val="340"/>
                <w:jc w:val="center"/>
              </w:trPr>
              <w:tc>
                <w:tcPr>
                  <w:tcW w:w="1085" w:type="dxa"/>
                  <w:vMerge/>
                  <w:vAlign w:val="center"/>
                </w:tcPr>
                <w:p>
                  <w:pPr>
                    <w:pStyle w:val="Normal0"/>
                    <w:keepNext w:val="0"/>
                    <w:keepLines w:val="0"/>
                    <w:widowControl w:val="0"/>
                    <w:suppressLineNumbers w:val="0"/>
                    <w:snapToGrid w:val="0"/>
                    <w:spacing w:before="0" w:beforeAutospacing="0" w:after="0" w:afterAutospacing="0"/>
                    <w:ind w:left="0" w:right="0"/>
                    <w:jc w:val="center"/>
                    <w:rPr>
                      <w:rFonts w:hint="default"/>
                      <w:bCs/>
                      <w:color w:val="000000"/>
                      <w:szCs w:val="21"/>
                    </w:rPr>
                  </w:pPr>
                </w:p>
              </w:tc>
              <w:tc>
                <w:tcPr>
                  <w:tcW w:w="1545" w:type="dxa"/>
                  <w:vAlign w:val="center"/>
                </w:tcPr>
                <w:p>
                  <w:pPr>
                    <w:pStyle w:val="Normal0"/>
                    <w:keepNext w:val="0"/>
                    <w:keepLines w:val="0"/>
                    <w:widowControl w:val="0"/>
                    <w:suppressLineNumbers w:val="0"/>
                    <w:snapToGrid w:val="0"/>
                    <w:spacing w:before="0" w:beforeAutospacing="0" w:after="0" w:afterAutospacing="0"/>
                    <w:ind w:left="0" w:right="0"/>
                    <w:jc w:val="center"/>
                    <w:rPr>
                      <w:rFonts w:hint="eastAsia"/>
                      <w:bCs/>
                      <w:color w:val="000000"/>
                      <w:szCs w:val="21"/>
                    </w:rPr>
                  </w:pPr>
                  <w:r>
                    <w:rPr>
                      <w:rFonts w:ascii="Times New Roman" w:eastAsia="宋体" w:hAnsi="Times New Roman" w:cs="Times New Roman" w:hint="eastAsia"/>
                      <w:bCs/>
                      <w:color w:val="000000"/>
                      <w:kern w:val="2"/>
                      <w:sz w:val="21"/>
                      <w:szCs w:val="21"/>
                      <w:lang w:val="en-US" w:eastAsia="zh-CN" w:bidi="ar-SA"/>
                    </w:rPr>
                    <w:t>安县中学</w:t>
                  </w:r>
                </w:p>
              </w:tc>
              <w:tc>
                <w:tcPr>
                  <w:tcW w:w="1542" w:type="dxa"/>
                  <w:vAlign w:val="center"/>
                </w:tcPr>
                <w:p>
                  <w:pPr>
                    <w:pStyle w:val="Normal0"/>
                    <w:keepNext w:val="0"/>
                    <w:keepLines w:val="0"/>
                    <w:widowControl w:val="0"/>
                    <w:suppressLineNumbers w:val="0"/>
                    <w:snapToGrid w:val="0"/>
                    <w:spacing w:before="0" w:beforeAutospacing="0" w:after="0" w:afterAutospacing="0"/>
                    <w:ind w:left="0" w:right="0"/>
                    <w:jc w:val="center"/>
                    <w:rPr>
                      <w:rFonts w:hint="eastAsia"/>
                      <w:bCs/>
                      <w:color w:val="000000"/>
                      <w:szCs w:val="21"/>
                    </w:rPr>
                  </w:pPr>
                  <w:r>
                    <w:rPr>
                      <w:rFonts w:ascii="Times New Roman" w:eastAsia="宋体" w:hAnsi="Times New Roman" w:cs="Times New Roman" w:hint="eastAsia"/>
                      <w:bCs/>
                      <w:color w:val="000000"/>
                      <w:kern w:val="2"/>
                      <w:sz w:val="21"/>
                      <w:szCs w:val="21"/>
                      <w:lang w:val="en-US" w:eastAsia="zh-CN" w:bidi="ar-SA"/>
                    </w:rPr>
                    <w:t>西南侧，67m</w:t>
                  </w:r>
                </w:p>
              </w:tc>
              <w:tc>
                <w:tcPr>
                  <w:tcW w:w="2013" w:type="dxa"/>
                  <w:vAlign w:val="center"/>
                </w:tcPr>
                <w:p>
                  <w:pPr>
                    <w:pStyle w:val="Normal0"/>
                    <w:keepNext w:val="0"/>
                    <w:keepLines w:val="0"/>
                    <w:widowControl w:val="0"/>
                    <w:suppressLineNumbers w:val="0"/>
                    <w:snapToGrid w:val="0"/>
                    <w:spacing w:before="0" w:beforeAutospacing="0" w:after="0" w:afterAutospacing="0"/>
                    <w:ind w:left="0" w:right="0"/>
                    <w:jc w:val="center"/>
                    <w:rPr>
                      <w:rFonts w:hint="eastAsia"/>
                      <w:bCs/>
                      <w:color w:val="000000"/>
                      <w:szCs w:val="21"/>
                    </w:rPr>
                  </w:pPr>
                  <w:r>
                    <w:rPr>
                      <w:rFonts w:ascii="Times New Roman" w:eastAsia="宋体" w:hAnsi="Times New Roman" w:cs="Times New Roman" w:hint="eastAsia"/>
                      <w:bCs/>
                      <w:color w:val="000000"/>
                      <w:kern w:val="2"/>
                      <w:sz w:val="21"/>
                      <w:szCs w:val="21"/>
                      <w:lang w:val="en-US" w:eastAsia="zh-CN" w:bidi="ar-SA"/>
                    </w:rPr>
                    <w:t>约2000人</w:t>
                  </w:r>
                </w:p>
              </w:tc>
              <w:tc>
                <w:tcPr>
                  <w:tcW w:w="3062" w:type="dxa"/>
                  <w:vMerge/>
                  <w:vAlign w:val="center"/>
                </w:tcPr>
                <w:p>
                  <w:pPr>
                    <w:pStyle w:val="Normal0"/>
                    <w:keepNext w:val="0"/>
                    <w:keepLines w:val="0"/>
                    <w:widowControl w:val="0"/>
                    <w:suppressLineNumbers w:val="0"/>
                    <w:snapToGrid w:val="0"/>
                    <w:spacing w:before="0" w:beforeAutospacing="0" w:after="0" w:afterAutospacing="0"/>
                    <w:ind w:left="0" w:right="0"/>
                    <w:jc w:val="center"/>
                    <w:rPr>
                      <w:rFonts w:hint="default"/>
                      <w:bCs/>
                      <w:color w:val="000000"/>
                      <w:szCs w:val="21"/>
                    </w:rPr>
                  </w:pPr>
                </w:p>
              </w:tc>
            </w:tr>
            <w:tr>
              <w:tblPrEx>
                <w:tblW w:w="9247" w:type="dxa"/>
                <w:jc w:val="center"/>
                <w:tblLayout w:type="fixed"/>
                <w:tblCellMar>
                  <w:top w:w="0" w:type="dxa"/>
                  <w:left w:w="108" w:type="dxa"/>
                  <w:bottom w:w="0" w:type="dxa"/>
                  <w:right w:w="108" w:type="dxa"/>
                </w:tblCellMar>
              </w:tblPrEx>
              <w:trPr>
                <w:trHeight w:val="340"/>
                <w:jc w:val="center"/>
              </w:trPr>
              <w:tc>
                <w:tcPr>
                  <w:tcW w:w="1085" w:type="dxa"/>
                  <w:vMerge/>
                  <w:vAlign w:val="center"/>
                </w:tcPr>
                <w:p>
                  <w:pPr>
                    <w:pStyle w:val="Normal0"/>
                    <w:keepNext w:val="0"/>
                    <w:keepLines w:val="0"/>
                    <w:widowControl w:val="0"/>
                    <w:suppressLineNumbers w:val="0"/>
                    <w:snapToGrid w:val="0"/>
                    <w:spacing w:before="0" w:beforeAutospacing="0" w:after="0" w:afterAutospacing="0"/>
                    <w:ind w:left="0" w:right="0"/>
                    <w:jc w:val="center"/>
                    <w:rPr>
                      <w:rFonts w:hint="default"/>
                      <w:bCs/>
                      <w:color w:val="000000"/>
                      <w:szCs w:val="21"/>
                    </w:rPr>
                  </w:pPr>
                </w:p>
              </w:tc>
              <w:tc>
                <w:tcPr>
                  <w:tcW w:w="1545" w:type="dxa"/>
                  <w:vAlign w:val="center"/>
                </w:tcPr>
                <w:p>
                  <w:pPr>
                    <w:pStyle w:val="Normal0"/>
                    <w:keepNext w:val="0"/>
                    <w:keepLines w:val="0"/>
                    <w:widowControl w:val="0"/>
                    <w:suppressLineNumbers w:val="0"/>
                    <w:snapToGrid w:val="0"/>
                    <w:spacing w:before="0" w:beforeAutospacing="0" w:after="0" w:afterAutospacing="0"/>
                    <w:ind w:left="0" w:right="0"/>
                    <w:jc w:val="center"/>
                    <w:rPr>
                      <w:rFonts w:hint="eastAsia"/>
                      <w:bCs/>
                      <w:color w:val="000000"/>
                      <w:szCs w:val="21"/>
                    </w:rPr>
                  </w:pPr>
                  <w:r>
                    <w:rPr>
                      <w:rFonts w:ascii="Times New Roman" w:eastAsia="宋体" w:hAnsi="Times New Roman" w:cs="Times New Roman" w:hint="eastAsia"/>
                      <w:bCs/>
                      <w:color w:val="000000"/>
                      <w:kern w:val="2"/>
                      <w:sz w:val="21"/>
                      <w:szCs w:val="21"/>
                      <w:lang w:val="en-US" w:eastAsia="zh-CN" w:bidi="ar-SA"/>
                    </w:rPr>
                    <w:t>宏辰香榭</w:t>
                  </w:r>
                </w:p>
              </w:tc>
              <w:tc>
                <w:tcPr>
                  <w:tcW w:w="1542" w:type="dxa"/>
                  <w:vAlign w:val="center"/>
                </w:tcPr>
                <w:p>
                  <w:pPr>
                    <w:pStyle w:val="Normal0"/>
                    <w:keepNext w:val="0"/>
                    <w:keepLines w:val="0"/>
                    <w:widowControl w:val="0"/>
                    <w:suppressLineNumbers w:val="0"/>
                    <w:snapToGrid w:val="0"/>
                    <w:spacing w:before="0" w:beforeAutospacing="0" w:after="0" w:afterAutospacing="0"/>
                    <w:ind w:left="0" w:right="0"/>
                    <w:jc w:val="center"/>
                    <w:rPr>
                      <w:rFonts w:hint="eastAsia"/>
                      <w:bCs/>
                      <w:color w:val="000000"/>
                      <w:szCs w:val="21"/>
                    </w:rPr>
                  </w:pPr>
                  <w:r>
                    <w:rPr>
                      <w:rFonts w:ascii="Times New Roman" w:eastAsia="宋体" w:hAnsi="Times New Roman" w:cs="Times New Roman" w:hint="eastAsia"/>
                      <w:bCs/>
                      <w:color w:val="000000"/>
                      <w:kern w:val="2"/>
                      <w:sz w:val="21"/>
                      <w:szCs w:val="21"/>
                      <w:lang w:val="en-US" w:eastAsia="zh-CN" w:bidi="ar-SA"/>
                    </w:rPr>
                    <w:t>西侧，50m</w:t>
                  </w:r>
                </w:p>
              </w:tc>
              <w:tc>
                <w:tcPr>
                  <w:tcW w:w="2013" w:type="dxa"/>
                  <w:vAlign w:val="center"/>
                </w:tcPr>
                <w:p>
                  <w:pPr>
                    <w:pStyle w:val="Normal0"/>
                    <w:keepNext w:val="0"/>
                    <w:keepLines w:val="0"/>
                    <w:widowControl w:val="0"/>
                    <w:suppressLineNumbers w:val="0"/>
                    <w:snapToGrid w:val="0"/>
                    <w:spacing w:before="0" w:beforeAutospacing="0" w:after="0" w:afterAutospacing="0"/>
                    <w:ind w:left="0" w:right="0"/>
                    <w:jc w:val="center"/>
                    <w:rPr>
                      <w:rFonts w:hint="eastAsia"/>
                      <w:bCs/>
                      <w:color w:val="000000"/>
                      <w:szCs w:val="21"/>
                    </w:rPr>
                  </w:pPr>
                  <w:r>
                    <w:rPr>
                      <w:rFonts w:ascii="Times New Roman" w:eastAsia="宋体" w:hAnsi="Times New Roman" w:cs="Times New Roman" w:hint="eastAsia"/>
                      <w:bCs/>
                      <w:color w:val="000000"/>
                      <w:kern w:val="2"/>
                      <w:sz w:val="21"/>
                      <w:szCs w:val="21"/>
                      <w:lang w:val="en-US" w:eastAsia="zh-CN" w:bidi="ar-SA"/>
                    </w:rPr>
                    <w:t>约700户，2100人</w:t>
                  </w:r>
                </w:p>
              </w:tc>
              <w:tc>
                <w:tcPr>
                  <w:tcW w:w="3062" w:type="dxa"/>
                  <w:vMerge/>
                  <w:vAlign w:val="center"/>
                </w:tcPr>
                <w:p>
                  <w:pPr>
                    <w:pStyle w:val="Normal0"/>
                    <w:keepNext w:val="0"/>
                    <w:keepLines w:val="0"/>
                    <w:widowControl w:val="0"/>
                    <w:suppressLineNumbers w:val="0"/>
                    <w:snapToGrid w:val="0"/>
                    <w:spacing w:before="0" w:beforeAutospacing="0" w:after="0" w:afterAutospacing="0"/>
                    <w:ind w:left="0" w:right="0"/>
                    <w:jc w:val="center"/>
                    <w:rPr>
                      <w:rFonts w:hint="default"/>
                      <w:bCs/>
                      <w:color w:val="000000"/>
                      <w:szCs w:val="21"/>
                    </w:rPr>
                  </w:pPr>
                </w:p>
              </w:tc>
            </w:tr>
            <w:tr>
              <w:tblPrEx>
                <w:tblW w:w="9247" w:type="dxa"/>
                <w:jc w:val="center"/>
                <w:tblLayout w:type="fixed"/>
                <w:tblCellMar>
                  <w:top w:w="0" w:type="dxa"/>
                  <w:left w:w="108" w:type="dxa"/>
                  <w:bottom w:w="0" w:type="dxa"/>
                  <w:right w:w="108" w:type="dxa"/>
                </w:tblCellMar>
              </w:tblPrEx>
              <w:trPr>
                <w:trHeight w:val="340"/>
                <w:jc w:val="center"/>
              </w:trPr>
              <w:tc>
                <w:tcPr>
                  <w:tcW w:w="1085" w:type="dxa"/>
                  <w:vMerge/>
                  <w:vAlign w:val="center"/>
                </w:tcPr>
                <w:p>
                  <w:pPr>
                    <w:pStyle w:val="Normal0"/>
                    <w:keepNext w:val="0"/>
                    <w:keepLines w:val="0"/>
                    <w:widowControl w:val="0"/>
                    <w:suppressLineNumbers w:val="0"/>
                    <w:snapToGrid w:val="0"/>
                    <w:spacing w:before="0" w:beforeAutospacing="0" w:after="0" w:afterAutospacing="0"/>
                    <w:ind w:left="0" w:right="0"/>
                    <w:jc w:val="center"/>
                    <w:rPr>
                      <w:rFonts w:hint="default"/>
                      <w:bCs/>
                      <w:color w:val="000000"/>
                      <w:szCs w:val="21"/>
                    </w:rPr>
                  </w:pPr>
                </w:p>
              </w:tc>
              <w:tc>
                <w:tcPr>
                  <w:tcW w:w="1545" w:type="dxa"/>
                  <w:vAlign w:val="center"/>
                </w:tcPr>
                <w:p>
                  <w:pPr>
                    <w:pStyle w:val="Normal0"/>
                    <w:keepNext w:val="0"/>
                    <w:keepLines w:val="0"/>
                    <w:widowControl w:val="0"/>
                    <w:suppressLineNumbers w:val="0"/>
                    <w:snapToGrid w:val="0"/>
                    <w:spacing w:before="0" w:beforeAutospacing="0" w:after="0" w:afterAutospacing="0"/>
                    <w:ind w:left="0" w:right="0"/>
                    <w:jc w:val="center"/>
                    <w:rPr>
                      <w:rFonts w:hint="eastAsia"/>
                      <w:bCs/>
                      <w:color w:val="000000"/>
                      <w:szCs w:val="21"/>
                    </w:rPr>
                  </w:pPr>
                  <w:r>
                    <w:rPr>
                      <w:rFonts w:ascii="Times New Roman" w:eastAsia="宋体" w:hAnsi="Times New Roman" w:cs="Times New Roman" w:hint="eastAsia"/>
                      <w:bCs/>
                      <w:color w:val="000000"/>
                      <w:kern w:val="2"/>
                      <w:sz w:val="21"/>
                      <w:szCs w:val="21"/>
                      <w:lang w:val="en-US" w:eastAsia="zh-CN" w:bidi="ar-SA"/>
                    </w:rPr>
                    <w:t>富贵苑</w:t>
                  </w:r>
                </w:p>
              </w:tc>
              <w:tc>
                <w:tcPr>
                  <w:tcW w:w="1542" w:type="dxa"/>
                  <w:vAlign w:val="center"/>
                </w:tcPr>
                <w:p>
                  <w:pPr>
                    <w:pStyle w:val="Normal0"/>
                    <w:keepNext w:val="0"/>
                    <w:keepLines w:val="0"/>
                    <w:widowControl w:val="0"/>
                    <w:suppressLineNumbers w:val="0"/>
                    <w:snapToGrid w:val="0"/>
                    <w:spacing w:before="0" w:beforeAutospacing="0" w:after="0" w:afterAutospacing="0"/>
                    <w:ind w:left="0" w:right="0"/>
                    <w:jc w:val="center"/>
                    <w:rPr>
                      <w:rFonts w:hint="eastAsia"/>
                      <w:bCs/>
                      <w:color w:val="000000"/>
                      <w:szCs w:val="21"/>
                    </w:rPr>
                  </w:pPr>
                  <w:r>
                    <w:rPr>
                      <w:rFonts w:ascii="Times New Roman" w:eastAsia="宋体" w:hAnsi="Times New Roman" w:cs="Times New Roman" w:hint="eastAsia"/>
                      <w:bCs/>
                      <w:color w:val="000000"/>
                      <w:kern w:val="2"/>
                      <w:sz w:val="21"/>
                      <w:szCs w:val="21"/>
                      <w:lang w:val="en-US" w:eastAsia="zh-CN" w:bidi="ar-SA"/>
                    </w:rPr>
                    <w:t>北侧，30m</w:t>
                  </w:r>
                </w:p>
              </w:tc>
              <w:tc>
                <w:tcPr>
                  <w:tcW w:w="2013" w:type="dxa"/>
                  <w:vAlign w:val="center"/>
                </w:tcPr>
                <w:p>
                  <w:pPr>
                    <w:pStyle w:val="Normal0"/>
                    <w:keepNext w:val="0"/>
                    <w:keepLines w:val="0"/>
                    <w:widowControl w:val="0"/>
                    <w:suppressLineNumbers w:val="0"/>
                    <w:snapToGrid w:val="0"/>
                    <w:spacing w:before="0" w:beforeAutospacing="0" w:after="0" w:afterAutospacing="0"/>
                    <w:ind w:left="0" w:right="0"/>
                    <w:jc w:val="center"/>
                    <w:rPr>
                      <w:rFonts w:hint="eastAsia"/>
                      <w:bCs/>
                      <w:color w:val="000000"/>
                      <w:szCs w:val="21"/>
                    </w:rPr>
                  </w:pPr>
                  <w:r>
                    <w:rPr>
                      <w:rFonts w:ascii="Times New Roman" w:eastAsia="宋体" w:hAnsi="Times New Roman" w:cs="Times New Roman" w:hint="eastAsia"/>
                      <w:bCs/>
                      <w:color w:val="000000"/>
                      <w:kern w:val="2"/>
                      <w:sz w:val="21"/>
                      <w:szCs w:val="21"/>
                      <w:lang w:val="en-US" w:eastAsia="zh-CN" w:bidi="ar-SA"/>
                    </w:rPr>
                    <w:t>约500户，1500人</w:t>
                  </w:r>
                </w:p>
              </w:tc>
              <w:tc>
                <w:tcPr>
                  <w:tcW w:w="3062" w:type="dxa"/>
                  <w:vMerge/>
                  <w:vAlign w:val="center"/>
                </w:tcPr>
                <w:p>
                  <w:pPr>
                    <w:pStyle w:val="Normal0"/>
                    <w:keepNext w:val="0"/>
                    <w:keepLines w:val="0"/>
                    <w:widowControl w:val="0"/>
                    <w:suppressLineNumbers w:val="0"/>
                    <w:snapToGrid w:val="0"/>
                    <w:spacing w:before="0" w:beforeAutospacing="0" w:after="0" w:afterAutospacing="0"/>
                    <w:ind w:left="0" w:right="0"/>
                    <w:jc w:val="center"/>
                    <w:rPr>
                      <w:rFonts w:hint="default"/>
                      <w:bCs/>
                      <w:color w:val="000000"/>
                      <w:szCs w:val="21"/>
                    </w:rPr>
                  </w:pPr>
                </w:p>
              </w:tc>
            </w:tr>
            <w:tr>
              <w:tblPrEx>
                <w:tblW w:w="9247" w:type="dxa"/>
                <w:jc w:val="center"/>
                <w:tblLayout w:type="fixed"/>
                <w:tblCellMar>
                  <w:top w:w="0" w:type="dxa"/>
                  <w:left w:w="108" w:type="dxa"/>
                  <w:bottom w:w="0" w:type="dxa"/>
                  <w:right w:w="108" w:type="dxa"/>
                </w:tblCellMar>
              </w:tblPrEx>
              <w:trPr>
                <w:trHeight w:val="340"/>
                <w:jc w:val="center"/>
              </w:trPr>
              <w:tc>
                <w:tcPr>
                  <w:tcW w:w="1085" w:type="dxa"/>
                  <w:vMerge/>
                  <w:vAlign w:val="center"/>
                </w:tcPr>
                <w:p>
                  <w:pPr>
                    <w:pStyle w:val="Normal0"/>
                    <w:keepNext w:val="0"/>
                    <w:keepLines w:val="0"/>
                    <w:widowControl w:val="0"/>
                    <w:suppressLineNumbers w:val="0"/>
                    <w:snapToGrid w:val="0"/>
                    <w:spacing w:before="0" w:beforeAutospacing="0" w:after="0" w:afterAutospacing="0"/>
                    <w:ind w:left="0" w:right="0"/>
                    <w:jc w:val="center"/>
                    <w:rPr>
                      <w:rFonts w:hint="default"/>
                      <w:bCs/>
                      <w:color w:val="000000"/>
                      <w:szCs w:val="21"/>
                    </w:rPr>
                  </w:pPr>
                </w:p>
              </w:tc>
              <w:tc>
                <w:tcPr>
                  <w:tcW w:w="1545" w:type="dxa"/>
                  <w:vAlign w:val="center"/>
                </w:tcPr>
                <w:p>
                  <w:pPr>
                    <w:pStyle w:val="Normal0"/>
                    <w:keepNext w:val="0"/>
                    <w:keepLines w:val="0"/>
                    <w:widowControl w:val="0"/>
                    <w:suppressLineNumbers w:val="0"/>
                    <w:snapToGrid w:val="0"/>
                    <w:spacing w:before="0" w:beforeAutospacing="0" w:after="0" w:afterAutospacing="0"/>
                    <w:ind w:left="0" w:right="0"/>
                    <w:jc w:val="center"/>
                    <w:rPr>
                      <w:rFonts w:hint="eastAsia"/>
                      <w:bCs/>
                      <w:color w:val="000000"/>
                      <w:szCs w:val="21"/>
                    </w:rPr>
                  </w:pPr>
                  <w:r>
                    <w:rPr>
                      <w:rFonts w:ascii="Times New Roman" w:eastAsia="宋体" w:hAnsi="Times New Roman" w:cs="Times New Roman" w:hint="eastAsia"/>
                      <w:bCs/>
                      <w:color w:val="000000"/>
                      <w:kern w:val="2"/>
                      <w:sz w:val="21"/>
                      <w:szCs w:val="21"/>
                      <w:lang w:val="en-US" w:eastAsia="zh-CN" w:bidi="ar-SA"/>
                    </w:rPr>
                    <w:t>花荄中学</w:t>
                  </w:r>
                </w:p>
              </w:tc>
              <w:tc>
                <w:tcPr>
                  <w:tcW w:w="1542" w:type="dxa"/>
                  <w:vAlign w:val="center"/>
                </w:tcPr>
                <w:p>
                  <w:pPr>
                    <w:pStyle w:val="Normal0"/>
                    <w:keepNext w:val="0"/>
                    <w:keepLines w:val="0"/>
                    <w:widowControl w:val="0"/>
                    <w:suppressLineNumbers w:val="0"/>
                    <w:snapToGrid w:val="0"/>
                    <w:spacing w:before="0" w:beforeAutospacing="0" w:after="0" w:afterAutospacing="0"/>
                    <w:ind w:left="0" w:right="0"/>
                    <w:jc w:val="center"/>
                    <w:rPr>
                      <w:rFonts w:hint="eastAsia"/>
                      <w:bCs/>
                      <w:color w:val="000000"/>
                      <w:szCs w:val="21"/>
                    </w:rPr>
                  </w:pPr>
                  <w:r>
                    <w:rPr>
                      <w:rFonts w:ascii="Times New Roman" w:eastAsia="宋体" w:hAnsi="Times New Roman" w:cs="Times New Roman" w:hint="eastAsia"/>
                      <w:bCs/>
                      <w:color w:val="000000"/>
                      <w:kern w:val="2"/>
                      <w:sz w:val="21"/>
                      <w:szCs w:val="21"/>
                      <w:lang w:val="en-US" w:eastAsia="zh-CN" w:bidi="ar-SA"/>
                    </w:rPr>
                    <w:t>东侧，50m</w:t>
                  </w:r>
                </w:p>
              </w:tc>
              <w:tc>
                <w:tcPr>
                  <w:tcW w:w="2013" w:type="dxa"/>
                  <w:vAlign w:val="center"/>
                </w:tcPr>
                <w:p>
                  <w:pPr>
                    <w:pStyle w:val="Normal0"/>
                    <w:keepNext w:val="0"/>
                    <w:keepLines w:val="0"/>
                    <w:widowControl w:val="0"/>
                    <w:suppressLineNumbers w:val="0"/>
                    <w:snapToGrid w:val="0"/>
                    <w:spacing w:before="0" w:beforeAutospacing="0" w:after="0" w:afterAutospacing="0"/>
                    <w:ind w:left="0" w:right="0"/>
                    <w:jc w:val="center"/>
                    <w:rPr>
                      <w:rFonts w:hint="eastAsia"/>
                      <w:bCs/>
                      <w:color w:val="000000"/>
                      <w:szCs w:val="21"/>
                    </w:rPr>
                  </w:pPr>
                  <w:r>
                    <w:rPr>
                      <w:rFonts w:ascii="Times New Roman" w:eastAsia="宋体" w:hAnsi="Times New Roman" w:cs="Times New Roman" w:hint="eastAsia"/>
                      <w:bCs/>
                      <w:color w:val="000000"/>
                      <w:kern w:val="2"/>
                      <w:sz w:val="21"/>
                      <w:szCs w:val="21"/>
                      <w:lang w:val="en-US" w:eastAsia="zh-CN" w:bidi="ar-SA"/>
                    </w:rPr>
                    <w:t>约2000人</w:t>
                  </w:r>
                </w:p>
              </w:tc>
              <w:tc>
                <w:tcPr>
                  <w:tcW w:w="3062" w:type="dxa"/>
                  <w:vMerge/>
                  <w:vAlign w:val="center"/>
                </w:tcPr>
                <w:p>
                  <w:pPr>
                    <w:pStyle w:val="Normal0"/>
                    <w:keepNext w:val="0"/>
                    <w:keepLines w:val="0"/>
                    <w:widowControl w:val="0"/>
                    <w:suppressLineNumbers w:val="0"/>
                    <w:snapToGrid w:val="0"/>
                    <w:spacing w:before="0" w:beforeAutospacing="0" w:after="0" w:afterAutospacing="0"/>
                    <w:ind w:left="0" w:right="0"/>
                    <w:jc w:val="center"/>
                    <w:rPr>
                      <w:rFonts w:hint="default"/>
                      <w:bCs/>
                      <w:color w:val="000000"/>
                      <w:szCs w:val="21"/>
                    </w:rPr>
                  </w:pPr>
                </w:p>
              </w:tc>
            </w:tr>
            <w:tr>
              <w:tblPrEx>
                <w:tblW w:w="9247" w:type="dxa"/>
                <w:jc w:val="center"/>
                <w:tblLayout w:type="fixed"/>
                <w:tblCellMar>
                  <w:top w:w="0" w:type="dxa"/>
                  <w:left w:w="108" w:type="dxa"/>
                  <w:bottom w:w="0" w:type="dxa"/>
                  <w:right w:w="108" w:type="dxa"/>
                </w:tblCellMar>
              </w:tblPrEx>
              <w:trPr>
                <w:trHeight w:val="340"/>
                <w:jc w:val="center"/>
              </w:trPr>
              <w:tc>
                <w:tcPr>
                  <w:tcW w:w="1085" w:type="dxa"/>
                  <w:vAlign w:val="center"/>
                </w:tcPr>
                <w:p>
                  <w:pPr>
                    <w:pStyle w:val="Normal0"/>
                    <w:keepNext w:val="0"/>
                    <w:keepLines w:val="0"/>
                    <w:widowControl w:val="0"/>
                    <w:suppressLineNumbers w:val="0"/>
                    <w:snapToGrid w:val="0"/>
                    <w:spacing w:before="0" w:beforeAutospacing="0" w:after="0" w:afterAutospacing="0"/>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SA"/>
                    </w:rPr>
                    <w:t>地表水</w:t>
                  </w:r>
                </w:p>
              </w:tc>
              <w:tc>
                <w:tcPr>
                  <w:tcW w:w="1545" w:type="dxa"/>
                  <w:vAlign w:val="center"/>
                </w:tcPr>
                <w:p>
                  <w:pPr>
                    <w:pStyle w:val="Normal0"/>
                    <w:keepNext w:val="0"/>
                    <w:keepLines w:val="0"/>
                    <w:widowControl w:val="0"/>
                    <w:suppressLineNumbers w:val="0"/>
                    <w:snapToGrid w:val="0"/>
                    <w:spacing w:before="0" w:beforeAutospacing="0" w:after="0" w:afterAutospacing="0"/>
                    <w:ind w:left="0" w:right="0"/>
                    <w:jc w:val="center"/>
                    <w:rPr>
                      <w:rFonts w:hint="eastAsia"/>
                      <w:bCs/>
                      <w:color w:val="000000"/>
                      <w:szCs w:val="21"/>
                    </w:rPr>
                  </w:pPr>
                  <w:r>
                    <w:rPr>
                      <w:rFonts w:ascii="Times New Roman" w:eastAsia="宋体" w:hAnsi="Times New Roman" w:cs="Times New Roman" w:hint="eastAsia"/>
                      <w:bCs/>
                      <w:color w:val="000000"/>
                      <w:kern w:val="2"/>
                      <w:sz w:val="21"/>
                      <w:szCs w:val="21"/>
                      <w:lang w:val="en-US" w:eastAsia="zh-CN" w:bidi="ar-SA"/>
                    </w:rPr>
                    <w:t>安昌河</w:t>
                  </w:r>
                </w:p>
              </w:tc>
              <w:tc>
                <w:tcPr>
                  <w:tcW w:w="1542" w:type="dxa"/>
                  <w:vAlign w:val="center"/>
                </w:tcPr>
                <w:p>
                  <w:pPr>
                    <w:pStyle w:val="Normal0"/>
                    <w:keepNext w:val="0"/>
                    <w:keepLines w:val="0"/>
                    <w:widowControl w:val="0"/>
                    <w:suppressLineNumbers w:val="0"/>
                    <w:snapToGrid w:val="0"/>
                    <w:spacing w:before="0" w:beforeAutospacing="0" w:after="0" w:afterAutospacing="0"/>
                    <w:ind w:left="0" w:right="0"/>
                    <w:jc w:val="center"/>
                    <w:rPr>
                      <w:rFonts w:hint="default"/>
                      <w:bCs/>
                      <w:color w:val="000000"/>
                      <w:szCs w:val="21"/>
                    </w:rPr>
                  </w:pPr>
                  <w:r>
                    <w:rPr>
                      <w:rFonts w:ascii="Times New Roman" w:eastAsia="宋体" w:hAnsi="Times New Roman" w:cs="Times New Roman" w:hint="eastAsia"/>
                      <w:bCs/>
                      <w:color w:val="000000"/>
                      <w:kern w:val="2"/>
                      <w:sz w:val="21"/>
                      <w:szCs w:val="21"/>
                      <w:lang w:val="en-US" w:eastAsia="zh-CN" w:bidi="ar-SA"/>
                    </w:rPr>
                    <w:t>东侧，984m</w:t>
                  </w:r>
                </w:p>
              </w:tc>
              <w:tc>
                <w:tcPr>
                  <w:tcW w:w="2013" w:type="dxa"/>
                  <w:vAlign w:val="center"/>
                </w:tcPr>
                <w:p>
                  <w:pPr>
                    <w:pStyle w:val="Normal0"/>
                    <w:keepNext w:val="0"/>
                    <w:keepLines w:val="0"/>
                    <w:widowControl w:val="0"/>
                    <w:suppressLineNumbers w:val="0"/>
                    <w:snapToGrid w:val="0"/>
                    <w:spacing w:before="0" w:beforeAutospacing="0" w:after="0" w:afterAutospacing="0"/>
                    <w:ind w:left="0" w:right="0"/>
                    <w:jc w:val="center"/>
                    <w:rPr>
                      <w:rFonts w:hint="default"/>
                      <w:bCs/>
                      <w:color w:val="000000"/>
                      <w:szCs w:val="21"/>
                    </w:rPr>
                  </w:pPr>
                  <w:r>
                    <w:rPr>
                      <w:rFonts w:ascii="Times New Roman" w:eastAsia="宋体" w:hAnsi="Times New Roman" w:cs="Times New Roman" w:hint="eastAsia"/>
                      <w:color w:val="000000"/>
                      <w:kern w:val="2"/>
                      <w:sz w:val="21"/>
                      <w:szCs w:val="24"/>
                      <w:lang w:val="en-US" w:eastAsia="zh-CN" w:bidi="ar-SA"/>
                    </w:rPr>
                    <w:t>中河、</w:t>
                  </w:r>
                  <w:r>
                    <w:rPr>
                      <w:rFonts w:ascii="Times New Roman" w:eastAsia="宋体" w:hAnsi="Times New Roman" w:cs="Times New Roman" w:hint="eastAsia"/>
                      <w:bCs/>
                      <w:color w:val="000000"/>
                      <w:kern w:val="2"/>
                      <w:sz w:val="21"/>
                      <w:szCs w:val="21"/>
                      <w:lang w:val="en-US" w:eastAsia="zh-CN" w:bidi="ar-SA"/>
                    </w:rPr>
                    <w:t>纳污</w:t>
                  </w:r>
                </w:p>
              </w:tc>
              <w:tc>
                <w:tcPr>
                  <w:tcW w:w="3062" w:type="dxa"/>
                  <w:vAlign w:val="center"/>
                </w:tcPr>
                <w:p>
                  <w:pPr>
                    <w:pStyle w:val="Normal0"/>
                    <w:keepNext w:val="0"/>
                    <w:keepLines w:val="0"/>
                    <w:widowControl w:val="0"/>
                    <w:suppressLineNumbers w:val="0"/>
                    <w:snapToGrid w:val="0"/>
                    <w:spacing w:before="0" w:beforeAutospacing="0" w:after="0" w:afterAutospacing="0"/>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SA"/>
                    </w:rPr>
                    <w:t>《地表水环境质量标准》（GB3838-2002）</w:t>
                  </w:r>
                  <w:r>
                    <w:rPr>
                      <w:rFonts w:ascii="宋体" w:eastAsia="宋体" w:hAnsi="Times New Roman" w:cs="宋体" w:hint="eastAsia"/>
                      <w:bCs/>
                      <w:color w:val="000000"/>
                      <w:kern w:val="2"/>
                      <w:sz w:val="21"/>
                      <w:szCs w:val="21"/>
                      <w:lang w:val="en-US" w:eastAsia="zh-CN" w:bidi="ar-SA"/>
                    </w:rPr>
                    <w:t>Ⅲ</w:t>
                  </w:r>
                  <w:r>
                    <w:rPr>
                      <w:rFonts w:ascii="Times New Roman" w:eastAsia="宋体" w:hAnsi="Times New Roman" w:cs="Times New Roman" w:hint="default"/>
                      <w:bCs/>
                      <w:color w:val="000000"/>
                      <w:kern w:val="2"/>
                      <w:sz w:val="21"/>
                      <w:szCs w:val="21"/>
                      <w:lang w:val="en-US" w:eastAsia="zh-CN" w:bidi="ar-SA"/>
                    </w:rPr>
                    <w:t>类水域标准</w:t>
                  </w:r>
                </w:p>
              </w:tc>
            </w:tr>
            <w:tr>
              <w:tblPrEx>
                <w:tblW w:w="9247" w:type="dxa"/>
                <w:jc w:val="center"/>
                <w:tblLayout w:type="fixed"/>
                <w:tblCellMar>
                  <w:top w:w="0" w:type="dxa"/>
                  <w:left w:w="108" w:type="dxa"/>
                  <w:bottom w:w="0" w:type="dxa"/>
                  <w:right w:w="108" w:type="dxa"/>
                </w:tblCellMar>
              </w:tblPrEx>
              <w:trPr>
                <w:trHeight w:val="340"/>
                <w:jc w:val="center"/>
              </w:trPr>
              <w:tc>
                <w:tcPr>
                  <w:tcW w:w="1085" w:type="dxa"/>
                  <w:vAlign w:val="center"/>
                </w:tcPr>
                <w:p>
                  <w:pPr>
                    <w:pStyle w:val="Normal0"/>
                    <w:keepNext w:val="0"/>
                    <w:keepLines w:val="0"/>
                    <w:widowControl w:val="0"/>
                    <w:suppressLineNumbers w:val="0"/>
                    <w:snapToGrid w:val="0"/>
                    <w:spacing w:before="0" w:beforeAutospacing="0" w:after="0" w:afterAutospacing="0"/>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SA"/>
                    </w:rPr>
                    <w:t>生态环境</w:t>
                  </w:r>
                </w:p>
              </w:tc>
              <w:tc>
                <w:tcPr>
                  <w:tcW w:w="1545" w:type="dxa"/>
                  <w:vAlign w:val="center"/>
                </w:tcPr>
                <w:p>
                  <w:pPr>
                    <w:pStyle w:val="Normal0"/>
                    <w:keepNext w:val="0"/>
                    <w:keepLines w:val="0"/>
                    <w:widowControl w:val="0"/>
                    <w:suppressLineNumbers w:val="0"/>
                    <w:snapToGrid w:val="0"/>
                    <w:spacing w:before="0" w:beforeAutospacing="0" w:after="0" w:afterAutospacing="0"/>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SA"/>
                    </w:rPr>
                    <w:t>植被覆盖</w:t>
                  </w:r>
                </w:p>
              </w:tc>
              <w:tc>
                <w:tcPr>
                  <w:tcW w:w="1542" w:type="dxa"/>
                  <w:vAlign w:val="center"/>
                </w:tcPr>
                <w:p>
                  <w:pPr>
                    <w:pStyle w:val="Normal0"/>
                    <w:keepNext w:val="0"/>
                    <w:keepLines w:val="0"/>
                    <w:widowControl w:val="0"/>
                    <w:suppressLineNumbers w:val="0"/>
                    <w:snapToGrid w:val="0"/>
                    <w:spacing w:before="0" w:beforeAutospacing="0" w:after="0" w:afterAutospacing="0"/>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SA"/>
                    </w:rPr>
                    <w:t>场界</w:t>
                  </w:r>
                  <w:r>
                    <w:rPr>
                      <w:rFonts w:ascii="Times New Roman" w:eastAsia="宋体" w:hAnsi="Times New Roman" w:cs="Times New Roman" w:hint="eastAsia"/>
                      <w:bCs/>
                      <w:color w:val="000000"/>
                      <w:kern w:val="2"/>
                      <w:sz w:val="21"/>
                      <w:szCs w:val="21"/>
                      <w:lang w:val="en-US" w:eastAsia="zh-CN" w:bidi="ar-SA"/>
                    </w:rPr>
                    <w:t>西</w:t>
                  </w:r>
                  <w:r>
                    <w:rPr>
                      <w:rFonts w:ascii="Times New Roman" w:eastAsia="宋体" w:hAnsi="Times New Roman" w:cs="Times New Roman" w:hint="default"/>
                      <w:bCs/>
                      <w:color w:val="000000"/>
                      <w:kern w:val="2"/>
                      <w:sz w:val="21"/>
                      <w:szCs w:val="21"/>
                      <w:lang w:val="en-US" w:eastAsia="zh-CN" w:bidi="ar-SA"/>
                    </w:rPr>
                    <w:t>面、东面均有绿化带</w:t>
                  </w:r>
                </w:p>
              </w:tc>
              <w:tc>
                <w:tcPr>
                  <w:tcW w:w="2013" w:type="dxa"/>
                  <w:vAlign w:val="center"/>
                </w:tcPr>
                <w:p>
                  <w:pPr>
                    <w:pStyle w:val="Normal0"/>
                    <w:keepNext w:val="0"/>
                    <w:keepLines w:val="0"/>
                    <w:widowControl w:val="0"/>
                    <w:suppressLineNumbers w:val="0"/>
                    <w:snapToGrid w:val="0"/>
                    <w:spacing w:before="0" w:beforeAutospacing="0" w:after="0" w:afterAutospacing="0"/>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SA"/>
                    </w:rPr>
                    <w:t>-</w:t>
                  </w:r>
                </w:p>
              </w:tc>
              <w:tc>
                <w:tcPr>
                  <w:tcW w:w="3062" w:type="dxa"/>
                  <w:vAlign w:val="center"/>
                </w:tcPr>
                <w:p>
                  <w:pPr>
                    <w:pStyle w:val="Normal0"/>
                    <w:keepNext w:val="0"/>
                    <w:keepLines w:val="0"/>
                    <w:widowControl w:val="0"/>
                    <w:suppressLineNumbers w:val="0"/>
                    <w:snapToGrid w:val="0"/>
                    <w:spacing w:before="0" w:beforeAutospacing="0" w:after="0" w:afterAutospacing="0"/>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SA"/>
                    </w:rPr>
                    <w:t>防止水土流失及物种引进的侵害</w:t>
                  </w:r>
                </w:p>
              </w:tc>
            </w:tr>
          </w:tbl>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b/>
                <w:color w:val="FF0000"/>
                <w:sz w:val="24"/>
              </w:rPr>
            </w:pPr>
          </w:p>
        </w:tc>
      </w:tr>
    </w:tbl>
    <w:p>
      <w:pPr>
        <w:pStyle w:val="Normal0"/>
        <w:sectPr>
          <w:headerReference w:type="default" r:id="rId61"/>
          <w:footerReference w:type="default" r:id="rId62"/>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24"/>
          <w:cols w:num="1" w:space="720"/>
          <w:titlePg w:val="0"/>
          <w:docGrid w:type="lines" w:linePitch="312" w:charSpace="0"/>
        </w:sectPr>
      </w:pPr>
    </w:p>
    <w:p>
      <w:pPr>
        <w:pStyle w:val="Heading1"/>
        <w:spacing w:before="0" w:after="0" w:line="360" w:lineRule="auto"/>
        <w:rPr>
          <w:sz w:val="28"/>
          <w:szCs w:val="28"/>
        </w:rPr>
      </w:pPr>
      <w:bookmarkStart w:id="9" w:name="_Toc367786601"/>
      <w:bookmarkStart w:id="10" w:name="_Toc434224702"/>
      <w:bookmarkStart w:id="11" w:name="_Toc304898451"/>
      <w:bookmarkStart w:id="12" w:name="_Toc304898953"/>
      <w:r>
        <w:rPr>
          <w:sz w:val="28"/>
          <w:szCs w:val="28"/>
        </w:rPr>
        <w:t>评价适用标准</w:t>
      </w:r>
    </w:p>
    <w:tbl>
      <w:tblPr>
        <w:tblStyle w:val="TableNormal"/>
        <w:tblW w:w="9173"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502"/>
        <w:gridCol w:w="8671"/>
      </w:tblGrid>
      <w:tr>
        <w:tblPrEx>
          <w:tblW w:w="9173"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1616"/>
        </w:trPr>
        <w:tc>
          <w:tcPr>
            <w:tcW w:w="502" w:type="dxa"/>
            <w:vAlign w:val="center"/>
          </w:tcPr>
          <w:p>
            <w:pPr>
              <w:pStyle w:val="Normal0"/>
              <w:keepNext w:val="0"/>
              <w:keepLines w:val="0"/>
              <w:widowControl w:val="0"/>
              <w:suppressLineNumbers w:val="0"/>
              <w:spacing w:before="0" w:beforeAutospacing="0" w:after="0" w:afterAutospacing="0" w:line="360" w:lineRule="auto"/>
              <w:ind w:left="0" w:right="0"/>
              <w:jc w:val="center"/>
              <w:rPr>
                <w:rFonts w:hint="default"/>
                <w:b/>
                <w:color w:val="FF0000"/>
                <w:sz w:val="24"/>
              </w:rPr>
            </w:pPr>
            <w:bookmarkEnd w:id="9"/>
            <w:bookmarkEnd w:id="10"/>
            <w:bookmarkEnd w:id="11"/>
            <w:bookmarkEnd w:id="12"/>
            <w:r>
              <w:rPr>
                <w:rFonts w:ascii="Times New Roman" w:eastAsia="宋体" w:hAnsi="Times New Roman" w:cs="Times New Roman" w:hint="default"/>
                <w:b/>
                <w:kern w:val="2"/>
                <w:sz w:val="24"/>
                <w:szCs w:val="24"/>
                <w:lang w:val="en-US" w:eastAsia="zh-CN" w:bidi="ar-SA"/>
              </w:rPr>
              <w:t>环境质量标准</w:t>
            </w:r>
          </w:p>
        </w:tc>
        <w:tc>
          <w:tcPr>
            <w:tcW w:w="8671" w:type="dxa"/>
            <w:vAlign w:val="center"/>
          </w:tcPr>
          <w:p>
            <w:pPr>
              <w:pStyle w:val="Char"/>
              <w:keepNext w:val="0"/>
              <w:keepLines w:val="0"/>
              <w:widowControl w:val="0"/>
              <w:suppressLineNumbers w:val="0"/>
              <w:spacing w:before="0" w:beforeAutospacing="0" w:after="0" w:afterAutospacing="0" w:line="500" w:lineRule="exact"/>
              <w:ind w:left="0" w:right="0" w:firstLine="480" w:firstLineChars="200"/>
              <w:jc w:val="both"/>
              <w:rPr>
                <w:rFonts w:eastAsia="宋体" w:hint="default"/>
                <w:color w:val="000000"/>
                <w:kern w:val="2"/>
                <w:lang w:val="en-US" w:eastAsia="zh-CN" w:bidi="ar-SA"/>
              </w:rPr>
            </w:pPr>
            <w:r>
              <w:rPr>
                <w:rFonts w:ascii="Times New Roman" w:eastAsia="宋体" w:hAnsi="Times New Roman" w:cs="宋体" w:hint="eastAsia"/>
                <w:color w:val="000000"/>
                <w:kern w:val="2"/>
                <w:sz w:val="24"/>
                <w:szCs w:val="20"/>
                <w:lang w:val="en-US" w:eastAsia="zh-CN" w:bidi="ar-SA"/>
              </w:rPr>
              <w:t>1、PM</w:t>
            </w:r>
            <w:r>
              <w:rPr>
                <w:rFonts w:ascii="Times New Roman" w:eastAsia="宋体" w:hAnsi="Times New Roman" w:cs="宋体" w:hint="eastAsia"/>
                <w:color w:val="000000"/>
                <w:kern w:val="2"/>
                <w:sz w:val="24"/>
                <w:szCs w:val="20"/>
                <w:vertAlign w:val="subscript"/>
                <w:lang w:val="en-US" w:eastAsia="zh-CN" w:bidi="ar-SA"/>
              </w:rPr>
              <w:t>10</w:t>
            </w:r>
            <w:r>
              <w:rPr>
                <w:rFonts w:ascii="Times New Roman" w:eastAsia="宋体" w:hAnsi="Times New Roman" w:cs="宋体" w:hint="eastAsia"/>
                <w:color w:val="000000"/>
                <w:kern w:val="2"/>
                <w:sz w:val="24"/>
                <w:szCs w:val="20"/>
                <w:lang w:val="en-US" w:eastAsia="zh-CN" w:bidi="ar-SA"/>
              </w:rPr>
              <w:t>、SO</w:t>
            </w:r>
            <w:r>
              <w:rPr>
                <w:rFonts w:ascii="Times New Roman" w:eastAsia="宋体" w:hAnsi="Times New Roman" w:cs="宋体" w:hint="eastAsia"/>
                <w:color w:val="000000"/>
                <w:kern w:val="2"/>
                <w:sz w:val="24"/>
                <w:szCs w:val="20"/>
                <w:vertAlign w:val="subscript"/>
                <w:lang w:val="en-US" w:eastAsia="zh-CN" w:bidi="ar-SA"/>
              </w:rPr>
              <w:t>2</w:t>
            </w:r>
            <w:r>
              <w:rPr>
                <w:rFonts w:ascii="Times New Roman" w:eastAsia="宋体" w:hAnsi="Times New Roman" w:cs="宋体" w:hint="eastAsia"/>
                <w:color w:val="000000"/>
                <w:kern w:val="2"/>
                <w:sz w:val="24"/>
                <w:szCs w:val="20"/>
                <w:lang w:val="en-US" w:eastAsia="zh-CN" w:bidi="ar-SA"/>
              </w:rPr>
              <w:t>、NO</w:t>
            </w:r>
            <w:r>
              <w:rPr>
                <w:rFonts w:ascii="Times New Roman" w:eastAsia="宋体" w:hAnsi="Times New Roman" w:cs="宋体" w:hint="eastAsia"/>
                <w:color w:val="000000"/>
                <w:kern w:val="2"/>
                <w:sz w:val="24"/>
                <w:szCs w:val="20"/>
                <w:vertAlign w:val="subscript"/>
                <w:lang w:val="en-US" w:eastAsia="zh-CN" w:bidi="ar-SA"/>
              </w:rPr>
              <w:t>2</w:t>
            </w:r>
            <w:r>
              <w:rPr>
                <w:rFonts w:ascii="Times New Roman" w:eastAsia="宋体" w:hAnsi="Times New Roman" w:cs="宋体" w:hint="default"/>
                <w:color w:val="000000"/>
                <w:kern w:val="2"/>
                <w:sz w:val="24"/>
                <w:szCs w:val="20"/>
                <w:lang w:val="en-US" w:eastAsia="zh-CN" w:bidi="ar-SA"/>
              </w:rPr>
              <w:t>环境空气质量执行《环境空气质量标准》</w:t>
            </w:r>
            <w:r>
              <w:rPr>
                <w:rFonts w:ascii="Times New Roman" w:eastAsia="宋体" w:hAnsi="Times New Roman" w:cs="宋体" w:hint="eastAsia"/>
                <w:color w:val="000000"/>
                <w:kern w:val="2"/>
                <w:sz w:val="24"/>
                <w:szCs w:val="20"/>
                <w:lang w:val="en-US" w:eastAsia="zh-CN" w:bidi="ar-SA"/>
              </w:rPr>
              <w:t>(</w:t>
            </w:r>
            <w:r>
              <w:rPr>
                <w:rFonts w:ascii="Times New Roman" w:eastAsia="宋体" w:hAnsi="Times New Roman" w:cs="宋体" w:hint="default"/>
                <w:color w:val="000000"/>
                <w:kern w:val="2"/>
                <w:sz w:val="24"/>
                <w:szCs w:val="20"/>
                <w:lang w:val="en-US" w:eastAsia="zh-CN" w:bidi="ar-SA"/>
              </w:rPr>
              <w:t>GB3095</w:t>
            </w:r>
            <w:r>
              <w:rPr>
                <w:rFonts w:ascii="Times New Roman" w:eastAsia="宋体" w:hAnsi="Times New Roman" w:cs="宋体" w:hint="eastAsia"/>
                <w:color w:val="000000"/>
                <w:kern w:val="2"/>
                <w:sz w:val="24"/>
                <w:szCs w:val="20"/>
                <w:lang w:val="en-US" w:eastAsia="zh-CN" w:bidi="ar-SA"/>
              </w:rPr>
              <w:t>-2012)</w:t>
            </w:r>
            <w:r>
              <w:rPr>
                <w:rFonts w:ascii="Times New Roman" w:eastAsia="宋体" w:hAnsi="Times New Roman" w:cs="宋体" w:hint="default"/>
                <w:color w:val="000000"/>
                <w:kern w:val="2"/>
                <w:sz w:val="24"/>
                <w:szCs w:val="20"/>
                <w:lang w:val="en-US" w:eastAsia="zh-CN" w:bidi="ar-SA"/>
              </w:rPr>
              <w:t>二</w:t>
            </w:r>
            <w:r>
              <w:rPr>
                <w:rFonts w:ascii="Times New Roman" w:eastAsia="宋体" w:hAnsi="Times New Roman" w:cs="宋体" w:hint="eastAsia"/>
                <w:color w:val="000000"/>
                <w:kern w:val="2"/>
                <w:sz w:val="24"/>
                <w:szCs w:val="20"/>
                <w:lang w:val="en-US" w:eastAsia="zh-CN" w:bidi="ar-SA"/>
              </w:rPr>
              <w:t>级标准。</w:t>
            </w:r>
          </w:p>
          <w:p>
            <w:pPr>
              <w:pStyle w:val="Normal0"/>
              <w:keepNext w:val="0"/>
              <w:keepLines w:val="0"/>
              <w:widowControl w:val="0"/>
              <w:suppressLineNumbers w:val="0"/>
              <w:spacing w:before="0" w:beforeAutospacing="0" w:after="0" w:afterAutospacing="0"/>
              <w:ind w:left="0" w:right="420" w:firstLine="412" w:firstLineChars="196"/>
              <w:jc w:val="center"/>
              <w:rPr>
                <w:rFonts w:hint="default"/>
                <w:b/>
                <w:color w:val="000000"/>
                <w:lang w:val="zh-CN"/>
              </w:rPr>
            </w:pPr>
            <w:r>
              <w:rPr>
                <w:rFonts w:ascii="Times New Roman" w:eastAsia="宋体" w:hAnsi="Times New Roman" w:cs="Times New Roman" w:hint="default"/>
                <w:b/>
                <w:color w:val="000000"/>
                <w:kern w:val="2"/>
                <w:sz w:val="21"/>
                <w:szCs w:val="24"/>
                <w:lang w:val="zh-CN" w:eastAsia="zh-CN" w:bidi="ar-SA"/>
              </w:rPr>
              <w:t>表4-1</w:t>
            </w:r>
            <w:r>
              <w:rPr>
                <w:rFonts w:ascii="Times New Roman" w:eastAsia="宋体" w:hAnsi="Times New Roman" w:cs="Times New Roman" w:hint="default"/>
                <w:b/>
                <w:color w:val="000000"/>
                <w:kern w:val="2"/>
                <w:sz w:val="21"/>
                <w:szCs w:val="24"/>
                <w:lang w:val="en-US" w:eastAsia="zh-CN" w:bidi="ar-SA"/>
              </w:rPr>
              <w:t xml:space="preserve">    </w:t>
            </w:r>
            <w:r>
              <w:rPr>
                <w:rFonts w:ascii="Times New Roman" w:eastAsia="宋体" w:hAnsi="Times New Roman" w:cs="Times New Roman" w:hint="default"/>
                <w:b/>
                <w:color w:val="000000"/>
                <w:kern w:val="2"/>
                <w:sz w:val="21"/>
                <w:szCs w:val="24"/>
                <w:lang w:val="zh-CN" w:eastAsia="zh-CN" w:bidi="ar-SA"/>
              </w:rPr>
              <w:t>环境空气质量标准</w:t>
            </w:r>
            <w:r>
              <w:rPr>
                <w:rFonts w:ascii="Times New Roman" w:eastAsia="宋体" w:hAnsi="Times New Roman" w:cs="Times New Roman" w:hint="default"/>
                <w:b/>
                <w:color w:val="000000"/>
                <w:kern w:val="2"/>
                <w:sz w:val="21"/>
                <w:szCs w:val="24"/>
                <w:lang w:val="en-US" w:eastAsia="zh-CN" w:bidi="ar-SA"/>
              </w:rPr>
              <w:t xml:space="preserve">    </w:t>
            </w:r>
            <w:r>
              <w:rPr>
                <w:rFonts w:ascii="Times New Roman" w:eastAsia="宋体" w:hAnsi="Times New Roman" w:cs="Times New Roman" w:hint="default"/>
                <w:b/>
                <w:color w:val="000000"/>
                <w:kern w:val="2"/>
                <w:sz w:val="21"/>
                <w:szCs w:val="24"/>
                <w:lang w:val="zh-CN" w:eastAsia="zh-CN" w:bidi="ar-SA"/>
              </w:rPr>
              <w:t>单位：</w:t>
            </w:r>
            <w:r>
              <w:rPr>
                <w:rFonts w:ascii="Times New Roman" w:eastAsia="宋体" w:hAnsi="Times New Roman" w:cs="Times New Roman" w:hint="default"/>
                <w:b/>
                <w:color w:val="000000"/>
                <w:kern w:val="2"/>
                <w:sz w:val="21"/>
                <w:szCs w:val="24"/>
                <w:lang w:val="en-US" w:eastAsia="zh-CN" w:bidi="ar-SA"/>
              </w:rPr>
              <w:t>μ</w:t>
            </w:r>
            <w:r>
              <w:rPr>
                <w:rFonts w:ascii="Times New Roman" w:eastAsia="宋体" w:hAnsi="Times New Roman" w:cs="Times New Roman" w:hint="default"/>
                <w:b/>
                <w:color w:val="000000"/>
                <w:kern w:val="2"/>
                <w:sz w:val="21"/>
                <w:szCs w:val="24"/>
                <w:lang w:val="zh-CN" w:eastAsia="zh-CN" w:bidi="ar-SA"/>
              </w:rPr>
              <w:t>g/Nm</w:t>
            </w:r>
            <w:r>
              <w:rPr>
                <w:rFonts w:ascii="Times New Roman" w:eastAsia="宋体" w:hAnsi="Times New Roman" w:cs="Times New Roman" w:hint="default"/>
                <w:b/>
                <w:color w:val="000000"/>
                <w:kern w:val="2"/>
                <w:sz w:val="21"/>
                <w:szCs w:val="24"/>
                <w:vertAlign w:val="superscript"/>
                <w:lang w:val="zh-CN" w:eastAsia="zh-CN" w:bidi="ar-SA"/>
              </w:rPr>
              <w:t>3</w:t>
            </w:r>
          </w:p>
          <w:tbl>
            <w:tblPr>
              <w:tblStyle w:val="TableNormal"/>
              <w:tblW w:w="8280" w:type="dxa"/>
              <w:jc w:val="center"/>
              <w:tblBorders>
                <w:top w:val="single" w:sz="12" w:space="0" w:color="000000"/>
                <w:left w:val="none" w:sz="0" w:space="0" w:color="auto"/>
                <w:bottom w:val="single" w:sz="12" w:space="0" w:color="000000"/>
                <w:right w:val="none" w:sz="0" w:space="0" w:color="auto"/>
                <w:insideH w:val="single" w:sz="4" w:space="0" w:color="000000"/>
                <w:insideV w:val="single" w:sz="4" w:space="0" w:color="000000"/>
              </w:tblBorders>
              <w:tblLayout w:type="fixed"/>
              <w:tblCellMar>
                <w:top w:w="0" w:type="dxa"/>
                <w:left w:w="108" w:type="dxa"/>
                <w:bottom w:w="0" w:type="dxa"/>
                <w:right w:w="108" w:type="dxa"/>
              </w:tblCellMar>
            </w:tblPr>
            <w:tblGrid>
              <w:gridCol w:w="2361"/>
              <w:gridCol w:w="1939"/>
              <w:gridCol w:w="1889"/>
              <w:gridCol w:w="2091"/>
            </w:tblGrid>
            <w:tr>
              <w:tblPrEx>
                <w:tblW w:w="8280" w:type="dxa"/>
                <w:jc w:val="center"/>
                <w:tblBorders>
                  <w:top w:val="single" w:sz="12" w:space="0" w:color="000000"/>
                  <w:left w:val="none" w:sz="0" w:space="0" w:color="auto"/>
                  <w:bottom w:val="single" w:sz="12" w:space="0" w:color="000000"/>
                  <w:right w:val="none" w:sz="0" w:space="0" w:color="auto"/>
                  <w:insideH w:val="single" w:sz="4" w:space="0" w:color="000000"/>
                  <w:insideV w:val="single" w:sz="4" w:space="0" w:color="000000"/>
                </w:tblBorders>
                <w:tblLayout w:type="fixed"/>
                <w:tblCellMar>
                  <w:top w:w="0" w:type="dxa"/>
                  <w:left w:w="108" w:type="dxa"/>
                  <w:bottom w:w="0" w:type="dxa"/>
                  <w:right w:w="108" w:type="dxa"/>
                </w:tblCellMar>
              </w:tblPrEx>
              <w:trPr>
                <w:trHeight w:val="384"/>
                <w:jc w:val="center"/>
              </w:trPr>
              <w:tc>
                <w:tcPr>
                  <w:tcW w:w="2361" w:type="dxa"/>
                </w:tcPr>
                <w:p>
                  <w:pPr>
                    <w:pStyle w:val="Normal0"/>
                    <w:keepNext w:val="0"/>
                    <w:keepLines w:val="0"/>
                    <w:widowControl w:val="0"/>
                    <w:suppressLineNumbers w:val="0"/>
                    <w:spacing w:before="0" w:beforeAutospacing="0" w:after="0" w:afterAutospacing="0" w:line="320" w:lineRule="exact"/>
                    <w:ind w:left="0" w:right="0"/>
                    <w:jc w:val="center"/>
                    <w:rPr>
                      <w:rFonts w:hint="default"/>
                      <w:b/>
                      <w:bCs/>
                      <w:color w:val="000000"/>
                    </w:rPr>
                  </w:pPr>
                  <w:r>
                    <w:rPr>
                      <w:rFonts w:cs="Times New Roman" w:hint="eastAsia"/>
                      <w:b/>
                      <w:bCs/>
                      <w:color w:val="000000"/>
                      <w:kern w:val="2"/>
                      <w:sz w:val="21"/>
                      <w:szCs w:val="24"/>
                      <w:lang w:val="en-US" w:eastAsia="zh-CN" w:bidi="ar-SA"/>
                    </w:rPr>
                    <w:t>相关项目</w:t>
                  </w:r>
                </w:p>
              </w:tc>
              <w:tc>
                <w:tcPr>
                  <w:tcW w:w="1939" w:type="dxa"/>
                </w:tcPr>
                <w:p>
                  <w:pPr>
                    <w:pStyle w:val="Normal0"/>
                    <w:keepNext w:val="0"/>
                    <w:keepLines w:val="0"/>
                    <w:widowControl w:val="0"/>
                    <w:suppressLineNumbers w:val="0"/>
                    <w:spacing w:before="0" w:beforeAutospacing="0" w:after="0" w:afterAutospacing="0" w:line="320" w:lineRule="exact"/>
                    <w:ind w:left="0" w:right="0"/>
                    <w:jc w:val="center"/>
                    <w:rPr>
                      <w:rFonts w:hint="default"/>
                      <w:b/>
                      <w:bCs/>
                      <w:color w:val="000000"/>
                    </w:rPr>
                  </w:pPr>
                  <w:r>
                    <w:rPr>
                      <w:rFonts w:ascii="Times New Roman" w:eastAsia="宋体" w:hAnsi="Times New Roman" w:cs="Times New Roman" w:hint="default"/>
                      <w:b/>
                      <w:bCs/>
                      <w:color w:val="000000"/>
                      <w:kern w:val="2"/>
                      <w:sz w:val="21"/>
                      <w:szCs w:val="24"/>
                      <w:lang w:val="en-US" w:eastAsia="zh-CN" w:bidi="ar-SA"/>
                    </w:rPr>
                    <w:t>SO</w:t>
                  </w:r>
                  <w:r>
                    <w:rPr>
                      <w:rFonts w:ascii="Times New Roman" w:eastAsia="宋体" w:hAnsi="Times New Roman" w:cs="Times New Roman" w:hint="default"/>
                      <w:b/>
                      <w:bCs/>
                      <w:color w:val="000000"/>
                      <w:kern w:val="2"/>
                      <w:sz w:val="21"/>
                      <w:szCs w:val="24"/>
                      <w:vertAlign w:val="subscript"/>
                      <w:lang w:val="en-US" w:eastAsia="zh-CN" w:bidi="ar-SA"/>
                    </w:rPr>
                    <w:t>2</w:t>
                  </w:r>
                </w:p>
              </w:tc>
              <w:tc>
                <w:tcPr>
                  <w:tcW w:w="1889" w:type="dxa"/>
                </w:tcPr>
                <w:p>
                  <w:pPr>
                    <w:pStyle w:val="Normal0"/>
                    <w:keepNext w:val="0"/>
                    <w:keepLines w:val="0"/>
                    <w:widowControl w:val="0"/>
                    <w:suppressLineNumbers w:val="0"/>
                    <w:spacing w:before="0" w:beforeAutospacing="0" w:after="0" w:afterAutospacing="0" w:line="320" w:lineRule="exact"/>
                    <w:ind w:left="0" w:right="0"/>
                    <w:jc w:val="center"/>
                    <w:rPr>
                      <w:rFonts w:hint="default"/>
                      <w:b/>
                      <w:bCs/>
                      <w:color w:val="000000"/>
                    </w:rPr>
                  </w:pPr>
                  <w:r>
                    <w:rPr>
                      <w:rFonts w:ascii="Times New Roman" w:eastAsia="宋体" w:hAnsi="Times New Roman" w:cs="Times New Roman" w:hint="default"/>
                      <w:b/>
                      <w:bCs/>
                      <w:color w:val="000000"/>
                      <w:kern w:val="2"/>
                      <w:sz w:val="21"/>
                      <w:szCs w:val="24"/>
                      <w:lang w:val="en-US" w:eastAsia="zh-CN" w:bidi="ar-SA"/>
                    </w:rPr>
                    <w:t>NO</w:t>
                  </w:r>
                  <w:r>
                    <w:rPr>
                      <w:rFonts w:ascii="Times New Roman" w:eastAsia="宋体" w:hAnsi="Times New Roman" w:cs="Times New Roman" w:hint="default"/>
                      <w:b/>
                      <w:bCs/>
                      <w:color w:val="000000"/>
                      <w:kern w:val="2"/>
                      <w:sz w:val="21"/>
                      <w:szCs w:val="24"/>
                      <w:vertAlign w:val="subscript"/>
                      <w:lang w:val="en-US" w:eastAsia="zh-CN" w:bidi="ar-SA"/>
                    </w:rPr>
                    <w:t>2</w:t>
                  </w:r>
                </w:p>
              </w:tc>
              <w:tc>
                <w:tcPr>
                  <w:tcW w:w="2091" w:type="dxa"/>
                </w:tcPr>
                <w:p>
                  <w:pPr>
                    <w:pStyle w:val="Normal0"/>
                    <w:keepNext w:val="0"/>
                    <w:keepLines w:val="0"/>
                    <w:widowControl w:val="0"/>
                    <w:suppressLineNumbers w:val="0"/>
                    <w:spacing w:before="0" w:beforeAutospacing="0" w:after="0" w:afterAutospacing="0" w:line="320" w:lineRule="exact"/>
                    <w:ind w:left="0" w:right="0"/>
                    <w:jc w:val="center"/>
                    <w:rPr>
                      <w:rFonts w:hint="default"/>
                      <w:b/>
                      <w:bCs/>
                      <w:color w:val="000000"/>
                    </w:rPr>
                  </w:pPr>
                  <w:r>
                    <w:rPr>
                      <w:rFonts w:ascii="Times New Roman" w:eastAsia="宋体" w:hAnsi="Times New Roman" w:cs="Times New Roman" w:hint="default"/>
                      <w:b/>
                      <w:bCs/>
                      <w:color w:val="000000"/>
                      <w:kern w:val="2"/>
                      <w:sz w:val="21"/>
                      <w:szCs w:val="24"/>
                      <w:lang w:val="en-US" w:eastAsia="zh-CN" w:bidi="ar-SA"/>
                    </w:rPr>
                    <w:t>PM</w:t>
                  </w:r>
                  <w:r>
                    <w:rPr>
                      <w:rFonts w:ascii="Times New Roman" w:eastAsia="宋体" w:hAnsi="Times New Roman" w:cs="Times New Roman" w:hint="default"/>
                      <w:b/>
                      <w:bCs/>
                      <w:color w:val="000000"/>
                      <w:kern w:val="2"/>
                      <w:sz w:val="21"/>
                      <w:szCs w:val="24"/>
                      <w:vertAlign w:val="subscript"/>
                      <w:lang w:val="en-US" w:eastAsia="zh-CN" w:bidi="ar-SA"/>
                    </w:rPr>
                    <w:t>10</w:t>
                  </w:r>
                </w:p>
              </w:tc>
            </w:tr>
            <w:tr>
              <w:tblPrEx>
                <w:tblW w:w="8280" w:type="dxa"/>
                <w:jc w:val="center"/>
                <w:tblLayout w:type="fixed"/>
                <w:tblCellMar>
                  <w:top w:w="0" w:type="dxa"/>
                  <w:left w:w="108" w:type="dxa"/>
                  <w:bottom w:w="0" w:type="dxa"/>
                  <w:right w:w="108" w:type="dxa"/>
                </w:tblCellMar>
              </w:tblPrEx>
              <w:trPr>
                <w:trHeight w:val="313"/>
                <w:jc w:val="center"/>
              </w:trPr>
              <w:tc>
                <w:tcPr>
                  <w:tcW w:w="2361"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rPr>
                  </w:pPr>
                  <w:r>
                    <w:rPr>
                      <w:rFonts w:ascii="Times New Roman" w:eastAsia="宋体" w:hAnsi="Times New Roman" w:cs="Times New Roman" w:hint="eastAsia"/>
                      <w:color w:val="000000"/>
                      <w:kern w:val="2"/>
                      <w:sz w:val="21"/>
                      <w:szCs w:val="24"/>
                      <w:lang w:val="en-US" w:eastAsia="zh-CN" w:bidi="ar-SA"/>
                    </w:rPr>
                    <w:t>1小时平均值</w:t>
                  </w:r>
                </w:p>
              </w:tc>
              <w:tc>
                <w:tcPr>
                  <w:tcW w:w="1939" w:type="dxa"/>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rPr>
                  </w:pPr>
                  <w:r>
                    <w:rPr>
                      <w:rFonts w:ascii="Times New Roman" w:eastAsia="宋体" w:hAnsi="Times New Roman" w:cs="Times New Roman" w:hint="eastAsia"/>
                      <w:color w:val="000000"/>
                      <w:kern w:val="2"/>
                      <w:sz w:val="21"/>
                      <w:szCs w:val="24"/>
                      <w:lang w:val="en-US" w:eastAsia="zh-CN" w:bidi="ar-SA"/>
                    </w:rPr>
                    <w:t>500</w:t>
                  </w:r>
                </w:p>
              </w:tc>
              <w:tc>
                <w:tcPr>
                  <w:tcW w:w="1889"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rPr>
                  </w:pPr>
                  <w:r>
                    <w:rPr>
                      <w:rFonts w:ascii="Times New Roman" w:eastAsia="宋体" w:hAnsi="Times New Roman" w:cs="Times New Roman" w:hint="eastAsia"/>
                      <w:color w:val="000000"/>
                      <w:kern w:val="2"/>
                      <w:sz w:val="21"/>
                      <w:szCs w:val="24"/>
                      <w:lang w:val="en-US" w:eastAsia="zh-CN" w:bidi="ar-SA"/>
                    </w:rPr>
                    <w:t>200</w:t>
                  </w:r>
                </w:p>
              </w:tc>
              <w:tc>
                <w:tcPr>
                  <w:tcW w:w="2091" w:type="dxa"/>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rPr>
                  </w:pPr>
                  <w:r>
                    <w:rPr>
                      <w:rFonts w:ascii="Times New Roman" w:eastAsia="宋体" w:hAnsi="Times New Roman" w:cs="Times New Roman" w:hint="eastAsia"/>
                      <w:color w:val="000000"/>
                      <w:kern w:val="2"/>
                      <w:sz w:val="21"/>
                      <w:szCs w:val="24"/>
                      <w:lang w:val="en-US" w:eastAsia="zh-CN" w:bidi="ar-SA"/>
                    </w:rPr>
                    <w:t>/</w:t>
                  </w:r>
                </w:p>
              </w:tc>
            </w:tr>
            <w:tr>
              <w:tblPrEx>
                <w:tblW w:w="8280" w:type="dxa"/>
                <w:jc w:val="center"/>
                <w:tblLayout w:type="fixed"/>
                <w:tblCellMar>
                  <w:top w:w="0" w:type="dxa"/>
                  <w:left w:w="108" w:type="dxa"/>
                  <w:bottom w:w="0" w:type="dxa"/>
                  <w:right w:w="108" w:type="dxa"/>
                </w:tblCellMar>
              </w:tblPrEx>
              <w:trPr>
                <w:trHeight w:val="313"/>
                <w:jc w:val="center"/>
              </w:trPr>
              <w:tc>
                <w:tcPr>
                  <w:tcW w:w="2361"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rPr>
                  </w:pPr>
                  <w:r>
                    <w:rPr>
                      <w:rFonts w:ascii="Times New Roman" w:eastAsia="宋体" w:hAnsi="Times New Roman" w:cs="Times New Roman" w:hint="eastAsia"/>
                      <w:color w:val="000000"/>
                      <w:kern w:val="2"/>
                      <w:sz w:val="21"/>
                      <w:szCs w:val="24"/>
                      <w:lang w:val="en-US" w:eastAsia="zh-CN" w:bidi="ar-SA"/>
                    </w:rPr>
                    <w:t>24小时</w:t>
                  </w:r>
                  <w:r>
                    <w:rPr>
                      <w:rFonts w:ascii="Times New Roman" w:eastAsia="宋体" w:hAnsi="Times New Roman" w:cs="Times New Roman" w:hint="default"/>
                      <w:color w:val="000000"/>
                      <w:kern w:val="2"/>
                      <w:sz w:val="21"/>
                      <w:szCs w:val="24"/>
                      <w:lang w:val="en-US" w:eastAsia="zh-CN" w:bidi="ar-SA"/>
                    </w:rPr>
                    <w:t>平均值</w:t>
                  </w:r>
                </w:p>
              </w:tc>
              <w:tc>
                <w:tcPr>
                  <w:tcW w:w="1939" w:type="dxa"/>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rPr>
                  </w:pPr>
                  <w:r>
                    <w:rPr>
                      <w:rFonts w:ascii="Times New Roman" w:eastAsia="宋体" w:hAnsi="Times New Roman" w:cs="Times New Roman" w:hint="eastAsia"/>
                      <w:color w:val="000000"/>
                      <w:kern w:val="2"/>
                      <w:sz w:val="21"/>
                      <w:szCs w:val="24"/>
                      <w:lang w:val="en-US" w:eastAsia="zh-CN" w:bidi="ar-SA"/>
                    </w:rPr>
                    <w:t>150</w:t>
                  </w:r>
                </w:p>
              </w:tc>
              <w:tc>
                <w:tcPr>
                  <w:tcW w:w="1889"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rPr>
                  </w:pPr>
                  <w:r>
                    <w:rPr>
                      <w:rFonts w:ascii="Times New Roman" w:eastAsia="宋体" w:hAnsi="Times New Roman" w:cs="Times New Roman" w:hint="eastAsia"/>
                      <w:color w:val="000000"/>
                      <w:kern w:val="2"/>
                      <w:sz w:val="21"/>
                      <w:szCs w:val="24"/>
                      <w:lang w:val="en-US" w:eastAsia="zh-CN" w:bidi="ar-SA"/>
                    </w:rPr>
                    <w:t>80</w:t>
                  </w:r>
                </w:p>
              </w:tc>
              <w:tc>
                <w:tcPr>
                  <w:tcW w:w="2091" w:type="dxa"/>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rPr>
                  </w:pPr>
                  <w:r>
                    <w:rPr>
                      <w:rFonts w:ascii="Times New Roman" w:eastAsia="宋体" w:hAnsi="Times New Roman" w:cs="Times New Roman" w:hint="eastAsia"/>
                      <w:color w:val="000000"/>
                      <w:kern w:val="2"/>
                      <w:sz w:val="21"/>
                      <w:szCs w:val="24"/>
                      <w:lang w:val="en-US" w:eastAsia="zh-CN" w:bidi="ar-SA"/>
                    </w:rPr>
                    <w:t>150</w:t>
                  </w:r>
                </w:p>
              </w:tc>
            </w:tr>
            <w:tr>
              <w:tblPrEx>
                <w:tblW w:w="8280" w:type="dxa"/>
                <w:jc w:val="center"/>
                <w:tblLayout w:type="fixed"/>
                <w:tblCellMar>
                  <w:top w:w="0" w:type="dxa"/>
                  <w:left w:w="108" w:type="dxa"/>
                  <w:bottom w:w="0" w:type="dxa"/>
                  <w:right w:w="108" w:type="dxa"/>
                </w:tblCellMar>
              </w:tblPrEx>
              <w:trPr>
                <w:trHeight w:val="420"/>
                <w:jc w:val="center"/>
              </w:trPr>
              <w:tc>
                <w:tcPr>
                  <w:tcW w:w="2361"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rPr>
                  </w:pPr>
                  <w:r>
                    <w:rPr>
                      <w:rFonts w:ascii="Times New Roman" w:eastAsia="宋体" w:hAnsi="Times New Roman" w:cs="Times New Roman" w:hint="default"/>
                      <w:color w:val="000000"/>
                      <w:kern w:val="2"/>
                      <w:sz w:val="21"/>
                      <w:szCs w:val="24"/>
                      <w:lang w:val="en-US" w:eastAsia="zh-CN" w:bidi="ar-SA"/>
                    </w:rPr>
                    <w:t>年均值</w:t>
                  </w:r>
                </w:p>
              </w:tc>
              <w:tc>
                <w:tcPr>
                  <w:tcW w:w="1939"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rPr>
                  </w:pPr>
                  <w:r>
                    <w:rPr>
                      <w:rFonts w:ascii="Times New Roman" w:eastAsia="宋体" w:hAnsi="Times New Roman" w:cs="Times New Roman" w:hint="eastAsia"/>
                      <w:color w:val="000000"/>
                      <w:kern w:val="2"/>
                      <w:sz w:val="21"/>
                      <w:szCs w:val="24"/>
                      <w:lang w:val="en-US" w:eastAsia="zh-CN" w:bidi="ar-SA"/>
                    </w:rPr>
                    <w:t>60</w:t>
                  </w:r>
                </w:p>
              </w:tc>
              <w:tc>
                <w:tcPr>
                  <w:tcW w:w="1889"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rPr>
                  </w:pPr>
                  <w:r>
                    <w:rPr>
                      <w:rFonts w:ascii="Times New Roman" w:eastAsia="宋体" w:hAnsi="Times New Roman" w:cs="Times New Roman" w:hint="eastAsia"/>
                      <w:color w:val="000000"/>
                      <w:kern w:val="2"/>
                      <w:sz w:val="21"/>
                      <w:szCs w:val="24"/>
                      <w:lang w:val="en-US" w:eastAsia="zh-CN" w:bidi="ar-SA"/>
                    </w:rPr>
                    <w:t>40</w:t>
                  </w:r>
                </w:p>
              </w:tc>
              <w:tc>
                <w:tcPr>
                  <w:tcW w:w="2091" w:type="dxa"/>
                  <w:vAlign w:val="center"/>
                </w:tcPr>
                <w:p>
                  <w:pPr>
                    <w:pStyle w:val="Normal0"/>
                    <w:keepNext w:val="0"/>
                    <w:keepLines w:val="0"/>
                    <w:widowControl w:val="0"/>
                    <w:suppressLineNumbers w:val="0"/>
                    <w:spacing w:before="0" w:beforeAutospacing="0" w:after="0" w:afterAutospacing="0" w:line="320" w:lineRule="exact"/>
                    <w:ind w:left="0" w:right="0"/>
                    <w:jc w:val="center"/>
                    <w:rPr>
                      <w:rFonts w:hint="default"/>
                      <w:color w:val="000000"/>
                    </w:rPr>
                  </w:pPr>
                  <w:r>
                    <w:rPr>
                      <w:rFonts w:ascii="Times New Roman" w:eastAsia="宋体" w:hAnsi="Times New Roman" w:cs="Times New Roman" w:hint="eastAsia"/>
                      <w:color w:val="000000"/>
                      <w:kern w:val="2"/>
                      <w:sz w:val="21"/>
                      <w:szCs w:val="24"/>
                      <w:lang w:val="en-US" w:eastAsia="zh-CN" w:bidi="ar-SA"/>
                    </w:rPr>
                    <w:t>70</w:t>
                  </w:r>
                </w:p>
              </w:tc>
            </w:tr>
          </w:tbl>
          <w:p>
            <w:pPr>
              <w:pStyle w:val="Char"/>
              <w:keepNext w:val="0"/>
              <w:keepLines w:val="0"/>
              <w:widowControl w:val="0"/>
              <w:suppressLineNumbers w:val="0"/>
              <w:spacing w:before="0" w:beforeAutospacing="0" w:after="0" w:afterAutospacing="0" w:line="500" w:lineRule="exact"/>
              <w:ind w:left="0" w:right="0" w:firstLine="480" w:firstLineChars="200"/>
              <w:jc w:val="both"/>
              <w:rPr>
                <w:rFonts w:eastAsia="宋体" w:hint="default"/>
                <w:color w:val="000000"/>
                <w:kern w:val="2"/>
                <w:lang w:val="en-US" w:eastAsia="zh-CN" w:bidi="ar-SA"/>
              </w:rPr>
            </w:pPr>
            <w:r>
              <w:rPr>
                <w:rFonts w:ascii="Times New Roman" w:eastAsia="宋体" w:hAnsi="Times New Roman" w:cs="宋体" w:hint="eastAsia"/>
                <w:color w:val="000000"/>
                <w:kern w:val="2"/>
                <w:sz w:val="24"/>
                <w:szCs w:val="20"/>
                <w:lang w:val="en-US" w:eastAsia="zh-CN" w:bidi="ar-SA"/>
              </w:rPr>
              <w:t>2、</w:t>
            </w:r>
            <w:r>
              <w:rPr>
                <w:rFonts w:ascii="Times New Roman" w:eastAsia="宋体" w:hAnsi="Times New Roman" w:cs="宋体" w:hint="default"/>
                <w:color w:val="000000"/>
                <w:kern w:val="2"/>
                <w:sz w:val="24"/>
                <w:szCs w:val="20"/>
                <w:lang w:val="en-US" w:eastAsia="zh-CN" w:bidi="ar-SA"/>
              </w:rPr>
              <w:t>地表水环境执行《地表水环境质量标准》（GB3838-2002）中III类水域水质标准，相关因子标准限值见下表。</w:t>
            </w:r>
          </w:p>
          <w:p>
            <w:pPr>
              <w:pStyle w:val="Caption"/>
              <w:keepNext/>
              <w:keepLines w:val="0"/>
              <w:widowControl w:val="0"/>
              <w:suppressLineNumbers w:val="0"/>
              <w:spacing w:before="0" w:beforeAutospacing="0" w:after="0" w:afterAutospacing="0"/>
              <w:ind w:left="0" w:right="0"/>
              <w:jc w:val="center"/>
              <w:rPr>
                <w:rFonts w:ascii="Times New Roman" w:eastAsia="宋体" w:hAnsi="Times New Roman" w:cs="Times New Roman" w:hint="default"/>
                <w:b/>
                <w:color w:val="000000"/>
                <w:kern w:val="2"/>
                <w:sz w:val="21"/>
                <w:szCs w:val="21"/>
                <w:lang w:val="en-US" w:eastAsia="zh-CN" w:bidi="ar-SA"/>
              </w:rPr>
            </w:pPr>
            <w:r>
              <w:rPr>
                <w:rFonts w:ascii="Times New Roman" w:eastAsia="宋体" w:hAnsi="Times New Roman" w:cs="Times New Roman" w:hint="default"/>
                <w:b/>
                <w:color w:val="000000"/>
                <w:kern w:val="2"/>
                <w:sz w:val="21"/>
                <w:szCs w:val="21"/>
                <w:lang w:val="en-US" w:eastAsia="zh-CN" w:bidi="ar-SA"/>
              </w:rPr>
              <w:t>表4-</w:t>
            </w:r>
            <w:r>
              <w:rPr>
                <w:rFonts w:ascii="Times New Roman" w:eastAsia="宋体" w:hAnsi="Times New Roman" w:cs="Times New Roman" w:hint="eastAsia"/>
                <w:b/>
                <w:color w:val="000000"/>
                <w:kern w:val="2"/>
                <w:sz w:val="21"/>
                <w:szCs w:val="21"/>
                <w:lang w:val="en-US" w:eastAsia="zh-CN" w:bidi="ar-SA"/>
              </w:rPr>
              <w:t>2</w:t>
            </w:r>
            <w:r>
              <w:rPr>
                <w:rFonts w:ascii="Times New Roman" w:eastAsia="宋体" w:hAnsi="Times New Roman" w:cs="Times New Roman" w:hint="default"/>
                <w:b/>
                <w:color w:val="000000"/>
                <w:kern w:val="2"/>
                <w:sz w:val="21"/>
                <w:szCs w:val="21"/>
                <w:lang w:val="en-US" w:eastAsia="zh-CN" w:bidi="ar-SA"/>
              </w:rPr>
              <w:t xml:space="preserve">   地表水环境质量标准一览表    （单位：mg/L）</w:t>
            </w:r>
          </w:p>
          <w:tbl>
            <w:tblPr>
              <w:tblStyle w:val="TableNormal"/>
              <w:tblW w:w="8455"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2722"/>
              <w:gridCol w:w="2550"/>
              <w:gridCol w:w="3183"/>
            </w:tblGrid>
            <w:tr>
              <w:tblPrEx>
                <w:tblW w:w="8455"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trHeight w:val="340"/>
                <w:tblHeader/>
                <w:jc w:val="center"/>
              </w:trPr>
              <w:tc>
                <w:tcPr>
                  <w:tcW w:w="2722" w:type="dxa"/>
                  <w:vAlign w:val="center"/>
                </w:tcPr>
                <w:p>
                  <w:pPr>
                    <w:pStyle w:val="Normal0"/>
                    <w:keepNext w:val="0"/>
                    <w:keepLines w:val="0"/>
                    <w:widowControl/>
                    <w:suppressLineNumbers w:val="0"/>
                    <w:spacing w:before="0" w:beforeAutospacing="0" w:after="0" w:afterAutospacing="0"/>
                    <w:ind w:left="0" w:right="0"/>
                    <w:jc w:val="center"/>
                    <w:rPr>
                      <w:rFonts w:hint="default"/>
                      <w:b/>
                      <w:bCs/>
                      <w:color w:val="000000"/>
                    </w:rPr>
                  </w:pPr>
                  <w:r>
                    <w:rPr>
                      <w:rFonts w:ascii="Times New Roman" w:eastAsia="宋体" w:hAnsi="Times New Roman" w:cs="Times New Roman" w:hint="default"/>
                      <w:b/>
                      <w:bCs/>
                      <w:color w:val="000000"/>
                      <w:kern w:val="2"/>
                      <w:sz w:val="21"/>
                      <w:szCs w:val="24"/>
                      <w:lang w:val="en-US" w:eastAsia="zh-CN" w:bidi="ar-SA"/>
                    </w:rPr>
                    <w:t>污染物</w:t>
                  </w:r>
                </w:p>
              </w:tc>
              <w:tc>
                <w:tcPr>
                  <w:tcW w:w="2550" w:type="dxa"/>
                  <w:vAlign w:val="center"/>
                </w:tcPr>
                <w:p>
                  <w:pPr>
                    <w:pStyle w:val="Normal0"/>
                    <w:keepNext w:val="0"/>
                    <w:keepLines w:val="0"/>
                    <w:widowControl/>
                    <w:suppressLineNumbers w:val="0"/>
                    <w:spacing w:before="0" w:beforeAutospacing="0" w:after="0" w:afterAutospacing="0"/>
                    <w:ind w:left="0" w:right="0"/>
                    <w:jc w:val="center"/>
                    <w:rPr>
                      <w:rFonts w:hint="default"/>
                      <w:b/>
                      <w:bCs/>
                      <w:color w:val="000000"/>
                    </w:rPr>
                  </w:pPr>
                  <w:r>
                    <w:rPr>
                      <w:rFonts w:ascii="Times New Roman" w:eastAsia="宋体" w:hAnsi="Times New Roman" w:cs="Times New Roman" w:hint="default"/>
                      <w:b/>
                      <w:bCs/>
                      <w:color w:val="000000"/>
                      <w:kern w:val="2"/>
                      <w:sz w:val="21"/>
                      <w:szCs w:val="24"/>
                      <w:lang w:val="en-US" w:eastAsia="zh-CN" w:bidi="ar-SA"/>
                    </w:rPr>
                    <w:t>浓度限值</w:t>
                  </w:r>
                </w:p>
              </w:tc>
              <w:tc>
                <w:tcPr>
                  <w:tcW w:w="3183" w:type="dxa"/>
                  <w:vAlign w:val="center"/>
                </w:tcPr>
                <w:p>
                  <w:pPr>
                    <w:pStyle w:val="Normal0"/>
                    <w:keepNext w:val="0"/>
                    <w:keepLines w:val="0"/>
                    <w:widowControl/>
                    <w:suppressLineNumbers w:val="0"/>
                    <w:spacing w:before="0" w:beforeAutospacing="0" w:after="0" w:afterAutospacing="0"/>
                    <w:ind w:left="0" w:right="0"/>
                    <w:jc w:val="center"/>
                    <w:rPr>
                      <w:rFonts w:hint="default"/>
                      <w:b/>
                      <w:bCs/>
                      <w:color w:val="000000"/>
                    </w:rPr>
                  </w:pPr>
                  <w:r>
                    <w:rPr>
                      <w:rFonts w:ascii="Times New Roman" w:eastAsia="宋体" w:hAnsi="Times New Roman" w:cs="Times New Roman" w:hint="default"/>
                      <w:b/>
                      <w:bCs/>
                      <w:color w:val="000000"/>
                      <w:kern w:val="2"/>
                      <w:sz w:val="21"/>
                      <w:szCs w:val="24"/>
                      <w:lang w:val="en-US" w:eastAsia="zh-CN" w:bidi="ar-SA"/>
                    </w:rPr>
                    <w:t>标准来源及类别</w:t>
                  </w:r>
                </w:p>
              </w:tc>
            </w:tr>
            <w:tr>
              <w:tblPrEx>
                <w:tblW w:w="8455" w:type="dxa"/>
                <w:jc w:val="center"/>
                <w:tblLayout w:type="fixed"/>
                <w:tblCellMar>
                  <w:top w:w="0" w:type="dxa"/>
                  <w:left w:w="108" w:type="dxa"/>
                  <w:bottom w:w="0" w:type="dxa"/>
                  <w:right w:w="108" w:type="dxa"/>
                </w:tblCellMar>
              </w:tblPrEx>
              <w:trPr>
                <w:trHeight w:val="340"/>
                <w:tblHeader/>
                <w:jc w:val="center"/>
              </w:trPr>
              <w:tc>
                <w:tcPr>
                  <w:tcW w:w="2722" w:type="dxa"/>
                  <w:vAlign w:val="center"/>
                </w:tcPr>
                <w:p>
                  <w:pPr>
                    <w:pStyle w:val="Normal0"/>
                    <w:keepNext w:val="0"/>
                    <w:keepLines w:val="0"/>
                    <w:widowControl/>
                    <w:suppressLineNumbers w:val="0"/>
                    <w:spacing w:before="0" w:beforeAutospacing="0" w:after="0" w:afterAutospacing="0"/>
                    <w:ind w:left="0" w:right="0"/>
                    <w:jc w:val="center"/>
                    <w:rPr>
                      <w:rFonts w:hint="default"/>
                      <w:color w:val="000000"/>
                    </w:rPr>
                  </w:pPr>
                  <w:r>
                    <w:rPr>
                      <w:rFonts w:ascii="Times New Roman" w:eastAsia="宋体" w:hAnsi="Times New Roman" w:cs="Times New Roman" w:hint="default"/>
                      <w:color w:val="000000"/>
                      <w:kern w:val="2"/>
                      <w:sz w:val="21"/>
                      <w:szCs w:val="24"/>
                      <w:lang w:val="en-US" w:eastAsia="zh-CN" w:bidi="ar-SA"/>
                    </w:rPr>
                    <w:t>pH（无量纲）</w:t>
                  </w:r>
                </w:p>
              </w:tc>
              <w:tc>
                <w:tcPr>
                  <w:tcW w:w="2550" w:type="dxa"/>
                  <w:vAlign w:val="center"/>
                </w:tcPr>
                <w:p>
                  <w:pPr>
                    <w:pStyle w:val="Normal0"/>
                    <w:keepNext w:val="0"/>
                    <w:keepLines w:val="0"/>
                    <w:widowControl/>
                    <w:suppressLineNumbers w:val="0"/>
                    <w:spacing w:before="0" w:beforeAutospacing="0" w:after="0" w:afterAutospacing="0"/>
                    <w:ind w:left="0" w:right="0"/>
                    <w:jc w:val="center"/>
                    <w:rPr>
                      <w:rFonts w:hint="default"/>
                      <w:color w:val="000000"/>
                    </w:rPr>
                  </w:pPr>
                  <w:r>
                    <w:rPr>
                      <w:rFonts w:ascii="Times New Roman" w:eastAsia="宋体" w:hAnsi="Times New Roman" w:cs="Times New Roman" w:hint="default"/>
                      <w:color w:val="000000"/>
                      <w:kern w:val="2"/>
                      <w:sz w:val="21"/>
                      <w:szCs w:val="24"/>
                      <w:lang w:val="en-US" w:eastAsia="zh-CN" w:bidi="ar-SA"/>
                    </w:rPr>
                    <w:t>6～9</w:t>
                  </w:r>
                </w:p>
              </w:tc>
              <w:tc>
                <w:tcPr>
                  <w:tcW w:w="3183" w:type="dxa"/>
                  <w:vMerge w:val="restart"/>
                  <w:vAlign w:val="center"/>
                </w:tcPr>
                <w:p>
                  <w:pPr>
                    <w:pStyle w:val="Normal0"/>
                    <w:keepNext w:val="0"/>
                    <w:keepLines w:val="0"/>
                    <w:widowControl/>
                    <w:suppressLineNumbers w:val="0"/>
                    <w:spacing w:before="0" w:beforeAutospacing="0" w:after="0" w:afterAutospacing="0"/>
                    <w:ind w:left="0" w:right="0"/>
                    <w:jc w:val="center"/>
                    <w:rPr>
                      <w:rFonts w:hint="default"/>
                      <w:color w:val="000000"/>
                    </w:rPr>
                  </w:pPr>
                  <w:r>
                    <w:rPr>
                      <w:rFonts w:ascii="Times New Roman" w:eastAsia="宋体" w:hAnsi="Times New Roman" w:cs="Times New Roman" w:hint="default"/>
                      <w:color w:val="000000"/>
                      <w:kern w:val="2"/>
                      <w:sz w:val="21"/>
                      <w:szCs w:val="24"/>
                      <w:lang w:val="en-US" w:eastAsia="zh-CN" w:bidi="ar-SA"/>
                    </w:rPr>
                    <w:t>《地表水环境质量标准》（GB3838-2002）中III类</w:t>
                  </w:r>
                </w:p>
                <w:p>
                  <w:pPr>
                    <w:pStyle w:val="Normal0"/>
                    <w:keepNext w:val="0"/>
                    <w:keepLines w:val="0"/>
                    <w:widowControl/>
                    <w:suppressLineNumbers w:val="0"/>
                    <w:spacing w:before="0" w:beforeAutospacing="0" w:after="0" w:afterAutospacing="0"/>
                    <w:ind w:left="0" w:right="0"/>
                    <w:jc w:val="center"/>
                    <w:rPr>
                      <w:rFonts w:hint="default"/>
                      <w:color w:val="000000"/>
                    </w:rPr>
                  </w:pPr>
                  <w:r>
                    <w:rPr>
                      <w:rFonts w:ascii="Times New Roman" w:eastAsia="宋体" w:hAnsi="Times New Roman" w:cs="Times New Roman" w:hint="default"/>
                      <w:color w:val="000000"/>
                      <w:kern w:val="2"/>
                      <w:sz w:val="21"/>
                      <w:szCs w:val="24"/>
                      <w:lang w:val="en-US" w:eastAsia="zh-CN" w:bidi="ar-SA"/>
                    </w:rPr>
                    <w:t>标准限值</w:t>
                  </w:r>
                </w:p>
              </w:tc>
            </w:tr>
            <w:tr>
              <w:tblPrEx>
                <w:tblW w:w="8455" w:type="dxa"/>
                <w:jc w:val="center"/>
                <w:tblLayout w:type="fixed"/>
                <w:tblCellMar>
                  <w:top w:w="0" w:type="dxa"/>
                  <w:left w:w="108" w:type="dxa"/>
                  <w:bottom w:w="0" w:type="dxa"/>
                  <w:right w:w="108" w:type="dxa"/>
                </w:tblCellMar>
              </w:tblPrEx>
              <w:trPr>
                <w:trHeight w:val="340"/>
                <w:tblHeader/>
                <w:jc w:val="center"/>
              </w:trPr>
              <w:tc>
                <w:tcPr>
                  <w:tcW w:w="2722" w:type="dxa"/>
                  <w:vAlign w:val="center"/>
                </w:tcPr>
                <w:p>
                  <w:pPr>
                    <w:pStyle w:val="Normal0"/>
                    <w:keepNext w:val="0"/>
                    <w:keepLines w:val="0"/>
                    <w:widowControl/>
                    <w:suppressLineNumbers w:val="0"/>
                    <w:spacing w:before="0" w:beforeAutospacing="0" w:after="0" w:afterAutospacing="0"/>
                    <w:ind w:left="0" w:right="0"/>
                    <w:jc w:val="center"/>
                    <w:rPr>
                      <w:rFonts w:hint="default"/>
                      <w:color w:val="000000"/>
                    </w:rPr>
                  </w:pPr>
                  <w:r>
                    <w:rPr>
                      <w:rFonts w:ascii="Times New Roman" w:eastAsia="宋体" w:hAnsi="Times New Roman" w:cs="Times New Roman" w:hint="default"/>
                      <w:color w:val="000000"/>
                      <w:kern w:val="2"/>
                      <w:sz w:val="21"/>
                      <w:szCs w:val="24"/>
                      <w:lang w:val="en-US" w:eastAsia="zh-CN" w:bidi="ar-SA"/>
                    </w:rPr>
                    <w:t>COD</w:t>
                  </w:r>
                </w:p>
              </w:tc>
              <w:tc>
                <w:tcPr>
                  <w:tcW w:w="2550" w:type="dxa"/>
                  <w:vAlign w:val="center"/>
                </w:tcPr>
                <w:p>
                  <w:pPr>
                    <w:pStyle w:val="Normal0"/>
                    <w:keepNext w:val="0"/>
                    <w:keepLines w:val="0"/>
                    <w:widowControl/>
                    <w:suppressLineNumbers w:val="0"/>
                    <w:spacing w:before="0" w:beforeAutospacing="0" w:after="0" w:afterAutospacing="0"/>
                    <w:ind w:left="0" w:right="0"/>
                    <w:jc w:val="center"/>
                    <w:rPr>
                      <w:rFonts w:hint="default"/>
                      <w:color w:val="000000"/>
                    </w:rPr>
                  </w:pPr>
                  <w:r>
                    <w:rPr>
                      <w:rFonts w:ascii="Times New Roman" w:eastAsia="宋体" w:hAnsi="Times New Roman" w:cs="Times New Roman" w:hint="default"/>
                      <w:color w:val="000000"/>
                      <w:kern w:val="2"/>
                      <w:sz w:val="21"/>
                      <w:szCs w:val="24"/>
                      <w:lang w:val="en-US" w:eastAsia="zh-CN" w:bidi="ar-SA"/>
                    </w:rPr>
                    <w:t>≤20</w:t>
                  </w:r>
                </w:p>
              </w:tc>
              <w:tc>
                <w:tcPr>
                  <w:tcW w:w="3183" w:type="dxa"/>
                  <w:vMerge/>
                  <w:vAlign w:val="center"/>
                </w:tcPr>
                <w:p>
                  <w:pPr>
                    <w:pStyle w:val="Normal0"/>
                    <w:keepNext w:val="0"/>
                    <w:keepLines w:val="0"/>
                    <w:widowControl/>
                    <w:suppressLineNumbers w:val="0"/>
                    <w:spacing w:before="0" w:beforeAutospacing="0" w:after="0" w:afterAutospacing="0"/>
                    <w:ind w:left="0" w:right="0"/>
                    <w:jc w:val="center"/>
                    <w:rPr>
                      <w:rFonts w:hint="default"/>
                      <w:color w:val="000000"/>
                    </w:rPr>
                  </w:pPr>
                </w:p>
              </w:tc>
            </w:tr>
            <w:tr>
              <w:tblPrEx>
                <w:tblW w:w="8455" w:type="dxa"/>
                <w:jc w:val="center"/>
                <w:tblLayout w:type="fixed"/>
                <w:tblCellMar>
                  <w:top w:w="0" w:type="dxa"/>
                  <w:left w:w="108" w:type="dxa"/>
                  <w:bottom w:w="0" w:type="dxa"/>
                  <w:right w:w="108" w:type="dxa"/>
                </w:tblCellMar>
              </w:tblPrEx>
              <w:trPr>
                <w:trHeight w:val="340"/>
                <w:tblHeader/>
                <w:jc w:val="center"/>
              </w:trPr>
              <w:tc>
                <w:tcPr>
                  <w:tcW w:w="2722" w:type="dxa"/>
                  <w:vAlign w:val="center"/>
                </w:tcPr>
                <w:p>
                  <w:pPr>
                    <w:pStyle w:val="Normal0"/>
                    <w:keepNext w:val="0"/>
                    <w:keepLines w:val="0"/>
                    <w:widowControl/>
                    <w:suppressLineNumbers w:val="0"/>
                    <w:spacing w:before="0" w:beforeAutospacing="0" w:after="0" w:afterAutospacing="0"/>
                    <w:ind w:left="0" w:right="0"/>
                    <w:jc w:val="center"/>
                    <w:rPr>
                      <w:rFonts w:hint="default"/>
                      <w:color w:val="000000"/>
                    </w:rPr>
                  </w:pPr>
                  <w:r>
                    <w:rPr>
                      <w:rFonts w:ascii="Times New Roman" w:eastAsia="宋体" w:hAnsi="Times New Roman" w:cs="Times New Roman" w:hint="eastAsia"/>
                      <w:color w:val="000000"/>
                      <w:kern w:val="2"/>
                      <w:sz w:val="21"/>
                      <w:szCs w:val="24"/>
                      <w:lang w:val="en-US" w:eastAsia="zh-CN" w:bidi="ar-SA"/>
                    </w:rPr>
                    <w:t>BOD</w:t>
                  </w:r>
                  <w:r>
                    <w:rPr>
                      <w:rFonts w:ascii="Times New Roman" w:eastAsia="宋体" w:hAnsi="Times New Roman" w:cs="Times New Roman" w:hint="eastAsia"/>
                      <w:color w:val="000000"/>
                      <w:kern w:val="2"/>
                      <w:sz w:val="21"/>
                      <w:szCs w:val="24"/>
                      <w:vertAlign w:val="subscript"/>
                      <w:lang w:val="en-US" w:eastAsia="zh-CN" w:bidi="ar-SA"/>
                    </w:rPr>
                    <w:t>5</w:t>
                  </w:r>
                </w:p>
              </w:tc>
              <w:tc>
                <w:tcPr>
                  <w:tcW w:w="2550" w:type="dxa"/>
                  <w:vAlign w:val="center"/>
                </w:tcPr>
                <w:p>
                  <w:pPr>
                    <w:pStyle w:val="Normal0"/>
                    <w:keepNext w:val="0"/>
                    <w:keepLines w:val="0"/>
                    <w:widowControl/>
                    <w:suppressLineNumbers w:val="0"/>
                    <w:spacing w:before="0" w:beforeAutospacing="0" w:after="0" w:afterAutospacing="0"/>
                    <w:ind w:left="0" w:right="0"/>
                    <w:jc w:val="center"/>
                    <w:rPr>
                      <w:rFonts w:hint="default"/>
                      <w:color w:val="000000"/>
                    </w:rPr>
                  </w:pPr>
                  <w:r>
                    <w:rPr>
                      <w:rFonts w:ascii="Times New Roman" w:eastAsia="宋体" w:hAnsi="Times New Roman" w:cs="Times New Roman" w:hint="default"/>
                      <w:color w:val="000000"/>
                      <w:kern w:val="2"/>
                      <w:sz w:val="21"/>
                      <w:szCs w:val="24"/>
                      <w:lang w:val="en-US" w:eastAsia="zh-CN" w:bidi="ar-SA"/>
                    </w:rPr>
                    <w:t>≤</w:t>
                  </w:r>
                  <w:r>
                    <w:rPr>
                      <w:rFonts w:ascii="Times New Roman" w:eastAsia="宋体" w:hAnsi="Times New Roman" w:cs="Times New Roman" w:hint="eastAsia"/>
                      <w:color w:val="000000"/>
                      <w:kern w:val="2"/>
                      <w:sz w:val="21"/>
                      <w:szCs w:val="24"/>
                      <w:lang w:val="en-US" w:eastAsia="zh-CN" w:bidi="ar-SA"/>
                    </w:rPr>
                    <w:t>4</w:t>
                  </w:r>
                </w:p>
              </w:tc>
              <w:tc>
                <w:tcPr>
                  <w:tcW w:w="3183" w:type="dxa"/>
                  <w:vMerge/>
                  <w:vAlign w:val="center"/>
                </w:tcPr>
                <w:p>
                  <w:pPr>
                    <w:pStyle w:val="Normal0"/>
                    <w:keepNext w:val="0"/>
                    <w:keepLines w:val="0"/>
                    <w:widowControl/>
                    <w:suppressLineNumbers w:val="0"/>
                    <w:spacing w:before="0" w:beforeAutospacing="0" w:after="0" w:afterAutospacing="0"/>
                    <w:ind w:left="0" w:right="0"/>
                    <w:jc w:val="center"/>
                    <w:rPr>
                      <w:rFonts w:hint="default"/>
                      <w:color w:val="000000"/>
                    </w:rPr>
                  </w:pPr>
                </w:p>
              </w:tc>
            </w:tr>
            <w:tr>
              <w:tblPrEx>
                <w:tblW w:w="8455" w:type="dxa"/>
                <w:jc w:val="center"/>
                <w:tblLayout w:type="fixed"/>
                <w:tblCellMar>
                  <w:top w:w="0" w:type="dxa"/>
                  <w:left w:w="108" w:type="dxa"/>
                  <w:bottom w:w="0" w:type="dxa"/>
                  <w:right w:w="108" w:type="dxa"/>
                </w:tblCellMar>
              </w:tblPrEx>
              <w:trPr>
                <w:trHeight w:val="340"/>
                <w:tblHeader/>
                <w:jc w:val="center"/>
              </w:trPr>
              <w:tc>
                <w:tcPr>
                  <w:tcW w:w="2722" w:type="dxa"/>
                  <w:vAlign w:val="center"/>
                </w:tcPr>
                <w:p>
                  <w:pPr>
                    <w:pStyle w:val="Normal0"/>
                    <w:keepNext w:val="0"/>
                    <w:keepLines w:val="0"/>
                    <w:widowControl/>
                    <w:suppressLineNumbers w:val="0"/>
                    <w:spacing w:before="0" w:beforeAutospacing="0" w:after="0" w:afterAutospacing="0"/>
                    <w:ind w:left="0" w:right="0"/>
                    <w:jc w:val="center"/>
                    <w:rPr>
                      <w:rFonts w:hint="default"/>
                      <w:color w:val="000000"/>
                    </w:rPr>
                  </w:pPr>
                  <w:r>
                    <w:rPr>
                      <w:rFonts w:ascii="Times New Roman" w:eastAsia="宋体" w:hAnsi="Times New Roman" w:cs="Times New Roman" w:hint="default"/>
                      <w:color w:val="000000"/>
                      <w:kern w:val="2"/>
                      <w:sz w:val="21"/>
                      <w:szCs w:val="24"/>
                      <w:lang w:val="en-US" w:eastAsia="zh-CN" w:bidi="ar-SA"/>
                    </w:rPr>
                    <w:t>NH</w:t>
                  </w:r>
                  <w:r>
                    <w:rPr>
                      <w:rFonts w:ascii="Times New Roman" w:eastAsia="宋体" w:hAnsi="Times New Roman" w:cs="Times New Roman" w:hint="default"/>
                      <w:color w:val="000000"/>
                      <w:kern w:val="2"/>
                      <w:sz w:val="21"/>
                      <w:szCs w:val="24"/>
                      <w:vertAlign w:val="subscript"/>
                      <w:lang w:val="en-US" w:eastAsia="zh-CN" w:bidi="ar-SA"/>
                    </w:rPr>
                    <w:t>3</w:t>
                  </w:r>
                  <w:r>
                    <w:rPr>
                      <w:rFonts w:ascii="Times New Roman" w:eastAsia="宋体" w:hAnsi="Times New Roman" w:cs="Times New Roman" w:hint="default"/>
                      <w:color w:val="000000"/>
                      <w:kern w:val="2"/>
                      <w:sz w:val="21"/>
                      <w:szCs w:val="24"/>
                      <w:lang w:val="en-US" w:eastAsia="zh-CN" w:bidi="ar-SA"/>
                    </w:rPr>
                    <w:t>-N</w:t>
                  </w:r>
                </w:p>
              </w:tc>
              <w:tc>
                <w:tcPr>
                  <w:tcW w:w="2550" w:type="dxa"/>
                  <w:vAlign w:val="center"/>
                </w:tcPr>
                <w:p>
                  <w:pPr>
                    <w:pStyle w:val="Normal0"/>
                    <w:keepNext w:val="0"/>
                    <w:keepLines w:val="0"/>
                    <w:widowControl/>
                    <w:suppressLineNumbers w:val="0"/>
                    <w:spacing w:before="0" w:beforeAutospacing="0" w:after="0" w:afterAutospacing="0"/>
                    <w:ind w:left="0" w:right="0"/>
                    <w:jc w:val="center"/>
                    <w:rPr>
                      <w:rFonts w:hint="default"/>
                      <w:color w:val="000000"/>
                    </w:rPr>
                  </w:pPr>
                  <w:r>
                    <w:rPr>
                      <w:rFonts w:ascii="Times New Roman" w:eastAsia="宋体" w:hAnsi="Times New Roman" w:cs="Times New Roman" w:hint="default"/>
                      <w:color w:val="000000"/>
                      <w:kern w:val="2"/>
                      <w:sz w:val="21"/>
                      <w:szCs w:val="24"/>
                      <w:lang w:val="en-US" w:eastAsia="zh-CN" w:bidi="ar-SA"/>
                    </w:rPr>
                    <w:t>≤1.0</w:t>
                  </w:r>
                </w:p>
              </w:tc>
              <w:tc>
                <w:tcPr>
                  <w:tcW w:w="3183" w:type="dxa"/>
                  <w:vMerge/>
                  <w:vAlign w:val="center"/>
                </w:tcPr>
                <w:p>
                  <w:pPr>
                    <w:pStyle w:val="Normal0"/>
                    <w:keepNext w:val="0"/>
                    <w:keepLines w:val="0"/>
                    <w:widowControl/>
                    <w:suppressLineNumbers w:val="0"/>
                    <w:spacing w:before="0" w:beforeAutospacing="0" w:after="0" w:afterAutospacing="0"/>
                    <w:ind w:left="0" w:right="0"/>
                    <w:jc w:val="center"/>
                    <w:rPr>
                      <w:rFonts w:hint="default"/>
                      <w:color w:val="000000"/>
                    </w:rPr>
                  </w:pPr>
                </w:p>
              </w:tc>
            </w:tr>
            <w:tr>
              <w:tblPrEx>
                <w:tblW w:w="8455" w:type="dxa"/>
                <w:jc w:val="center"/>
                <w:tblLayout w:type="fixed"/>
                <w:tblCellMar>
                  <w:top w:w="0" w:type="dxa"/>
                  <w:left w:w="108" w:type="dxa"/>
                  <w:bottom w:w="0" w:type="dxa"/>
                  <w:right w:w="108" w:type="dxa"/>
                </w:tblCellMar>
              </w:tblPrEx>
              <w:trPr>
                <w:trHeight w:val="340"/>
                <w:tblHeader/>
                <w:jc w:val="center"/>
              </w:trPr>
              <w:tc>
                <w:tcPr>
                  <w:tcW w:w="2722" w:type="dxa"/>
                  <w:vAlign w:val="center"/>
                </w:tcPr>
                <w:p>
                  <w:pPr>
                    <w:pStyle w:val="Normal0"/>
                    <w:keepNext w:val="0"/>
                    <w:keepLines w:val="0"/>
                    <w:widowControl/>
                    <w:suppressLineNumbers w:val="0"/>
                    <w:spacing w:before="0" w:beforeAutospacing="0" w:after="0" w:afterAutospacing="0"/>
                    <w:ind w:left="0" w:right="0"/>
                    <w:jc w:val="center"/>
                    <w:rPr>
                      <w:rFonts w:hint="default"/>
                      <w:color w:val="000000"/>
                    </w:rPr>
                  </w:pPr>
                  <w:r>
                    <w:rPr>
                      <w:rFonts w:ascii="Times New Roman" w:eastAsia="宋体" w:hAnsi="Times New Roman" w:cs="Times New Roman" w:hint="default"/>
                      <w:color w:val="000000"/>
                      <w:kern w:val="2"/>
                      <w:sz w:val="21"/>
                      <w:szCs w:val="24"/>
                      <w:lang w:val="en-US" w:eastAsia="zh-CN" w:bidi="ar-SA"/>
                    </w:rPr>
                    <w:t>总磷</w:t>
                  </w:r>
                </w:p>
              </w:tc>
              <w:tc>
                <w:tcPr>
                  <w:tcW w:w="2550" w:type="dxa"/>
                  <w:vAlign w:val="center"/>
                </w:tcPr>
                <w:p>
                  <w:pPr>
                    <w:pStyle w:val="Normal0"/>
                    <w:keepNext w:val="0"/>
                    <w:keepLines w:val="0"/>
                    <w:widowControl/>
                    <w:suppressLineNumbers w:val="0"/>
                    <w:spacing w:before="0" w:beforeAutospacing="0" w:after="0" w:afterAutospacing="0"/>
                    <w:ind w:left="0" w:right="0"/>
                    <w:jc w:val="center"/>
                    <w:rPr>
                      <w:rFonts w:hint="default"/>
                      <w:color w:val="000000"/>
                    </w:rPr>
                  </w:pPr>
                  <w:r>
                    <w:rPr>
                      <w:rFonts w:ascii="Times New Roman" w:eastAsia="宋体" w:hAnsi="Times New Roman" w:cs="Times New Roman" w:hint="default"/>
                      <w:color w:val="000000"/>
                      <w:kern w:val="2"/>
                      <w:sz w:val="21"/>
                      <w:szCs w:val="24"/>
                      <w:lang w:val="en-US" w:eastAsia="zh-CN" w:bidi="ar-SA"/>
                    </w:rPr>
                    <w:t>≤0.2</w:t>
                  </w:r>
                </w:p>
              </w:tc>
              <w:tc>
                <w:tcPr>
                  <w:tcW w:w="3183" w:type="dxa"/>
                  <w:vMerge/>
                  <w:vAlign w:val="center"/>
                </w:tcPr>
                <w:p>
                  <w:pPr>
                    <w:pStyle w:val="Normal0"/>
                    <w:keepNext w:val="0"/>
                    <w:keepLines w:val="0"/>
                    <w:widowControl/>
                    <w:suppressLineNumbers w:val="0"/>
                    <w:spacing w:before="0" w:beforeAutospacing="0" w:after="0" w:afterAutospacing="0"/>
                    <w:ind w:left="0" w:right="0"/>
                    <w:jc w:val="center"/>
                    <w:rPr>
                      <w:rFonts w:hint="default"/>
                      <w:color w:val="000000"/>
                    </w:rPr>
                  </w:pPr>
                </w:p>
              </w:tc>
            </w:tr>
            <w:tr>
              <w:tblPrEx>
                <w:tblW w:w="8455" w:type="dxa"/>
                <w:jc w:val="center"/>
                <w:tblLayout w:type="fixed"/>
                <w:tblCellMar>
                  <w:top w:w="0" w:type="dxa"/>
                  <w:left w:w="108" w:type="dxa"/>
                  <w:bottom w:w="0" w:type="dxa"/>
                  <w:right w:w="108" w:type="dxa"/>
                </w:tblCellMar>
              </w:tblPrEx>
              <w:trPr>
                <w:trHeight w:val="340"/>
                <w:tblHeader/>
                <w:jc w:val="center"/>
              </w:trPr>
              <w:tc>
                <w:tcPr>
                  <w:tcW w:w="2722" w:type="dxa"/>
                  <w:vAlign w:val="center"/>
                </w:tcPr>
                <w:p>
                  <w:pPr>
                    <w:pStyle w:val="Normal0"/>
                    <w:keepNext w:val="0"/>
                    <w:keepLines w:val="0"/>
                    <w:widowControl w:val="0"/>
                    <w:suppressLineNumbers w:val="0"/>
                    <w:snapToGrid w:val="0"/>
                    <w:spacing w:before="0" w:beforeAutospacing="0" w:after="0" w:afterAutospacing="0"/>
                    <w:ind w:left="0" w:right="0"/>
                    <w:jc w:val="center"/>
                    <w:rPr>
                      <w:rFonts w:hint="default"/>
                      <w:color w:val="000000"/>
                    </w:rPr>
                  </w:pPr>
                  <w:r>
                    <w:rPr>
                      <w:rFonts w:ascii="Times New Roman" w:eastAsia="宋体" w:hAnsi="Times New Roman" w:cs="Times New Roman" w:hint="default"/>
                      <w:color w:val="000000"/>
                      <w:kern w:val="2"/>
                      <w:sz w:val="21"/>
                      <w:szCs w:val="24"/>
                      <w:lang w:val="en-US" w:eastAsia="zh-CN" w:bidi="ar-SA"/>
                    </w:rPr>
                    <w:t>粪大肠菌群</w:t>
                  </w:r>
                </w:p>
              </w:tc>
              <w:tc>
                <w:tcPr>
                  <w:tcW w:w="2550" w:type="dxa"/>
                  <w:vAlign w:val="center"/>
                </w:tcPr>
                <w:p>
                  <w:pPr>
                    <w:pStyle w:val="Normal0"/>
                    <w:keepNext w:val="0"/>
                    <w:keepLines w:val="0"/>
                    <w:widowControl/>
                    <w:suppressLineNumbers w:val="0"/>
                    <w:spacing w:before="0" w:beforeAutospacing="0" w:after="0" w:afterAutospacing="0"/>
                    <w:ind w:left="0" w:right="0"/>
                    <w:jc w:val="center"/>
                    <w:rPr>
                      <w:rFonts w:hint="default"/>
                      <w:color w:val="000000"/>
                    </w:rPr>
                  </w:pPr>
                  <w:r>
                    <w:rPr>
                      <w:rFonts w:ascii="Times New Roman" w:eastAsia="宋体" w:hAnsi="Times New Roman" w:cs="Times New Roman" w:hint="default"/>
                      <w:color w:val="000000"/>
                      <w:kern w:val="2"/>
                      <w:sz w:val="21"/>
                      <w:szCs w:val="24"/>
                      <w:lang w:val="en-US" w:eastAsia="zh-CN" w:bidi="ar-SA"/>
                    </w:rPr>
                    <w:t>≤10000</w:t>
                  </w:r>
                </w:p>
              </w:tc>
              <w:tc>
                <w:tcPr>
                  <w:tcW w:w="3183" w:type="dxa"/>
                  <w:vMerge/>
                  <w:vAlign w:val="center"/>
                </w:tcPr>
                <w:p>
                  <w:pPr>
                    <w:pStyle w:val="Normal0"/>
                    <w:keepNext w:val="0"/>
                    <w:keepLines w:val="0"/>
                    <w:widowControl/>
                    <w:suppressLineNumbers w:val="0"/>
                    <w:spacing w:before="0" w:beforeAutospacing="0" w:after="0" w:afterAutospacing="0"/>
                    <w:ind w:left="0" w:right="0"/>
                    <w:jc w:val="center"/>
                    <w:rPr>
                      <w:rFonts w:hint="default"/>
                      <w:color w:val="000000"/>
                    </w:rPr>
                  </w:pPr>
                </w:p>
              </w:tc>
            </w:tr>
          </w:tbl>
          <w:p>
            <w:pPr>
              <w:pStyle w:val="Char"/>
              <w:keepNext w:val="0"/>
              <w:keepLines w:val="0"/>
              <w:widowControl w:val="0"/>
              <w:suppressLineNumbers w:val="0"/>
              <w:spacing w:before="0" w:beforeAutospacing="0" w:after="0" w:afterAutospacing="0" w:line="500" w:lineRule="exact"/>
              <w:ind w:left="0" w:right="0" w:firstLine="480" w:firstLineChars="200"/>
              <w:jc w:val="both"/>
              <w:rPr>
                <w:rFonts w:eastAsia="宋体" w:hint="default"/>
                <w:kern w:val="2"/>
                <w:lang w:val="en-US" w:eastAsia="zh-CN" w:bidi="ar-SA"/>
              </w:rPr>
            </w:pPr>
            <w:r>
              <w:rPr>
                <w:rFonts w:ascii="Times New Roman" w:eastAsia="宋体" w:hAnsi="Times New Roman" w:cs="宋体" w:hint="eastAsia"/>
                <w:color w:val="000000"/>
                <w:kern w:val="2"/>
                <w:sz w:val="24"/>
                <w:szCs w:val="20"/>
                <w:lang w:val="en-US" w:eastAsia="zh-CN" w:bidi="ar-SA"/>
              </w:rPr>
              <w:t>3、</w:t>
            </w:r>
            <w:r>
              <w:rPr>
                <w:rFonts w:ascii="Times New Roman" w:eastAsia="宋体" w:hAnsi="Times New Roman" w:cs="宋体" w:hint="default"/>
                <w:color w:val="000000"/>
                <w:kern w:val="2"/>
                <w:sz w:val="24"/>
                <w:szCs w:val="20"/>
                <w:lang w:val="en-US" w:eastAsia="zh-CN" w:bidi="ar-SA"/>
              </w:rPr>
              <w:t>声环境执行《声环境质量标准》（GB3096-2008）</w:t>
            </w:r>
            <w:r>
              <w:rPr>
                <w:rFonts w:ascii="Times New Roman" w:eastAsia="宋体" w:hAnsi="Times New Roman" w:cs="宋体" w:hint="eastAsia"/>
                <w:color w:val="000000"/>
                <w:kern w:val="2"/>
                <w:sz w:val="24"/>
                <w:szCs w:val="20"/>
                <w:lang w:val="en-US" w:eastAsia="zh-CN" w:bidi="ar-SA"/>
              </w:rPr>
              <w:t>2/4a</w:t>
            </w:r>
            <w:r>
              <w:rPr>
                <w:rFonts w:ascii="Times New Roman" w:eastAsia="宋体" w:hAnsi="Times New Roman" w:cs="宋体" w:hint="default"/>
                <w:color w:val="000000"/>
                <w:kern w:val="2"/>
                <w:sz w:val="24"/>
                <w:szCs w:val="20"/>
                <w:lang w:val="en-US" w:eastAsia="zh-CN" w:bidi="ar-SA"/>
              </w:rPr>
              <w:t>类</w:t>
            </w:r>
            <w:r>
              <w:rPr>
                <w:rFonts w:ascii="Times New Roman" w:eastAsia="宋体" w:hAnsi="Times New Roman" w:cs="宋体" w:hint="default"/>
                <w:kern w:val="2"/>
                <w:sz w:val="24"/>
                <w:szCs w:val="20"/>
                <w:lang w:val="en-US" w:eastAsia="zh-CN" w:bidi="ar-SA"/>
              </w:rPr>
              <w:t>标准，相关质量标准限值见下表。</w:t>
            </w:r>
          </w:p>
          <w:p>
            <w:pPr>
              <w:pStyle w:val="Caption"/>
              <w:keepNext/>
              <w:keepLines w:val="0"/>
              <w:widowControl w:val="0"/>
              <w:suppressLineNumbers w:val="0"/>
              <w:spacing w:before="0" w:beforeAutospacing="0" w:after="0" w:afterAutospacing="0"/>
              <w:ind w:left="0" w:right="0"/>
              <w:jc w:val="center"/>
              <w:rPr>
                <w:rFonts w:ascii="Times New Roman" w:eastAsia="宋体" w:hAnsi="Times New Roman" w:cs="Times New Roman" w:hint="default"/>
                <w:b/>
                <w:kern w:val="2"/>
                <w:lang w:val="en-US" w:eastAsia="zh-CN" w:bidi="ar-SA"/>
              </w:rPr>
            </w:pPr>
            <w:r>
              <w:rPr>
                <w:rFonts w:ascii="Times New Roman" w:eastAsia="宋体" w:hAnsi="Times New Roman" w:cs="Times New Roman" w:hint="default"/>
                <w:b/>
                <w:kern w:val="2"/>
                <w:sz w:val="20"/>
                <w:szCs w:val="20"/>
                <w:lang w:val="en-US" w:eastAsia="zh-CN" w:bidi="ar-SA"/>
              </w:rPr>
              <w:t>表4-</w:t>
            </w:r>
            <w:r>
              <w:rPr>
                <w:rFonts w:ascii="Times New Roman" w:eastAsia="宋体" w:hAnsi="Times New Roman" w:cs="Times New Roman" w:hint="eastAsia"/>
                <w:b/>
                <w:kern w:val="2"/>
                <w:sz w:val="20"/>
                <w:szCs w:val="20"/>
                <w:lang w:val="en-US" w:eastAsia="zh-CN" w:bidi="ar-SA"/>
              </w:rPr>
              <w:t>3</w:t>
            </w:r>
            <w:r>
              <w:rPr>
                <w:rFonts w:ascii="Times New Roman" w:eastAsia="宋体" w:hAnsi="Times New Roman" w:cs="Times New Roman" w:hint="default"/>
                <w:b/>
                <w:kern w:val="2"/>
                <w:sz w:val="20"/>
                <w:szCs w:val="20"/>
                <w:lang w:val="en-US" w:eastAsia="zh-CN" w:bidi="ar-SA"/>
              </w:rPr>
              <w:t xml:space="preserve">   </w:t>
            </w:r>
            <w:r>
              <w:rPr>
                <w:rFonts w:ascii="Times New Roman" w:eastAsia="宋体" w:hAnsi="Times New Roman" w:cs="Times New Roman" w:hint="default"/>
                <w:b/>
                <w:kern w:val="2"/>
                <w:sz w:val="21"/>
                <w:szCs w:val="21"/>
                <w:lang w:val="en-US" w:eastAsia="zh-CN" w:bidi="ar-SA"/>
              </w:rPr>
              <w:t>声环境质量标准一览表    单位：dB（A）</w:t>
            </w:r>
          </w:p>
          <w:tbl>
            <w:tblPr>
              <w:tblStyle w:val="TableNormal"/>
              <w:tblW w:w="8455"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1638"/>
              <w:gridCol w:w="1071"/>
              <w:gridCol w:w="1224"/>
              <w:gridCol w:w="4522"/>
            </w:tblGrid>
            <w:tr>
              <w:tblPrEx>
                <w:tblW w:w="8455"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trHeight w:val="340"/>
                <w:jc w:val="center"/>
              </w:trPr>
              <w:tc>
                <w:tcPr>
                  <w:tcW w:w="1638" w:type="dxa"/>
                  <w:vMerge w:val="restart"/>
                  <w:vAlign w:val="center"/>
                </w:tcPr>
                <w:p>
                  <w:pPr>
                    <w:pStyle w:val="Normal0"/>
                    <w:keepNext w:val="0"/>
                    <w:keepLines w:val="0"/>
                    <w:widowControl w:val="0"/>
                    <w:suppressLineNumbers w:val="0"/>
                    <w:spacing w:before="0" w:beforeAutospacing="0" w:after="0" w:afterAutospacing="0"/>
                    <w:ind w:left="0" w:right="0"/>
                    <w:jc w:val="center"/>
                    <w:rPr>
                      <w:rFonts w:hint="default"/>
                      <w:b/>
                    </w:rPr>
                  </w:pPr>
                  <w:r>
                    <w:rPr>
                      <w:rFonts w:ascii="Times New Roman" w:eastAsia="宋体" w:hAnsi="Times New Roman" w:cs="Times New Roman" w:hint="default"/>
                      <w:b/>
                      <w:kern w:val="2"/>
                      <w:sz w:val="21"/>
                      <w:szCs w:val="24"/>
                      <w:lang w:val="en-US" w:eastAsia="zh-CN" w:bidi="ar-SA"/>
                    </w:rPr>
                    <w:t>类别</w:t>
                  </w:r>
                </w:p>
              </w:tc>
              <w:tc>
                <w:tcPr>
                  <w:tcW w:w="2295" w:type="dxa"/>
                  <w:gridSpan w:val="2"/>
                  <w:vAlign w:val="center"/>
                </w:tcPr>
                <w:p>
                  <w:pPr>
                    <w:pStyle w:val="Normal0"/>
                    <w:keepNext w:val="0"/>
                    <w:keepLines w:val="0"/>
                    <w:widowControl w:val="0"/>
                    <w:suppressLineNumbers w:val="0"/>
                    <w:spacing w:before="0" w:beforeAutospacing="0" w:after="0" w:afterAutospacing="0"/>
                    <w:ind w:left="0" w:right="0"/>
                    <w:jc w:val="center"/>
                    <w:rPr>
                      <w:rFonts w:hint="default"/>
                      <w:b/>
                    </w:rPr>
                  </w:pPr>
                  <w:r>
                    <w:rPr>
                      <w:rFonts w:ascii="Times New Roman" w:eastAsia="宋体" w:hAnsi="Times New Roman" w:cs="Times New Roman" w:hint="default"/>
                      <w:b/>
                      <w:kern w:val="2"/>
                      <w:sz w:val="21"/>
                      <w:szCs w:val="24"/>
                      <w:lang w:val="en-US" w:eastAsia="zh-CN" w:bidi="ar-SA"/>
                    </w:rPr>
                    <w:t>标准值</w:t>
                  </w:r>
                </w:p>
              </w:tc>
              <w:tc>
                <w:tcPr>
                  <w:tcW w:w="4522" w:type="dxa"/>
                  <w:vMerge w:val="restart"/>
                  <w:vAlign w:val="center"/>
                </w:tcPr>
                <w:p>
                  <w:pPr>
                    <w:pStyle w:val="Normal0"/>
                    <w:keepNext w:val="0"/>
                    <w:keepLines w:val="0"/>
                    <w:widowControl w:val="0"/>
                    <w:suppressLineNumbers w:val="0"/>
                    <w:spacing w:before="0" w:beforeAutospacing="0" w:after="0" w:afterAutospacing="0"/>
                    <w:ind w:left="0" w:right="0"/>
                    <w:jc w:val="center"/>
                    <w:rPr>
                      <w:rFonts w:hint="default"/>
                      <w:b/>
                    </w:rPr>
                  </w:pPr>
                  <w:r>
                    <w:rPr>
                      <w:rFonts w:ascii="Times New Roman" w:eastAsia="宋体" w:hAnsi="Times New Roman" w:cs="Times New Roman" w:hint="default"/>
                      <w:b/>
                      <w:kern w:val="2"/>
                      <w:sz w:val="21"/>
                      <w:szCs w:val="21"/>
                      <w:lang w:val="en-US" w:eastAsia="zh-CN" w:bidi="ar-SA"/>
                    </w:rPr>
                    <w:t>标准来源及类别</w:t>
                  </w:r>
                </w:p>
              </w:tc>
            </w:tr>
            <w:tr>
              <w:tblPrEx>
                <w:tblW w:w="8455" w:type="dxa"/>
                <w:jc w:val="center"/>
                <w:tblLayout w:type="fixed"/>
                <w:tblCellMar>
                  <w:top w:w="0" w:type="dxa"/>
                  <w:left w:w="108" w:type="dxa"/>
                  <w:bottom w:w="0" w:type="dxa"/>
                  <w:right w:w="108" w:type="dxa"/>
                </w:tblCellMar>
              </w:tblPrEx>
              <w:trPr>
                <w:trHeight w:val="340"/>
                <w:jc w:val="center"/>
              </w:trPr>
              <w:tc>
                <w:tcPr>
                  <w:tcW w:w="1638" w:type="dxa"/>
                  <w:vMerge/>
                  <w:vAlign w:val="center"/>
                </w:tcPr>
                <w:p>
                  <w:pPr>
                    <w:pStyle w:val="Normal0"/>
                    <w:keepNext w:val="0"/>
                    <w:keepLines w:val="0"/>
                    <w:widowControl w:val="0"/>
                    <w:suppressLineNumbers w:val="0"/>
                    <w:spacing w:before="0" w:beforeAutospacing="0" w:after="0" w:afterAutospacing="0"/>
                    <w:ind w:left="0" w:right="0"/>
                    <w:jc w:val="both"/>
                    <w:rPr>
                      <w:rFonts w:hint="default"/>
                    </w:rPr>
                  </w:pPr>
                </w:p>
              </w:tc>
              <w:tc>
                <w:tcPr>
                  <w:tcW w:w="1071" w:type="dxa"/>
                  <w:vAlign w:val="center"/>
                </w:tcPr>
                <w:p>
                  <w:pPr>
                    <w:pStyle w:val="Normal0"/>
                    <w:keepNext w:val="0"/>
                    <w:keepLines w:val="0"/>
                    <w:widowControl w:val="0"/>
                    <w:suppressLineNumbers w:val="0"/>
                    <w:spacing w:before="0" w:beforeAutospacing="0" w:after="0" w:afterAutospacing="0"/>
                    <w:ind w:left="0" w:right="0"/>
                    <w:jc w:val="center"/>
                    <w:rPr>
                      <w:rFonts w:hint="default"/>
                      <w:b/>
                    </w:rPr>
                  </w:pPr>
                  <w:r>
                    <w:rPr>
                      <w:rFonts w:ascii="Times New Roman" w:eastAsia="宋体" w:hAnsi="Times New Roman" w:cs="Times New Roman" w:hint="default"/>
                      <w:b/>
                      <w:kern w:val="2"/>
                      <w:sz w:val="21"/>
                      <w:szCs w:val="24"/>
                      <w:lang w:val="en-US" w:eastAsia="zh-CN" w:bidi="ar-SA"/>
                    </w:rPr>
                    <w:t>昼间</w:t>
                  </w:r>
                </w:p>
              </w:tc>
              <w:tc>
                <w:tcPr>
                  <w:tcW w:w="1224" w:type="dxa"/>
                  <w:vAlign w:val="center"/>
                </w:tcPr>
                <w:p>
                  <w:pPr>
                    <w:pStyle w:val="Normal0"/>
                    <w:keepNext w:val="0"/>
                    <w:keepLines w:val="0"/>
                    <w:widowControl w:val="0"/>
                    <w:suppressLineNumbers w:val="0"/>
                    <w:spacing w:before="0" w:beforeAutospacing="0" w:after="0" w:afterAutospacing="0"/>
                    <w:ind w:left="0" w:right="0"/>
                    <w:jc w:val="center"/>
                    <w:rPr>
                      <w:rFonts w:hint="default"/>
                      <w:b/>
                    </w:rPr>
                  </w:pPr>
                  <w:r>
                    <w:rPr>
                      <w:rFonts w:ascii="Times New Roman" w:eastAsia="宋体" w:hAnsi="Times New Roman" w:cs="Times New Roman" w:hint="default"/>
                      <w:b/>
                      <w:kern w:val="2"/>
                      <w:sz w:val="21"/>
                      <w:szCs w:val="24"/>
                      <w:lang w:val="en-US" w:eastAsia="zh-CN" w:bidi="ar-SA"/>
                    </w:rPr>
                    <w:t>夜间</w:t>
                  </w:r>
                </w:p>
              </w:tc>
              <w:tc>
                <w:tcPr>
                  <w:tcW w:w="4522" w:type="dxa"/>
                  <w:vMerge/>
                  <w:vAlign w:val="center"/>
                </w:tcPr>
                <w:p>
                  <w:pPr>
                    <w:pStyle w:val="Normal0"/>
                    <w:keepNext w:val="0"/>
                    <w:keepLines w:val="0"/>
                    <w:widowControl w:val="0"/>
                    <w:suppressLineNumbers w:val="0"/>
                    <w:spacing w:before="0" w:beforeAutospacing="0" w:after="0" w:afterAutospacing="0"/>
                    <w:ind w:left="0" w:right="0"/>
                    <w:jc w:val="both"/>
                    <w:rPr>
                      <w:rFonts w:hint="default"/>
                    </w:rPr>
                  </w:pPr>
                </w:p>
              </w:tc>
            </w:tr>
            <w:tr>
              <w:tblPrEx>
                <w:tblW w:w="8455" w:type="dxa"/>
                <w:jc w:val="center"/>
                <w:tblLayout w:type="fixed"/>
                <w:tblCellMar>
                  <w:top w:w="0" w:type="dxa"/>
                  <w:left w:w="108" w:type="dxa"/>
                  <w:bottom w:w="0" w:type="dxa"/>
                  <w:right w:w="108" w:type="dxa"/>
                </w:tblCellMar>
              </w:tblPrEx>
              <w:trPr>
                <w:trHeight w:val="340"/>
                <w:jc w:val="center"/>
              </w:trPr>
              <w:tc>
                <w:tcPr>
                  <w:tcW w:w="1638" w:type="dxa"/>
                  <w:vAlign w:val="center"/>
                </w:tcPr>
                <w:p>
                  <w:pPr>
                    <w:pStyle w:val="Normal0"/>
                    <w:keepNext w:val="0"/>
                    <w:keepLines w:val="0"/>
                    <w:widowControl w:val="0"/>
                    <w:suppressLineNumbers w:val="0"/>
                    <w:spacing w:before="0" w:beforeAutospacing="0" w:after="0" w:afterAutospacing="0"/>
                    <w:ind w:left="0" w:right="0"/>
                    <w:jc w:val="center"/>
                    <w:rPr>
                      <w:rFonts w:hint="default"/>
                    </w:rPr>
                  </w:pPr>
                  <w:r>
                    <w:rPr>
                      <w:rFonts w:ascii="Times New Roman" w:eastAsia="宋体" w:hAnsi="Times New Roman" w:cs="Times New Roman" w:hint="eastAsia"/>
                      <w:kern w:val="2"/>
                      <w:sz w:val="21"/>
                      <w:szCs w:val="24"/>
                      <w:lang w:val="en-US" w:eastAsia="zh-CN" w:bidi="ar-SA"/>
                    </w:rPr>
                    <w:t>2</w:t>
                  </w:r>
                  <w:r>
                    <w:rPr>
                      <w:rFonts w:ascii="Times New Roman" w:eastAsia="宋体" w:hAnsi="Times New Roman" w:cs="Times New Roman" w:hint="default"/>
                      <w:kern w:val="2"/>
                      <w:sz w:val="21"/>
                      <w:szCs w:val="24"/>
                      <w:lang w:val="en-US" w:eastAsia="zh-CN" w:bidi="ar-SA"/>
                    </w:rPr>
                    <w:t>类</w:t>
                  </w:r>
                </w:p>
              </w:tc>
              <w:tc>
                <w:tcPr>
                  <w:tcW w:w="1071" w:type="dxa"/>
                  <w:vAlign w:val="center"/>
                </w:tcPr>
                <w:p>
                  <w:pPr>
                    <w:pStyle w:val="Normal0"/>
                    <w:keepNext w:val="0"/>
                    <w:keepLines w:val="0"/>
                    <w:widowControl w:val="0"/>
                    <w:suppressLineNumbers w:val="0"/>
                    <w:spacing w:before="0" w:beforeAutospacing="0" w:after="0" w:afterAutospacing="0"/>
                    <w:ind w:left="0" w:right="0"/>
                    <w:jc w:val="center"/>
                    <w:rPr>
                      <w:rFonts w:hint="default"/>
                    </w:rPr>
                  </w:pPr>
                  <w:r>
                    <w:rPr>
                      <w:rFonts w:ascii="Times New Roman" w:eastAsia="宋体" w:hAnsi="Times New Roman" w:cs="Times New Roman" w:hint="default"/>
                      <w:kern w:val="2"/>
                      <w:sz w:val="21"/>
                      <w:szCs w:val="24"/>
                      <w:lang w:val="en-US" w:eastAsia="zh-CN" w:bidi="ar-SA"/>
                    </w:rPr>
                    <w:t>6</w:t>
                  </w:r>
                  <w:r>
                    <w:rPr>
                      <w:rFonts w:ascii="Times New Roman" w:eastAsia="宋体" w:hAnsi="Times New Roman" w:cs="Times New Roman" w:hint="eastAsia"/>
                      <w:kern w:val="2"/>
                      <w:sz w:val="21"/>
                      <w:szCs w:val="24"/>
                      <w:lang w:val="en-US" w:eastAsia="zh-CN" w:bidi="ar-SA"/>
                    </w:rPr>
                    <w:t>0</w:t>
                  </w:r>
                </w:p>
              </w:tc>
              <w:tc>
                <w:tcPr>
                  <w:tcW w:w="1224" w:type="dxa"/>
                  <w:vAlign w:val="center"/>
                </w:tcPr>
                <w:p>
                  <w:pPr>
                    <w:pStyle w:val="Normal0"/>
                    <w:keepNext w:val="0"/>
                    <w:keepLines w:val="0"/>
                    <w:widowControl w:val="0"/>
                    <w:suppressLineNumbers w:val="0"/>
                    <w:spacing w:before="0" w:beforeAutospacing="0" w:after="0" w:afterAutospacing="0"/>
                    <w:ind w:left="0" w:right="0"/>
                    <w:jc w:val="center"/>
                    <w:rPr>
                      <w:rFonts w:hint="default"/>
                    </w:rPr>
                  </w:pPr>
                  <w:r>
                    <w:rPr>
                      <w:rFonts w:ascii="Times New Roman" w:eastAsia="宋体" w:hAnsi="Times New Roman" w:cs="Times New Roman" w:hint="default"/>
                      <w:kern w:val="2"/>
                      <w:sz w:val="21"/>
                      <w:szCs w:val="24"/>
                      <w:lang w:val="en-US" w:eastAsia="zh-CN" w:bidi="ar-SA"/>
                    </w:rPr>
                    <w:t>5</w:t>
                  </w:r>
                  <w:r>
                    <w:rPr>
                      <w:rFonts w:ascii="Times New Roman" w:eastAsia="宋体" w:hAnsi="Times New Roman" w:cs="Times New Roman" w:hint="eastAsia"/>
                      <w:kern w:val="2"/>
                      <w:sz w:val="21"/>
                      <w:szCs w:val="24"/>
                      <w:lang w:val="en-US" w:eastAsia="zh-CN" w:bidi="ar-SA"/>
                    </w:rPr>
                    <w:t>0</w:t>
                  </w:r>
                </w:p>
              </w:tc>
              <w:tc>
                <w:tcPr>
                  <w:tcW w:w="4522" w:type="dxa"/>
                  <w:vAlign w:val="center"/>
                </w:tcPr>
                <w:p>
                  <w:pPr>
                    <w:pStyle w:val="Normal0"/>
                    <w:keepNext w:val="0"/>
                    <w:keepLines w:val="0"/>
                    <w:widowControl w:val="0"/>
                    <w:suppressLineNumbers w:val="0"/>
                    <w:spacing w:before="0" w:beforeAutospacing="0" w:after="0" w:afterAutospacing="0"/>
                    <w:ind w:left="0" w:right="0"/>
                    <w:jc w:val="center"/>
                    <w:rPr>
                      <w:rFonts w:hint="default"/>
                    </w:rPr>
                  </w:pPr>
                  <w:r>
                    <w:rPr>
                      <w:rFonts w:ascii="Times New Roman" w:eastAsia="宋体" w:hAnsi="Times New Roman" w:cs="Times New Roman" w:hint="default"/>
                      <w:kern w:val="2"/>
                      <w:sz w:val="21"/>
                      <w:szCs w:val="24"/>
                      <w:lang w:val="en-US" w:eastAsia="zh-CN" w:bidi="ar-SA"/>
                    </w:rPr>
                    <w:t>《声环境质量标准》（GB3096-2008）</w:t>
                  </w:r>
                  <w:r>
                    <w:rPr>
                      <w:rFonts w:ascii="Times New Roman" w:eastAsia="宋体" w:hAnsi="Times New Roman" w:cs="Times New Roman" w:hint="eastAsia"/>
                      <w:kern w:val="2"/>
                      <w:sz w:val="21"/>
                      <w:szCs w:val="24"/>
                      <w:lang w:val="en-US" w:eastAsia="zh-CN" w:bidi="ar-SA"/>
                    </w:rPr>
                    <w:t>2</w:t>
                  </w:r>
                  <w:r>
                    <w:rPr>
                      <w:rFonts w:ascii="Times New Roman" w:eastAsia="宋体" w:hAnsi="Times New Roman" w:cs="Times New Roman" w:hint="default"/>
                      <w:kern w:val="2"/>
                      <w:sz w:val="21"/>
                      <w:szCs w:val="24"/>
                      <w:lang w:val="en-US" w:eastAsia="zh-CN" w:bidi="ar-SA"/>
                    </w:rPr>
                    <w:t>类标准</w:t>
                  </w:r>
                </w:p>
              </w:tc>
            </w:tr>
            <w:tr>
              <w:tblPrEx>
                <w:tblW w:w="8455" w:type="dxa"/>
                <w:jc w:val="center"/>
                <w:tblLayout w:type="fixed"/>
                <w:tblCellMar>
                  <w:top w:w="0" w:type="dxa"/>
                  <w:left w:w="108" w:type="dxa"/>
                  <w:bottom w:w="0" w:type="dxa"/>
                  <w:right w:w="108" w:type="dxa"/>
                </w:tblCellMar>
              </w:tblPrEx>
              <w:trPr>
                <w:trHeight w:val="340"/>
                <w:jc w:val="center"/>
              </w:trPr>
              <w:tc>
                <w:tcPr>
                  <w:tcW w:w="1638" w:type="dxa"/>
                  <w:vAlign w:val="center"/>
                </w:tcPr>
                <w:p>
                  <w:pPr>
                    <w:pStyle w:val="Normal0"/>
                    <w:keepNext w:val="0"/>
                    <w:keepLines w:val="0"/>
                    <w:widowControl w:val="0"/>
                    <w:suppressLineNumbers w:val="0"/>
                    <w:spacing w:before="0" w:beforeAutospacing="0" w:after="0" w:afterAutospacing="0"/>
                    <w:ind w:left="0" w:right="0"/>
                    <w:jc w:val="center"/>
                    <w:rPr>
                      <w:rFonts w:hint="eastAsia"/>
                    </w:rPr>
                  </w:pPr>
                  <w:r>
                    <w:rPr>
                      <w:rFonts w:ascii="Times New Roman" w:eastAsia="宋体" w:hAnsi="Times New Roman" w:cs="Times New Roman" w:hint="eastAsia"/>
                      <w:kern w:val="2"/>
                      <w:sz w:val="21"/>
                      <w:szCs w:val="24"/>
                      <w:lang w:val="en-US" w:eastAsia="zh-CN" w:bidi="ar-SA"/>
                    </w:rPr>
                    <w:t>4a类</w:t>
                  </w:r>
                </w:p>
              </w:tc>
              <w:tc>
                <w:tcPr>
                  <w:tcW w:w="1071" w:type="dxa"/>
                  <w:vAlign w:val="center"/>
                </w:tcPr>
                <w:p>
                  <w:pPr>
                    <w:pStyle w:val="Normal0"/>
                    <w:keepNext w:val="0"/>
                    <w:keepLines w:val="0"/>
                    <w:widowControl w:val="0"/>
                    <w:suppressLineNumbers w:val="0"/>
                    <w:spacing w:before="0" w:beforeAutospacing="0" w:after="0" w:afterAutospacing="0"/>
                    <w:ind w:left="0" w:right="0"/>
                    <w:jc w:val="center"/>
                    <w:rPr>
                      <w:rFonts w:hint="eastAsia"/>
                    </w:rPr>
                  </w:pPr>
                  <w:r>
                    <w:rPr>
                      <w:rFonts w:ascii="Times New Roman" w:eastAsia="宋体" w:hAnsi="Times New Roman" w:cs="Times New Roman" w:hint="eastAsia"/>
                      <w:kern w:val="2"/>
                      <w:sz w:val="21"/>
                      <w:szCs w:val="24"/>
                      <w:lang w:val="en-US" w:eastAsia="zh-CN" w:bidi="ar-SA"/>
                    </w:rPr>
                    <w:t>70</w:t>
                  </w:r>
                </w:p>
              </w:tc>
              <w:tc>
                <w:tcPr>
                  <w:tcW w:w="1224" w:type="dxa"/>
                  <w:vAlign w:val="center"/>
                </w:tcPr>
                <w:p>
                  <w:pPr>
                    <w:pStyle w:val="Normal0"/>
                    <w:keepNext w:val="0"/>
                    <w:keepLines w:val="0"/>
                    <w:widowControl w:val="0"/>
                    <w:suppressLineNumbers w:val="0"/>
                    <w:spacing w:before="0" w:beforeAutospacing="0" w:after="0" w:afterAutospacing="0"/>
                    <w:ind w:left="0" w:right="0"/>
                    <w:jc w:val="center"/>
                    <w:rPr>
                      <w:rFonts w:hint="eastAsia"/>
                    </w:rPr>
                  </w:pPr>
                  <w:r>
                    <w:rPr>
                      <w:rFonts w:ascii="Times New Roman" w:eastAsia="宋体" w:hAnsi="Times New Roman" w:cs="Times New Roman" w:hint="eastAsia"/>
                      <w:kern w:val="2"/>
                      <w:sz w:val="21"/>
                      <w:szCs w:val="24"/>
                      <w:lang w:val="en-US" w:eastAsia="zh-CN" w:bidi="ar-SA"/>
                    </w:rPr>
                    <w:t>50</w:t>
                  </w:r>
                </w:p>
              </w:tc>
              <w:tc>
                <w:tcPr>
                  <w:tcW w:w="4522" w:type="dxa"/>
                  <w:vAlign w:val="center"/>
                </w:tcPr>
                <w:p>
                  <w:pPr>
                    <w:pStyle w:val="Normal0"/>
                    <w:keepNext w:val="0"/>
                    <w:keepLines w:val="0"/>
                    <w:widowControl w:val="0"/>
                    <w:suppressLineNumbers w:val="0"/>
                    <w:spacing w:before="0" w:beforeAutospacing="0" w:after="0" w:afterAutospacing="0"/>
                    <w:ind w:left="0" w:right="0" w:leftChars="0" w:rightChars="0"/>
                    <w:jc w:val="center"/>
                    <w:rPr>
                      <w:rFonts w:hint="default"/>
                    </w:rPr>
                  </w:pPr>
                  <w:r>
                    <w:rPr>
                      <w:rFonts w:ascii="Times New Roman" w:eastAsia="宋体" w:hAnsi="Times New Roman" w:cs="Times New Roman" w:hint="default"/>
                      <w:kern w:val="2"/>
                      <w:sz w:val="21"/>
                      <w:szCs w:val="24"/>
                      <w:lang w:val="en-US" w:eastAsia="zh-CN" w:bidi="ar-SA"/>
                    </w:rPr>
                    <w:t>《声环境质量标准》（GB3096-2008）</w:t>
                  </w:r>
                  <w:r>
                    <w:rPr>
                      <w:rFonts w:ascii="Times New Roman" w:eastAsia="宋体" w:hAnsi="Times New Roman" w:cs="Times New Roman" w:hint="eastAsia"/>
                      <w:kern w:val="2"/>
                      <w:sz w:val="21"/>
                      <w:szCs w:val="24"/>
                      <w:lang w:val="en-US" w:eastAsia="zh-CN" w:bidi="ar-SA"/>
                    </w:rPr>
                    <w:t>4a</w:t>
                  </w:r>
                  <w:r>
                    <w:rPr>
                      <w:rFonts w:ascii="Times New Roman" w:eastAsia="宋体" w:hAnsi="Times New Roman" w:cs="Times New Roman" w:hint="default"/>
                      <w:kern w:val="2"/>
                      <w:sz w:val="21"/>
                      <w:szCs w:val="24"/>
                      <w:lang w:val="en-US" w:eastAsia="zh-CN" w:bidi="ar-SA"/>
                    </w:rPr>
                    <w:t>类标准</w:t>
                  </w:r>
                </w:p>
              </w:tc>
            </w:tr>
          </w:tbl>
          <w:p>
            <w:pPr>
              <w:pStyle w:val="BodyTextIndent2"/>
              <w:keepNext w:val="0"/>
              <w:keepLines w:val="0"/>
              <w:widowControl w:val="0"/>
              <w:suppressLineNumbers w:val="0"/>
              <w:spacing w:before="0" w:beforeAutospacing="0" w:after="120" w:afterAutospacing="0" w:line="480" w:lineRule="auto"/>
              <w:ind w:left="0" w:right="0" w:leftChars="0"/>
              <w:jc w:val="both"/>
              <w:rPr>
                <w:rFonts w:ascii="Times New Roman" w:eastAsia="宋体" w:hAnsi="Times New Roman" w:cs="Times New Roman" w:hint="default"/>
                <w:color w:val="FF0000"/>
                <w:sz w:val="24"/>
                <w:lang w:val="en-US" w:eastAsia="zh-CN" w:bidi="ar-SA"/>
              </w:rPr>
            </w:pPr>
          </w:p>
        </w:tc>
      </w:tr>
      <w:tr>
        <w:tblPrEx>
          <w:tblW w:w="9173" w:type="dxa"/>
          <w:tblInd w:w="0" w:type="dxa"/>
          <w:tblLayout w:type="fixed"/>
          <w:tblCellMar>
            <w:top w:w="0" w:type="dxa"/>
            <w:left w:w="108" w:type="dxa"/>
            <w:bottom w:w="0" w:type="dxa"/>
            <w:right w:w="108" w:type="dxa"/>
          </w:tblCellMar>
        </w:tblPrEx>
        <w:trPr>
          <w:trHeight w:val="1024"/>
        </w:trPr>
        <w:tc>
          <w:tcPr>
            <w:tcW w:w="502" w:type="dxa"/>
            <w:vAlign w:val="center"/>
          </w:tcPr>
          <w:p>
            <w:pPr>
              <w:pStyle w:val="Normal0"/>
              <w:keepNext w:val="0"/>
              <w:keepLines w:val="0"/>
              <w:widowControl w:val="0"/>
              <w:suppressLineNumbers w:val="0"/>
              <w:spacing w:before="0" w:beforeAutospacing="0" w:after="0" w:afterAutospacing="0" w:line="360" w:lineRule="auto"/>
              <w:ind w:left="0" w:right="0"/>
              <w:jc w:val="center"/>
              <w:rPr>
                <w:rFonts w:hint="default"/>
                <w:b/>
                <w:color w:val="000000"/>
                <w:sz w:val="24"/>
              </w:rPr>
            </w:pPr>
          </w:p>
        </w:tc>
        <w:tc>
          <w:tcPr>
            <w:tcW w:w="8671" w:type="dxa"/>
            <w:vAlign w:val="center"/>
          </w:tcPr>
          <w:p>
            <w:pPr>
              <w:pStyle w:val="Normal0"/>
              <w:keepNext w:val="0"/>
              <w:keepLines w:val="0"/>
              <w:widowControl w:val="0"/>
              <w:numPr>
                <w:ilvl w:val="0"/>
                <w:numId w:val="5"/>
              </w:numPr>
              <w:suppressLineNumbers w:val="0"/>
              <w:spacing w:before="0" w:beforeAutospacing="0" w:after="0" w:afterAutospacing="0" w:line="500" w:lineRule="exact"/>
              <w:ind w:left="0" w:right="0" w:firstLine="480" w:firstLineChars="200"/>
              <w:jc w:val="left"/>
              <w:rPr>
                <w:rFonts w:hint="default"/>
                <w:bCs/>
                <w:color w:val="000000"/>
                <w:sz w:val="24"/>
              </w:rPr>
            </w:pPr>
            <w:r>
              <w:rPr>
                <w:rFonts w:ascii="Times New Roman" w:eastAsia="宋体" w:hAnsi="Times New Roman" w:cs="Times New Roman" w:hint="eastAsia"/>
                <w:bCs/>
                <w:color w:val="000000"/>
                <w:kern w:val="2"/>
                <w:sz w:val="24"/>
                <w:szCs w:val="24"/>
                <w:lang w:val="en-US" w:eastAsia="zh-CN" w:bidi="ar-SA"/>
              </w:rPr>
              <w:t>本</w:t>
            </w:r>
            <w:r>
              <w:rPr>
                <w:rFonts w:cs="Times New Roman" w:hint="eastAsia"/>
                <w:bCs/>
                <w:color w:val="000000"/>
                <w:kern w:val="2"/>
                <w:sz w:val="24"/>
                <w:szCs w:val="24"/>
                <w:lang w:val="en-US" w:eastAsia="zh-CN" w:bidi="ar-SA"/>
              </w:rPr>
              <w:t>相关项目</w:t>
            </w:r>
            <w:r>
              <w:rPr>
                <w:rFonts w:ascii="Times New Roman" w:eastAsia="宋体" w:hAnsi="Times New Roman" w:cs="Times New Roman" w:hint="eastAsia"/>
                <w:bCs/>
                <w:color w:val="000000"/>
                <w:kern w:val="2"/>
                <w:sz w:val="24"/>
                <w:szCs w:val="24"/>
                <w:lang w:val="en-US" w:eastAsia="zh-CN" w:bidi="ar-SA"/>
              </w:rPr>
              <w:t>大气污染物排放执行《大气污染物综合排放标准》（GB16297－1996）二级标准。</w:t>
            </w:r>
          </w:p>
          <w:p>
            <w:pPr>
              <w:pStyle w:val="Normal0"/>
              <w:keepNext w:val="0"/>
              <w:keepLines w:val="0"/>
              <w:widowControl w:val="0"/>
              <w:suppressLineNumbers w:val="0"/>
              <w:spacing w:before="0" w:beforeAutospacing="0" w:after="0" w:afterAutospacing="0"/>
              <w:ind w:left="0" w:right="0" w:firstLine="412" w:firstLineChars="196"/>
              <w:jc w:val="center"/>
              <w:rPr>
                <w:rFonts w:hint="default"/>
                <w:b/>
                <w:color w:val="000000"/>
                <w:szCs w:val="21"/>
                <w:lang w:val="zh-CN"/>
              </w:rPr>
            </w:pPr>
            <w:r>
              <w:rPr>
                <w:rFonts w:ascii="Times New Roman" w:eastAsia="宋体" w:hAnsi="Times New Roman" w:cs="Times New Roman" w:hint="default"/>
                <w:b/>
                <w:color w:val="000000"/>
                <w:kern w:val="2"/>
                <w:sz w:val="21"/>
                <w:szCs w:val="21"/>
                <w:lang w:val="zh-CN" w:eastAsia="zh-CN" w:bidi="ar-SA"/>
              </w:rPr>
              <w:t>表4-</w:t>
            </w:r>
            <w:r>
              <w:rPr>
                <w:rFonts w:ascii="Times New Roman" w:eastAsia="宋体" w:hAnsi="Times New Roman" w:cs="Times New Roman" w:hint="eastAsia"/>
                <w:b/>
                <w:color w:val="000000"/>
                <w:kern w:val="2"/>
                <w:sz w:val="21"/>
                <w:szCs w:val="21"/>
                <w:lang w:val="en-US" w:eastAsia="zh-CN" w:bidi="ar-SA"/>
              </w:rPr>
              <w:t xml:space="preserve">4    </w:t>
            </w:r>
            <w:r>
              <w:rPr>
                <w:rFonts w:ascii="Times New Roman" w:eastAsia="宋体" w:hAnsi="Times New Roman" w:cs="Times New Roman" w:hint="eastAsia"/>
                <w:b/>
                <w:color w:val="000000"/>
                <w:kern w:val="2"/>
                <w:sz w:val="21"/>
                <w:szCs w:val="21"/>
                <w:lang w:val="zh-CN" w:eastAsia="zh-CN" w:bidi="ar-SA"/>
              </w:rPr>
              <w:t>污染物</w:t>
            </w:r>
            <w:r>
              <w:rPr>
                <w:rFonts w:ascii="Times New Roman" w:eastAsia="宋体" w:hAnsi="Times New Roman" w:cs="Times New Roman" w:hint="default"/>
                <w:b/>
                <w:color w:val="000000"/>
                <w:kern w:val="2"/>
                <w:sz w:val="21"/>
                <w:szCs w:val="21"/>
                <w:lang w:val="zh-CN" w:eastAsia="zh-CN" w:bidi="ar-SA"/>
              </w:rPr>
              <w:t>排放</w:t>
            </w:r>
            <w:r>
              <w:rPr>
                <w:rFonts w:ascii="Times New Roman" w:eastAsia="宋体" w:hAnsi="Times New Roman" w:cs="Times New Roman" w:hint="eastAsia"/>
                <w:b/>
                <w:color w:val="000000"/>
                <w:kern w:val="2"/>
                <w:sz w:val="21"/>
                <w:szCs w:val="21"/>
                <w:lang w:val="zh-CN" w:eastAsia="zh-CN" w:bidi="ar-SA"/>
              </w:rPr>
              <w:t>标准限值</w:t>
            </w:r>
          </w:p>
          <w:tbl>
            <w:tblPr>
              <w:tblStyle w:val="TableNormal"/>
              <w:tblW w:w="8304" w:type="dxa"/>
              <w:tblInd w:w="0"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900"/>
              <w:gridCol w:w="1498"/>
              <w:gridCol w:w="1428"/>
              <w:gridCol w:w="1036"/>
              <w:gridCol w:w="1863"/>
              <w:gridCol w:w="1579"/>
            </w:tblGrid>
            <w:tr>
              <w:tblPrEx>
                <w:tblW w:w="8304" w:type="dxa"/>
                <w:tblInd w:w="0"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trHeight w:val="339"/>
              </w:trPr>
              <w:tc>
                <w:tcPr>
                  <w:tcW w:w="900" w:type="dxa"/>
                  <w:vMerge w:val="restart"/>
                  <w:vAlign w:val="center"/>
                </w:tcPr>
                <w:p>
                  <w:pPr>
                    <w:pStyle w:val="Normal0"/>
                    <w:keepNext w:val="0"/>
                    <w:keepLines w:val="0"/>
                    <w:widowControl w:val="0"/>
                    <w:suppressLineNumbers w:val="0"/>
                    <w:autoSpaceDE w:val="0"/>
                    <w:autoSpaceDN w:val="0"/>
                    <w:spacing w:before="0" w:beforeAutospacing="0" w:after="0" w:afterAutospacing="0"/>
                    <w:ind w:left="0" w:right="0"/>
                    <w:jc w:val="center"/>
                    <w:rPr>
                      <w:rFonts w:hint="default"/>
                      <w:b/>
                      <w:caps/>
                      <w:color w:val="000000"/>
                      <w:szCs w:val="21"/>
                    </w:rPr>
                  </w:pPr>
                  <w:r>
                    <w:rPr>
                      <w:rFonts w:ascii="Times New Roman" w:eastAsia="宋体" w:hAnsi="Times New Roman" w:cs="Times New Roman" w:hint="default"/>
                      <w:b/>
                      <w:caps/>
                      <w:color w:val="000000"/>
                      <w:kern w:val="2"/>
                      <w:sz w:val="21"/>
                      <w:szCs w:val="21"/>
                      <w:lang w:val="en-US" w:eastAsia="zh-CN" w:bidi="ar-SA"/>
                    </w:rPr>
                    <w:t>污染物</w:t>
                  </w:r>
                </w:p>
              </w:tc>
              <w:tc>
                <w:tcPr>
                  <w:tcW w:w="1498" w:type="dxa"/>
                  <w:vMerge w:val="restart"/>
                  <w:vAlign w:val="center"/>
                </w:tcPr>
                <w:p>
                  <w:pPr>
                    <w:pStyle w:val="Normal0"/>
                    <w:keepNext w:val="0"/>
                    <w:keepLines w:val="0"/>
                    <w:widowControl w:val="0"/>
                    <w:suppressLineNumbers w:val="0"/>
                    <w:tabs>
                      <w:tab w:val="left" w:pos="600"/>
                    </w:tabs>
                    <w:spacing w:before="0" w:beforeAutospacing="0" w:after="0" w:afterAutospacing="0"/>
                    <w:ind w:left="0" w:right="0"/>
                    <w:jc w:val="both"/>
                    <w:rPr>
                      <w:rFonts w:hint="default"/>
                      <w:b/>
                      <w:color w:val="000000"/>
                      <w:szCs w:val="21"/>
                    </w:rPr>
                  </w:pPr>
                  <w:r>
                    <w:rPr>
                      <w:rFonts w:ascii="Times New Roman" w:eastAsia="宋体" w:hAnsi="Times New Roman" w:cs="Times New Roman" w:hint="default"/>
                      <w:b/>
                      <w:color w:val="000000"/>
                      <w:kern w:val="2"/>
                      <w:sz w:val="21"/>
                      <w:szCs w:val="21"/>
                      <w:lang w:val="en-US" w:eastAsia="zh-CN" w:bidi="ar-SA"/>
                    </w:rPr>
                    <w:t>最高允许排放浓度（mg/m</w:t>
                  </w:r>
                  <w:r>
                    <w:rPr>
                      <w:rFonts w:ascii="Times New Roman" w:eastAsia="宋体" w:hAnsi="Times New Roman" w:cs="Times New Roman" w:hint="default"/>
                      <w:b/>
                      <w:color w:val="000000"/>
                      <w:kern w:val="2"/>
                      <w:sz w:val="21"/>
                      <w:szCs w:val="21"/>
                      <w:vertAlign w:val="superscript"/>
                      <w:lang w:val="en-US" w:eastAsia="zh-CN" w:bidi="ar-SA"/>
                    </w:rPr>
                    <w:t>3</w:t>
                  </w:r>
                  <w:r>
                    <w:rPr>
                      <w:rFonts w:ascii="Times New Roman" w:eastAsia="宋体" w:hAnsi="Times New Roman" w:cs="Times New Roman" w:hint="default"/>
                      <w:b/>
                      <w:color w:val="000000"/>
                      <w:kern w:val="2"/>
                      <w:sz w:val="21"/>
                      <w:szCs w:val="21"/>
                      <w:lang w:val="en-US" w:eastAsia="zh-CN" w:bidi="ar-SA"/>
                    </w:rPr>
                    <w:t>）</w:t>
                  </w:r>
                </w:p>
              </w:tc>
              <w:tc>
                <w:tcPr>
                  <w:tcW w:w="2464" w:type="dxa"/>
                  <w:gridSpan w:val="2"/>
                  <w:vAlign w:val="center"/>
                </w:tcPr>
                <w:p>
                  <w:pPr>
                    <w:pStyle w:val="Normal0"/>
                    <w:keepNext w:val="0"/>
                    <w:keepLines w:val="0"/>
                    <w:widowControl w:val="0"/>
                    <w:suppressLineNumbers w:val="0"/>
                    <w:autoSpaceDE w:val="0"/>
                    <w:autoSpaceDN w:val="0"/>
                    <w:spacing w:before="0" w:beforeAutospacing="0" w:after="0" w:afterAutospacing="0"/>
                    <w:ind w:left="0" w:right="0"/>
                    <w:jc w:val="center"/>
                    <w:rPr>
                      <w:rFonts w:hint="default"/>
                      <w:b/>
                      <w:caps/>
                      <w:color w:val="000000"/>
                      <w:spacing w:val="-4"/>
                      <w:szCs w:val="21"/>
                    </w:rPr>
                  </w:pPr>
                  <w:r>
                    <w:rPr>
                      <w:rFonts w:ascii="Times New Roman" w:eastAsia="宋体" w:hAnsi="Times New Roman" w:cs="Times New Roman" w:hint="default"/>
                      <w:b/>
                      <w:caps/>
                      <w:color w:val="000000"/>
                      <w:spacing w:val="-4"/>
                      <w:kern w:val="2"/>
                      <w:sz w:val="21"/>
                      <w:szCs w:val="21"/>
                      <w:lang w:val="en-US" w:eastAsia="zh-CN" w:bidi="ar-SA"/>
                    </w:rPr>
                    <w:t>最高允许排放速率</w:t>
                  </w:r>
                  <w:r>
                    <w:rPr>
                      <w:rFonts w:ascii="Times New Roman" w:eastAsia="宋体" w:hAnsi="Times New Roman" w:cs="Times New Roman" w:hint="default"/>
                      <w:b/>
                      <w:color w:val="000000"/>
                      <w:spacing w:val="-4"/>
                      <w:kern w:val="2"/>
                      <w:sz w:val="21"/>
                      <w:szCs w:val="21"/>
                      <w:lang w:val="en-US" w:eastAsia="zh-CN" w:bidi="ar-SA"/>
                    </w:rPr>
                    <w:t>（kg/h）</w:t>
                  </w:r>
                </w:p>
              </w:tc>
              <w:tc>
                <w:tcPr>
                  <w:tcW w:w="1863" w:type="dxa"/>
                  <w:vMerge w:val="restart"/>
                  <w:vAlign w:val="center"/>
                </w:tcPr>
                <w:p>
                  <w:pPr>
                    <w:pStyle w:val="Normal0"/>
                    <w:keepNext w:val="0"/>
                    <w:keepLines w:val="0"/>
                    <w:widowControl w:val="0"/>
                    <w:suppressLineNumbers w:val="0"/>
                    <w:autoSpaceDE w:val="0"/>
                    <w:autoSpaceDN w:val="0"/>
                    <w:spacing w:before="0" w:beforeAutospacing="0" w:after="0" w:afterAutospacing="0"/>
                    <w:ind w:left="0" w:right="0"/>
                    <w:jc w:val="center"/>
                    <w:rPr>
                      <w:rFonts w:hint="default"/>
                      <w:b/>
                      <w:caps/>
                      <w:color w:val="000000"/>
                      <w:szCs w:val="21"/>
                    </w:rPr>
                  </w:pPr>
                  <w:r>
                    <w:rPr>
                      <w:rFonts w:ascii="Times New Roman" w:eastAsia="宋体" w:hAnsi="Times New Roman" w:cs="Times New Roman" w:hint="default"/>
                      <w:b/>
                      <w:caps/>
                      <w:color w:val="000000"/>
                      <w:kern w:val="2"/>
                      <w:sz w:val="21"/>
                      <w:szCs w:val="21"/>
                      <w:lang w:val="en-US" w:eastAsia="zh-CN" w:bidi="ar-SA"/>
                    </w:rPr>
                    <w:t>无组织排放监控浓度限值</w:t>
                  </w:r>
                  <w:r>
                    <w:rPr>
                      <w:rFonts w:ascii="Times New Roman" w:eastAsia="宋体" w:hAnsi="Times New Roman" w:cs="Times New Roman" w:hint="default"/>
                      <w:b/>
                      <w:color w:val="000000"/>
                      <w:kern w:val="2"/>
                      <w:sz w:val="21"/>
                      <w:szCs w:val="21"/>
                      <w:lang w:val="en-US" w:eastAsia="zh-CN" w:bidi="ar-SA"/>
                    </w:rPr>
                    <w:t>（mg/m</w:t>
                  </w:r>
                  <w:r>
                    <w:rPr>
                      <w:rFonts w:ascii="Times New Roman" w:eastAsia="宋体" w:hAnsi="Times New Roman" w:cs="Times New Roman" w:hint="default"/>
                      <w:b/>
                      <w:color w:val="000000"/>
                      <w:kern w:val="2"/>
                      <w:sz w:val="21"/>
                      <w:szCs w:val="21"/>
                      <w:vertAlign w:val="superscript"/>
                      <w:lang w:val="en-US" w:eastAsia="zh-CN" w:bidi="ar-SA"/>
                    </w:rPr>
                    <w:t>3</w:t>
                  </w:r>
                  <w:r>
                    <w:rPr>
                      <w:rFonts w:ascii="Times New Roman" w:eastAsia="宋体" w:hAnsi="Times New Roman" w:cs="Times New Roman" w:hint="default"/>
                      <w:b/>
                      <w:color w:val="000000"/>
                      <w:kern w:val="2"/>
                      <w:sz w:val="21"/>
                      <w:szCs w:val="21"/>
                      <w:lang w:val="en-US" w:eastAsia="zh-CN" w:bidi="ar-SA"/>
                    </w:rPr>
                    <w:t>）</w:t>
                  </w:r>
                </w:p>
              </w:tc>
              <w:tc>
                <w:tcPr>
                  <w:tcW w:w="1579" w:type="dxa"/>
                  <w:vMerge w:val="restart"/>
                  <w:vAlign w:val="center"/>
                </w:tcPr>
                <w:p>
                  <w:pPr>
                    <w:pStyle w:val="Normal0"/>
                    <w:keepNext w:val="0"/>
                    <w:keepLines w:val="0"/>
                    <w:widowControl w:val="0"/>
                    <w:suppressLineNumbers w:val="0"/>
                    <w:autoSpaceDE w:val="0"/>
                    <w:autoSpaceDN w:val="0"/>
                    <w:spacing w:before="0" w:beforeAutospacing="0" w:after="0" w:afterAutospacing="0"/>
                    <w:ind w:left="0" w:right="0"/>
                    <w:jc w:val="center"/>
                    <w:rPr>
                      <w:rFonts w:hint="default"/>
                      <w:b/>
                      <w:caps/>
                      <w:color w:val="000000"/>
                      <w:szCs w:val="21"/>
                    </w:rPr>
                  </w:pPr>
                  <w:r>
                    <w:rPr>
                      <w:rFonts w:ascii="Times New Roman" w:eastAsia="宋体" w:hAnsi="Times New Roman" w:cs="Times New Roman" w:hint="eastAsia"/>
                      <w:b/>
                      <w:caps/>
                      <w:color w:val="000000"/>
                      <w:kern w:val="2"/>
                      <w:sz w:val="21"/>
                      <w:szCs w:val="21"/>
                      <w:lang w:val="en-US" w:eastAsia="zh-CN" w:bidi="ar-SA"/>
                    </w:rPr>
                    <w:t>选用标准</w:t>
                  </w:r>
                </w:p>
              </w:tc>
            </w:tr>
            <w:tr>
              <w:tblPrEx>
                <w:tblW w:w="8304" w:type="dxa"/>
                <w:tblInd w:w="0" w:type="dxa"/>
                <w:tblLayout w:type="fixed"/>
                <w:tblCellMar>
                  <w:top w:w="0" w:type="dxa"/>
                  <w:left w:w="108" w:type="dxa"/>
                  <w:bottom w:w="0" w:type="dxa"/>
                  <w:right w:w="108" w:type="dxa"/>
                </w:tblCellMar>
              </w:tblPrEx>
              <w:trPr>
                <w:trHeight w:val="20"/>
              </w:trPr>
              <w:tc>
                <w:tcPr>
                  <w:tcW w:w="900" w:type="dxa"/>
                  <w:vMerge/>
                  <w:vAlign w:val="center"/>
                </w:tcPr>
                <w:p>
                  <w:pPr>
                    <w:pStyle w:val="Normal0"/>
                    <w:keepNext w:val="0"/>
                    <w:keepLines w:val="0"/>
                    <w:widowControl w:val="0"/>
                    <w:suppressLineNumbers w:val="0"/>
                    <w:spacing w:before="0" w:beforeAutospacing="0" w:after="0" w:afterAutospacing="0"/>
                    <w:ind w:left="0" w:right="0"/>
                    <w:jc w:val="both"/>
                    <w:rPr>
                      <w:rFonts w:hint="default"/>
                      <w:b/>
                      <w:color w:val="000000"/>
                    </w:rPr>
                  </w:pPr>
                </w:p>
              </w:tc>
              <w:tc>
                <w:tcPr>
                  <w:tcW w:w="1498" w:type="dxa"/>
                  <w:vMerge/>
                  <w:vAlign w:val="center"/>
                </w:tcPr>
                <w:p>
                  <w:pPr>
                    <w:pStyle w:val="Normal0"/>
                    <w:keepNext w:val="0"/>
                    <w:keepLines w:val="0"/>
                    <w:widowControl w:val="0"/>
                    <w:suppressLineNumbers w:val="0"/>
                    <w:spacing w:before="0" w:beforeAutospacing="0" w:after="0" w:afterAutospacing="0"/>
                    <w:ind w:left="0" w:right="0"/>
                    <w:jc w:val="both"/>
                    <w:rPr>
                      <w:rFonts w:hint="default"/>
                      <w:b/>
                      <w:color w:val="000000"/>
                    </w:rPr>
                  </w:pPr>
                </w:p>
              </w:tc>
              <w:tc>
                <w:tcPr>
                  <w:tcW w:w="1428" w:type="dxa"/>
                  <w:vAlign w:val="center"/>
                </w:tcPr>
                <w:p>
                  <w:pPr>
                    <w:pStyle w:val="Normal0"/>
                    <w:keepNext w:val="0"/>
                    <w:keepLines w:val="0"/>
                    <w:widowControl w:val="0"/>
                    <w:suppressLineNumbers w:val="0"/>
                    <w:autoSpaceDE w:val="0"/>
                    <w:autoSpaceDN w:val="0"/>
                    <w:spacing w:before="0" w:beforeAutospacing="0" w:after="0" w:afterAutospacing="0"/>
                    <w:ind w:left="0" w:right="0"/>
                    <w:jc w:val="center"/>
                    <w:rPr>
                      <w:rFonts w:hint="default"/>
                      <w:b/>
                      <w:color w:val="000000"/>
                      <w:szCs w:val="21"/>
                    </w:rPr>
                  </w:pPr>
                  <w:r>
                    <w:rPr>
                      <w:rFonts w:ascii="Times New Roman" w:eastAsia="宋体" w:hAnsi="Times New Roman" w:cs="Times New Roman" w:hint="default"/>
                      <w:b/>
                      <w:color w:val="000000"/>
                      <w:kern w:val="2"/>
                      <w:sz w:val="21"/>
                      <w:szCs w:val="21"/>
                      <w:lang w:val="en-US" w:eastAsia="zh-CN" w:bidi="ar-SA"/>
                    </w:rPr>
                    <w:t>排气筒（m）</w:t>
                  </w:r>
                </w:p>
              </w:tc>
              <w:tc>
                <w:tcPr>
                  <w:tcW w:w="1036" w:type="dxa"/>
                  <w:vAlign w:val="center"/>
                </w:tcPr>
                <w:p>
                  <w:pPr>
                    <w:pStyle w:val="Normal0"/>
                    <w:keepNext w:val="0"/>
                    <w:keepLines w:val="0"/>
                    <w:widowControl w:val="0"/>
                    <w:suppressLineNumbers w:val="0"/>
                    <w:autoSpaceDE w:val="0"/>
                    <w:autoSpaceDN w:val="0"/>
                    <w:spacing w:before="0" w:beforeAutospacing="0" w:after="0" w:afterAutospacing="0"/>
                    <w:ind w:left="0" w:right="0"/>
                    <w:jc w:val="center"/>
                    <w:rPr>
                      <w:rFonts w:hint="default"/>
                      <w:b/>
                      <w:color w:val="000000"/>
                      <w:szCs w:val="21"/>
                    </w:rPr>
                  </w:pPr>
                  <w:r>
                    <w:rPr>
                      <w:rFonts w:ascii="Times New Roman" w:eastAsia="宋体" w:hAnsi="Times New Roman" w:cs="Times New Roman" w:hint="default"/>
                      <w:b/>
                      <w:color w:val="000000"/>
                      <w:kern w:val="2"/>
                      <w:sz w:val="21"/>
                      <w:szCs w:val="21"/>
                      <w:lang w:val="en-US" w:eastAsia="zh-CN" w:bidi="ar-SA"/>
                    </w:rPr>
                    <w:t>二级</w:t>
                  </w:r>
                </w:p>
              </w:tc>
              <w:tc>
                <w:tcPr>
                  <w:tcW w:w="1863" w:type="dxa"/>
                  <w:vMerge/>
                  <w:vAlign w:val="center"/>
                </w:tcPr>
                <w:p>
                  <w:pPr>
                    <w:pStyle w:val="Normal0"/>
                    <w:keepNext w:val="0"/>
                    <w:keepLines w:val="0"/>
                    <w:widowControl w:val="0"/>
                    <w:suppressLineNumbers w:val="0"/>
                    <w:autoSpaceDE w:val="0"/>
                    <w:autoSpaceDN w:val="0"/>
                    <w:spacing w:before="0" w:beforeAutospacing="0" w:after="0" w:afterAutospacing="0"/>
                    <w:ind w:left="0" w:right="0"/>
                    <w:jc w:val="center"/>
                    <w:rPr>
                      <w:rFonts w:hint="default"/>
                      <w:b/>
                      <w:color w:val="000000"/>
                      <w:szCs w:val="21"/>
                    </w:rPr>
                  </w:pPr>
                </w:p>
              </w:tc>
              <w:tc>
                <w:tcPr>
                  <w:tcW w:w="1579" w:type="dxa"/>
                  <w:vMerge/>
                  <w:vAlign w:val="center"/>
                </w:tcPr>
                <w:p>
                  <w:pPr>
                    <w:pStyle w:val="Normal0"/>
                    <w:keepNext w:val="0"/>
                    <w:keepLines w:val="0"/>
                    <w:widowControl w:val="0"/>
                    <w:suppressLineNumbers w:val="0"/>
                    <w:autoSpaceDE w:val="0"/>
                    <w:autoSpaceDN w:val="0"/>
                    <w:spacing w:before="0" w:beforeAutospacing="0" w:after="0" w:afterAutospacing="0"/>
                    <w:ind w:left="0" w:right="0"/>
                    <w:jc w:val="center"/>
                    <w:rPr>
                      <w:rFonts w:hint="default"/>
                      <w:b/>
                      <w:color w:val="000000"/>
                      <w:szCs w:val="21"/>
                    </w:rPr>
                  </w:pPr>
                </w:p>
              </w:tc>
            </w:tr>
            <w:tr>
              <w:tblPrEx>
                <w:tblW w:w="8304" w:type="dxa"/>
                <w:tblInd w:w="0" w:type="dxa"/>
                <w:tblLayout w:type="fixed"/>
                <w:tblCellMar>
                  <w:top w:w="0" w:type="dxa"/>
                  <w:left w:w="108" w:type="dxa"/>
                  <w:bottom w:w="0" w:type="dxa"/>
                  <w:right w:w="108" w:type="dxa"/>
                </w:tblCellMar>
              </w:tblPrEx>
              <w:trPr>
                <w:trHeight w:val="20"/>
              </w:trPr>
              <w:tc>
                <w:tcPr>
                  <w:tcW w:w="900" w:type="dxa"/>
                  <w:vAlign w:val="center"/>
                </w:tcPr>
                <w:p>
                  <w:pPr>
                    <w:pStyle w:val="Normal0"/>
                    <w:keepNext w:val="0"/>
                    <w:keepLines w:val="0"/>
                    <w:widowControl w:val="0"/>
                    <w:suppressLineNumbers w:val="0"/>
                    <w:autoSpaceDE w:val="0"/>
                    <w:autoSpaceDN w:val="0"/>
                    <w:spacing w:before="0" w:beforeAutospacing="0" w:after="0" w:afterAutospacing="0"/>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SA"/>
                    </w:rPr>
                    <w:t>颗粒物</w:t>
                  </w:r>
                </w:p>
              </w:tc>
              <w:tc>
                <w:tcPr>
                  <w:tcW w:w="1498" w:type="dxa"/>
                  <w:vAlign w:val="center"/>
                </w:tcPr>
                <w:p>
                  <w:pPr>
                    <w:pStyle w:val="Normal0"/>
                    <w:keepNext w:val="0"/>
                    <w:keepLines w:val="0"/>
                    <w:widowControl w:val="0"/>
                    <w:suppressLineNumbers w:val="0"/>
                    <w:autoSpaceDE w:val="0"/>
                    <w:autoSpaceDN w:val="0"/>
                    <w:spacing w:before="0" w:beforeAutospacing="0" w:after="0" w:afterAutospacing="0"/>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SA"/>
                    </w:rPr>
                    <w:t>120</w:t>
                  </w:r>
                </w:p>
              </w:tc>
              <w:tc>
                <w:tcPr>
                  <w:tcW w:w="1428" w:type="dxa"/>
                  <w:vAlign w:val="center"/>
                </w:tcPr>
                <w:p>
                  <w:pPr>
                    <w:pStyle w:val="Normal0"/>
                    <w:keepNext w:val="0"/>
                    <w:keepLines w:val="0"/>
                    <w:widowControl w:val="0"/>
                    <w:suppressLineNumbers w:val="0"/>
                    <w:autoSpaceDE w:val="0"/>
                    <w:autoSpaceDN w:val="0"/>
                    <w:spacing w:before="0" w:beforeAutospacing="0" w:after="0" w:afterAutospacing="0"/>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SA"/>
                    </w:rPr>
                    <w:t>15</w:t>
                  </w:r>
                </w:p>
              </w:tc>
              <w:tc>
                <w:tcPr>
                  <w:tcW w:w="1036" w:type="dxa"/>
                  <w:vAlign w:val="center"/>
                </w:tcPr>
                <w:p>
                  <w:pPr>
                    <w:pStyle w:val="Normal0"/>
                    <w:keepNext w:val="0"/>
                    <w:keepLines w:val="0"/>
                    <w:widowControl w:val="0"/>
                    <w:suppressLineNumbers w:val="0"/>
                    <w:autoSpaceDE w:val="0"/>
                    <w:autoSpaceDN w:val="0"/>
                    <w:spacing w:before="0" w:beforeAutospacing="0" w:after="0" w:afterAutospacing="0"/>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SA"/>
                    </w:rPr>
                    <w:t>3.5</w:t>
                  </w:r>
                </w:p>
              </w:tc>
              <w:tc>
                <w:tcPr>
                  <w:tcW w:w="1863" w:type="dxa"/>
                  <w:vAlign w:val="center"/>
                </w:tcPr>
                <w:p>
                  <w:pPr>
                    <w:pStyle w:val="Normal0"/>
                    <w:keepNext w:val="0"/>
                    <w:keepLines w:val="0"/>
                    <w:widowControl w:val="0"/>
                    <w:suppressLineNumbers w:val="0"/>
                    <w:autoSpaceDE w:val="0"/>
                    <w:autoSpaceDN w:val="0"/>
                    <w:spacing w:before="0" w:beforeAutospacing="0" w:after="0" w:afterAutospacing="0"/>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SA"/>
                    </w:rPr>
                    <w:t>1.0</w:t>
                  </w:r>
                </w:p>
              </w:tc>
              <w:tc>
                <w:tcPr>
                  <w:tcW w:w="1579" w:type="dxa"/>
                  <w:vAlign w:val="center"/>
                </w:tcPr>
                <w:p>
                  <w:pPr>
                    <w:pStyle w:val="Normal0"/>
                    <w:keepNext w:val="0"/>
                    <w:keepLines w:val="0"/>
                    <w:widowControl w:val="0"/>
                    <w:suppressLineNumbers w:val="0"/>
                    <w:autoSpaceDE w:val="0"/>
                    <w:autoSpaceDN w:val="0"/>
                    <w:spacing w:before="0" w:beforeAutospacing="0" w:after="0" w:afterAutospacing="0"/>
                    <w:ind w:left="0" w:right="0"/>
                    <w:jc w:val="center"/>
                    <w:rPr>
                      <w:rFonts w:hint="default"/>
                      <w:bCs/>
                      <w:color w:val="000000"/>
                      <w:szCs w:val="21"/>
                    </w:rPr>
                  </w:pPr>
                  <w:r>
                    <w:rPr>
                      <w:rFonts w:ascii="Times New Roman" w:eastAsia="宋体" w:hAnsi="Times New Roman" w:cs="Times New Roman" w:hint="default"/>
                      <w:bCs/>
                      <w:color w:val="000000"/>
                      <w:kern w:val="2"/>
                      <w:sz w:val="21"/>
                      <w:szCs w:val="21"/>
                      <w:lang w:val="en-US" w:eastAsia="zh-CN" w:bidi="ar-SA"/>
                    </w:rPr>
                    <w:t>GB16297－1996</w:t>
                  </w:r>
                </w:p>
              </w:tc>
            </w:tr>
          </w:tbl>
          <w:p/>
        </w:tc>
      </w:tr>
    </w:tbl>
    <w:p>
      <w:pPr>
        <w:sectPr>
          <w:headerReference w:type="default" r:id="rId63"/>
          <w:footerReference w:type="default" r:id="rId64"/>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25"/>
          <w:cols w:num="1" w:space="720"/>
          <w:docGrid w:type="lines" w:linePitch="312" w:charSpace="0"/>
        </w:sectPr>
      </w:pPr>
    </w:p>
    <w:tbl>
      <w:tblPr>
        <w:tblStyle w:val="TableNormal"/>
        <w:tblW w:w="9173"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502"/>
        <w:gridCol w:w="8671"/>
      </w:tblGrid>
      <w:tr>
        <w:tblPrEx>
          <w:tblW w:w="9173"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1024"/>
        </w:trPr>
        <w:tc>
          <w:tcPr>
            <w:tcW w:w="502" w:type="dxa"/>
            <w:vAlign w:val="center"/>
          </w:tcPr>
          <w:p>
            <w:pPr>
              <w:pStyle w:val="Normal0"/>
              <w:keepNext w:val="0"/>
              <w:keepLines w:val="0"/>
              <w:widowControl w:val="0"/>
              <w:suppressLineNumbers w:val="0"/>
              <w:spacing w:before="0" w:beforeAutospacing="0" w:after="0" w:afterAutospacing="0" w:line="360" w:lineRule="auto"/>
              <w:ind w:left="0" w:right="0"/>
              <w:jc w:val="center"/>
              <w:rPr>
                <w:rFonts w:hint="default"/>
                <w:b/>
                <w:color w:val="000000"/>
                <w:sz w:val="24"/>
              </w:rPr>
            </w:pPr>
            <w:r>
              <w:rPr>
                <w:rFonts w:ascii="Times New Roman" w:eastAsia="宋体" w:hAnsi="Times New Roman" w:cs="Times New Roman" w:hint="default"/>
                <w:b/>
                <w:color w:val="000000"/>
                <w:kern w:val="2"/>
                <w:sz w:val="24"/>
                <w:szCs w:val="24"/>
                <w:lang w:val="en-US" w:eastAsia="zh-CN" w:bidi="ar-SA"/>
              </w:rPr>
              <w:t>污染物排放标准</w:t>
            </w:r>
          </w:p>
        </w:tc>
        <w:tc>
          <w:tcPr>
            <w:tcW w:w="8671" w:type="dxa"/>
            <w:vAlign w:val="center"/>
          </w:tcPr>
          <w:p>
            <w:pPr>
              <w:pStyle w:val="BodyText"/>
              <w:keepNext w:val="0"/>
              <w:keepLines w:val="0"/>
              <w:widowControl w:val="0"/>
              <w:suppressLineNumbers w:val="0"/>
              <w:spacing w:before="0" w:beforeAutospacing="0" w:after="0" w:afterAutospacing="0" w:line="360" w:lineRule="auto"/>
              <w:ind w:left="0" w:right="0" w:firstLine="480" w:firstLineChars="200"/>
              <w:jc w:val="both"/>
              <w:rPr>
                <w:rFonts w:ascii="Times New Roman" w:eastAsia="宋体" w:hAnsi="Times New Roman" w:cs="Times New Roman" w:hint="default"/>
                <w:color w:val="000000"/>
                <w:sz w:val="24"/>
                <w:lang w:val="en-US" w:eastAsia="zh-CN" w:bidi="ar-SA"/>
              </w:rPr>
            </w:pPr>
            <w:r>
              <w:rPr>
                <w:rFonts w:ascii="Times New Roman" w:eastAsia="宋体" w:hAnsi="Times New Roman" w:cs="Times New Roman" w:hint="eastAsia"/>
                <w:bCs/>
                <w:color w:val="000000"/>
                <w:kern w:val="2"/>
                <w:sz w:val="24"/>
                <w:szCs w:val="24"/>
                <w:lang w:val="en-US" w:eastAsia="zh-CN" w:bidi="ar-SA"/>
              </w:rPr>
              <w:t>2、</w:t>
            </w:r>
            <w:r>
              <w:rPr>
                <w:rFonts w:ascii="Times New Roman" w:hAnsi="Times New Roman" w:cs="Times New Roman" w:hint="eastAsia"/>
                <w:bCs/>
                <w:color w:val="000000"/>
                <w:kern w:val="2"/>
                <w:sz w:val="24"/>
                <w:szCs w:val="24"/>
                <w:lang w:val="en-US" w:eastAsia="zh-CN" w:bidi="ar-SA"/>
              </w:rPr>
              <w:t>相关项目</w:t>
            </w:r>
            <w:r>
              <w:rPr>
                <w:rFonts w:ascii="Times New Roman" w:eastAsia="宋体" w:hAnsi="Times New Roman" w:cs="Times New Roman" w:hint="eastAsia"/>
                <w:bCs/>
                <w:color w:val="000000"/>
                <w:kern w:val="2"/>
                <w:sz w:val="24"/>
                <w:szCs w:val="24"/>
                <w:lang w:val="en-US" w:eastAsia="zh-CN" w:bidi="ar-SA"/>
              </w:rPr>
              <w:t>废水经污水预处理池处理达到《污水综合排放标准》（GB8978-1996）中三级排放标准后，接入污水管网</w:t>
            </w:r>
            <w:r>
              <w:rPr>
                <w:rFonts w:ascii="Times New Roman" w:eastAsia="宋体" w:hAnsi="Times New Roman" w:cs="Times New Roman" w:hint="default"/>
                <w:color w:val="000000"/>
                <w:kern w:val="0"/>
                <w:sz w:val="24"/>
                <w:szCs w:val="24"/>
                <w:lang w:val="en-US" w:eastAsia="zh-CN" w:bidi="ar-SA"/>
              </w:rPr>
              <w:t>。</w:t>
            </w:r>
          </w:p>
          <w:p>
            <w:pPr>
              <w:pStyle w:val="Normal0"/>
              <w:keepNext w:val="0"/>
              <w:keepLines w:val="0"/>
              <w:widowControl w:val="0"/>
              <w:suppressLineNumbers w:val="0"/>
              <w:spacing w:before="0" w:beforeAutospacing="0" w:after="0" w:afterAutospacing="0"/>
              <w:ind w:left="0" w:right="420" w:firstLine="412" w:firstLineChars="196"/>
              <w:jc w:val="center"/>
              <w:rPr>
                <w:rFonts w:hint="default"/>
                <w:b/>
                <w:color w:val="000000"/>
                <w:szCs w:val="21"/>
                <w:lang w:val="zh-CN"/>
              </w:rPr>
            </w:pPr>
            <w:r>
              <w:rPr>
                <w:rFonts w:ascii="Times New Roman" w:eastAsia="宋体" w:hAnsi="Times New Roman" w:cs="Times New Roman" w:hint="eastAsia"/>
                <w:b/>
                <w:color w:val="000000"/>
                <w:kern w:val="2"/>
                <w:sz w:val="21"/>
                <w:szCs w:val="21"/>
                <w:lang w:val="zh-CN" w:eastAsia="zh-CN" w:bidi="ar-SA"/>
              </w:rPr>
              <w:t>表4-</w:t>
            </w:r>
            <w:r>
              <w:rPr>
                <w:rFonts w:ascii="Times New Roman" w:eastAsia="宋体" w:hAnsi="Times New Roman" w:cs="Times New Roman" w:hint="eastAsia"/>
                <w:b/>
                <w:color w:val="000000"/>
                <w:kern w:val="2"/>
                <w:sz w:val="21"/>
                <w:szCs w:val="21"/>
                <w:lang w:val="en-US" w:eastAsia="zh-CN" w:bidi="ar-SA"/>
              </w:rPr>
              <w:t>5</w:t>
            </w:r>
            <w:r>
              <w:rPr>
                <w:rFonts w:ascii="Times New Roman" w:eastAsia="宋体" w:hAnsi="Times New Roman" w:cs="Times New Roman" w:hint="eastAsia"/>
                <w:b/>
                <w:color w:val="000000"/>
                <w:kern w:val="2"/>
                <w:sz w:val="21"/>
                <w:szCs w:val="21"/>
                <w:lang w:val="zh-CN" w:eastAsia="zh-CN" w:bidi="ar-SA"/>
              </w:rPr>
              <w:t xml:space="preserve"> </w:t>
            </w:r>
            <w:r>
              <w:rPr>
                <w:rFonts w:ascii="Times New Roman" w:eastAsia="宋体" w:hAnsi="Times New Roman" w:cs="Times New Roman" w:hint="eastAsia"/>
                <w:b/>
                <w:color w:val="000000"/>
                <w:kern w:val="2"/>
                <w:sz w:val="21"/>
                <w:szCs w:val="21"/>
                <w:lang w:val="en-US" w:eastAsia="zh-CN" w:bidi="ar-SA"/>
              </w:rPr>
              <w:t xml:space="preserve">   </w:t>
            </w:r>
            <w:r>
              <w:rPr>
                <w:rFonts w:ascii="Times New Roman" w:eastAsia="宋体" w:hAnsi="Times New Roman" w:cs="Times New Roman" w:hint="eastAsia"/>
                <w:b/>
                <w:color w:val="000000"/>
                <w:kern w:val="2"/>
                <w:sz w:val="21"/>
                <w:szCs w:val="21"/>
                <w:lang w:val="zh-CN" w:eastAsia="zh-CN" w:bidi="ar-SA"/>
              </w:rPr>
              <w:t>污水综合排放标准</w:t>
            </w:r>
            <w:r>
              <w:rPr>
                <w:rFonts w:ascii="Times New Roman" w:eastAsia="宋体" w:hAnsi="Times New Roman" w:cs="Times New Roman" w:hint="eastAsia"/>
                <w:b/>
                <w:color w:val="000000"/>
                <w:kern w:val="2"/>
                <w:sz w:val="21"/>
                <w:szCs w:val="21"/>
                <w:lang w:val="en-US" w:eastAsia="zh-CN" w:bidi="ar-SA"/>
              </w:rPr>
              <w:t xml:space="preserve">    </w:t>
            </w:r>
            <w:r>
              <w:rPr>
                <w:rFonts w:ascii="Times New Roman" w:eastAsia="宋体" w:hAnsi="Times New Roman" w:cs="Times New Roman" w:hint="eastAsia"/>
                <w:b/>
                <w:color w:val="000000"/>
                <w:kern w:val="2"/>
                <w:sz w:val="21"/>
                <w:szCs w:val="21"/>
                <w:lang w:val="zh-CN" w:eastAsia="zh-CN" w:bidi="ar-SA"/>
              </w:rPr>
              <w:t>单位：mg/L</w:t>
            </w:r>
          </w:p>
          <w:tbl>
            <w:tblPr>
              <w:tblStyle w:val="TableNormal"/>
              <w:tblW w:w="8426" w:type="dxa"/>
              <w:tblInd w:w="0"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1483"/>
              <w:gridCol w:w="1843"/>
              <w:gridCol w:w="5100"/>
            </w:tblGrid>
            <w:tr>
              <w:tblPrEx>
                <w:tblW w:w="8426" w:type="dxa"/>
                <w:tblInd w:w="0"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trHeight w:val="279"/>
              </w:trPr>
              <w:tc>
                <w:tcPr>
                  <w:tcW w:w="1483" w:type="dxa"/>
                  <w:vAlign w:val="center"/>
                </w:tcPr>
                <w:p>
                  <w:pPr>
                    <w:pStyle w:val="Normal0"/>
                    <w:keepNext w:val="0"/>
                    <w:keepLines w:val="0"/>
                    <w:widowControl w:val="0"/>
                    <w:suppressLineNumbers w:val="0"/>
                    <w:autoSpaceDE w:val="0"/>
                    <w:autoSpaceDN w:val="0"/>
                    <w:spacing w:before="0" w:beforeAutospacing="0" w:after="0" w:afterAutospacing="0"/>
                    <w:ind w:left="0" w:right="0"/>
                    <w:jc w:val="center"/>
                    <w:rPr>
                      <w:rFonts w:hint="default"/>
                      <w:b/>
                      <w:caps/>
                      <w:color w:val="000000"/>
                      <w:szCs w:val="21"/>
                    </w:rPr>
                  </w:pPr>
                  <w:r>
                    <w:rPr>
                      <w:rFonts w:cs="Times New Roman" w:hint="eastAsia"/>
                      <w:b/>
                      <w:caps/>
                      <w:color w:val="000000"/>
                      <w:kern w:val="2"/>
                      <w:sz w:val="21"/>
                      <w:szCs w:val="21"/>
                      <w:lang w:val="en-US" w:eastAsia="zh-CN" w:bidi="ar-SA"/>
                    </w:rPr>
                    <w:t>相关项目</w:t>
                  </w:r>
                </w:p>
              </w:tc>
              <w:tc>
                <w:tcPr>
                  <w:tcW w:w="1843" w:type="dxa"/>
                  <w:vAlign w:val="center"/>
                </w:tcPr>
                <w:p>
                  <w:pPr>
                    <w:pStyle w:val="Normal0"/>
                    <w:keepNext w:val="0"/>
                    <w:keepLines w:val="0"/>
                    <w:widowControl w:val="0"/>
                    <w:suppressLineNumbers w:val="0"/>
                    <w:autoSpaceDE w:val="0"/>
                    <w:autoSpaceDN w:val="0"/>
                    <w:spacing w:before="0" w:beforeAutospacing="0" w:after="0" w:afterAutospacing="0"/>
                    <w:ind w:left="0" w:right="0"/>
                    <w:jc w:val="center"/>
                    <w:rPr>
                      <w:rFonts w:hint="default"/>
                      <w:b/>
                      <w:caps/>
                      <w:color w:val="000000"/>
                      <w:szCs w:val="21"/>
                    </w:rPr>
                  </w:pPr>
                  <w:r>
                    <w:rPr>
                      <w:rFonts w:ascii="Times New Roman" w:eastAsia="宋体" w:hAnsi="Times New Roman" w:cs="Times New Roman" w:hint="eastAsia"/>
                      <w:b/>
                      <w:caps/>
                      <w:color w:val="000000"/>
                      <w:kern w:val="2"/>
                      <w:sz w:val="21"/>
                      <w:szCs w:val="21"/>
                      <w:lang w:val="en-US" w:eastAsia="zh-CN" w:bidi="ar-SA"/>
                    </w:rPr>
                    <w:t>单位</w:t>
                  </w:r>
                </w:p>
              </w:tc>
              <w:tc>
                <w:tcPr>
                  <w:tcW w:w="5100" w:type="dxa"/>
                  <w:vAlign w:val="center"/>
                </w:tcPr>
                <w:p>
                  <w:pPr>
                    <w:pStyle w:val="Normal0"/>
                    <w:keepNext w:val="0"/>
                    <w:keepLines w:val="0"/>
                    <w:widowControl w:val="0"/>
                    <w:suppressLineNumbers w:val="0"/>
                    <w:autoSpaceDE w:val="0"/>
                    <w:autoSpaceDN w:val="0"/>
                    <w:spacing w:before="0" w:beforeAutospacing="0" w:after="0" w:afterAutospacing="0"/>
                    <w:ind w:left="0" w:right="0"/>
                    <w:jc w:val="center"/>
                    <w:rPr>
                      <w:rFonts w:hint="default"/>
                      <w:b/>
                      <w:caps/>
                      <w:color w:val="000000"/>
                      <w:szCs w:val="21"/>
                    </w:rPr>
                  </w:pPr>
                  <w:r>
                    <w:rPr>
                      <w:rFonts w:ascii="Times New Roman" w:eastAsia="宋体" w:hAnsi="Times New Roman" w:cs="Times New Roman" w:hint="eastAsia"/>
                      <w:b/>
                      <w:caps/>
                      <w:color w:val="000000"/>
                      <w:kern w:val="2"/>
                      <w:sz w:val="21"/>
                      <w:szCs w:val="21"/>
                      <w:lang w:val="en-US" w:eastAsia="zh-CN" w:bidi="ar-SA"/>
                    </w:rPr>
                    <w:t>《污水综合排放标准》</w:t>
                  </w:r>
                  <w:r>
                    <w:rPr>
                      <w:rFonts w:ascii="Times New Roman" w:eastAsia="宋体" w:hAnsi="Times New Roman" w:cs="Times New Roman" w:hint="default"/>
                      <w:b/>
                      <w:caps/>
                      <w:color w:val="000000"/>
                      <w:kern w:val="2"/>
                      <w:sz w:val="21"/>
                      <w:szCs w:val="21"/>
                      <w:lang w:val="en-US" w:eastAsia="zh-CN" w:bidi="ar-SA"/>
                    </w:rPr>
                    <w:t>(GB8978-1996)</w:t>
                  </w:r>
                  <w:r>
                    <w:rPr>
                      <w:rFonts w:ascii="Times New Roman" w:eastAsia="宋体" w:hAnsi="Times New Roman" w:cs="Times New Roman" w:hint="eastAsia"/>
                      <w:b/>
                      <w:caps/>
                      <w:color w:val="000000"/>
                      <w:kern w:val="2"/>
                      <w:sz w:val="21"/>
                      <w:szCs w:val="21"/>
                      <w:lang w:val="en-US" w:eastAsia="zh-CN" w:bidi="ar-SA"/>
                    </w:rPr>
                    <w:t>三级标准</w:t>
                  </w:r>
                </w:p>
              </w:tc>
            </w:tr>
            <w:tr>
              <w:tblPrEx>
                <w:tblW w:w="8426" w:type="dxa"/>
                <w:tblInd w:w="0" w:type="dxa"/>
                <w:tblLayout w:type="fixed"/>
                <w:tblCellMar>
                  <w:top w:w="0" w:type="dxa"/>
                  <w:left w:w="108" w:type="dxa"/>
                  <w:bottom w:w="0" w:type="dxa"/>
                  <w:right w:w="108" w:type="dxa"/>
                </w:tblCellMar>
              </w:tblPrEx>
              <w:trPr>
                <w:trHeight w:val="112"/>
              </w:trPr>
              <w:tc>
                <w:tcPr>
                  <w:tcW w:w="1483" w:type="dxa"/>
                  <w:vAlign w:val="center"/>
                </w:tcPr>
                <w:p>
                  <w:pPr>
                    <w:pStyle w:val="Normal0"/>
                    <w:keepNext w:val="0"/>
                    <w:keepLines w:val="0"/>
                    <w:widowControl w:val="0"/>
                    <w:suppressLineNumbers w:val="0"/>
                    <w:autoSpaceDE w:val="0"/>
                    <w:autoSpaceDN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pH</w:t>
                  </w:r>
                </w:p>
              </w:tc>
              <w:tc>
                <w:tcPr>
                  <w:tcW w:w="1843" w:type="dxa"/>
                  <w:vAlign w:val="center"/>
                </w:tcPr>
                <w:p>
                  <w:pPr>
                    <w:pStyle w:val="Normal0"/>
                    <w:keepNext w:val="0"/>
                    <w:keepLines w:val="0"/>
                    <w:widowControl w:val="0"/>
                    <w:suppressLineNumbers w:val="0"/>
                    <w:autoSpaceDE w:val="0"/>
                    <w:autoSpaceDN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无量纲</w:t>
                  </w:r>
                </w:p>
              </w:tc>
              <w:tc>
                <w:tcPr>
                  <w:tcW w:w="5100" w:type="dxa"/>
                  <w:vAlign w:val="center"/>
                </w:tcPr>
                <w:p>
                  <w:pPr>
                    <w:pStyle w:val="Normal0"/>
                    <w:keepNext w:val="0"/>
                    <w:keepLines w:val="0"/>
                    <w:widowControl w:val="0"/>
                    <w:suppressLineNumbers w:val="0"/>
                    <w:autoSpaceDE w:val="0"/>
                    <w:autoSpaceDN w:val="0"/>
                    <w:spacing w:before="0" w:beforeAutospacing="0" w:after="0" w:afterAutospacing="0"/>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SA"/>
                    </w:rPr>
                    <w:t>6~</w:t>
                  </w:r>
                  <w:r>
                    <w:rPr>
                      <w:rFonts w:ascii="Times New Roman" w:eastAsia="宋体" w:hAnsi="Times New Roman" w:cs="Times New Roman" w:hint="eastAsia"/>
                      <w:color w:val="000000"/>
                      <w:kern w:val="2"/>
                      <w:sz w:val="21"/>
                      <w:szCs w:val="21"/>
                      <w:lang w:val="en-US" w:eastAsia="zh-CN" w:bidi="ar-SA"/>
                    </w:rPr>
                    <w:t>9</w:t>
                  </w:r>
                </w:p>
              </w:tc>
            </w:tr>
            <w:tr>
              <w:tblPrEx>
                <w:tblW w:w="8426" w:type="dxa"/>
                <w:tblInd w:w="0" w:type="dxa"/>
                <w:tblLayout w:type="fixed"/>
                <w:tblCellMar>
                  <w:top w:w="0" w:type="dxa"/>
                  <w:left w:w="108" w:type="dxa"/>
                  <w:bottom w:w="0" w:type="dxa"/>
                  <w:right w:w="108" w:type="dxa"/>
                </w:tblCellMar>
              </w:tblPrEx>
              <w:trPr>
                <w:trHeight w:val="112"/>
              </w:trPr>
              <w:tc>
                <w:tcPr>
                  <w:tcW w:w="1483" w:type="dxa"/>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
                    </w:rPr>
                    <w:t>SS</w:t>
                  </w:r>
                </w:p>
              </w:tc>
              <w:tc>
                <w:tcPr>
                  <w:tcW w:w="1843" w:type="dxa"/>
                  <w:vAlign w:val="center"/>
                </w:tcPr>
                <w:p>
                  <w:pPr>
                    <w:pStyle w:val="Normal0"/>
                    <w:keepNext w:val="0"/>
                    <w:keepLines w:val="0"/>
                    <w:widowControl w:val="0"/>
                    <w:suppressLineNumbers w:val="0"/>
                    <w:spacing w:before="0" w:beforeAutospacing="0" w:after="0" w:afterAutospacing="0"/>
                    <w:ind w:left="0" w:right="0"/>
                    <w:jc w:val="center"/>
                    <w:rPr>
                      <w:rFonts w:hint="default"/>
                      <w:bCs/>
                      <w:color w:val="000000"/>
                      <w:szCs w:val="21"/>
                    </w:rPr>
                  </w:pPr>
                  <w:r>
                    <w:rPr>
                      <w:rFonts w:ascii="Times New Roman" w:eastAsia="宋体" w:hAnsi="Times New Roman" w:cs="Times New Roman" w:hint="eastAsia"/>
                      <w:bCs/>
                      <w:color w:val="000000"/>
                      <w:kern w:val="2"/>
                      <w:sz w:val="21"/>
                      <w:szCs w:val="21"/>
                      <w:lang w:val="en-US" w:eastAsia="zh-CN" w:bidi="ar-SA"/>
                    </w:rPr>
                    <w:t>mg/L</w:t>
                  </w:r>
                </w:p>
              </w:tc>
              <w:tc>
                <w:tcPr>
                  <w:tcW w:w="5100"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lang w:bidi="ar"/>
                    </w:rPr>
                  </w:pPr>
                  <w:r>
                    <w:rPr>
                      <w:rFonts w:ascii="Times New Roman" w:eastAsia="宋体" w:hAnsi="Times New Roman" w:cs="Times New Roman" w:hint="eastAsia"/>
                      <w:color w:val="000000"/>
                      <w:kern w:val="2"/>
                      <w:sz w:val="21"/>
                      <w:szCs w:val="21"/>
                      <w:lang w:val="en-US" w:eastAsia="zh-CN" w:bidi="ar"/>
                    </w:rPr>
                    <w:t>400</w:t>
                  </w:r>
                </w:p>
              </w:tc>
            </w:tr>
            <w:tr>
              <w:tblPrEx>
                <w:tblW w:w="8426" w:type="dxa"/>
                <w:tblInd w:w="0" w:type="dxa"/>
                <w:tblLayout w:type="fixed"/>
                <w:tblCellMar>
                  <w:top w:w="0" w:type="dxa"/>
                  <w:left w:w="108" w:type="dxa"/>
                  <w:bottom w:w="0" w:type="dxa"/>
                  <w:right w:w="108" w:type="dxa"/>
                </w:tblCellMar>
              </w:tblPrEx>
              <w:trPr>
                <w:trHeight w:val="17"/>
              </w:trPr>
              <w:tc>
                <w:tcPr>
                  <w:tcW w:w="1483" w:type="dxa"/>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
                    </w:rPr>
                    <w:t>BOD</w:t>
                  </w:r>
                  <w:r>
                    <w:rPr>
                      <w:rFonts w:ascii="Times New Roman" w:eastAsia="宋体" w:hAnsi="Times New Roman" w:cs="Times New Roman" w:hint="default"/>
                      <w:color w:val="000000"/>
                      <w:kern w:val="2"/>
                      <w:sz w:val="21"/>
                      <w:szCs w:val="21"/>
                      <w:vertAlign w:val="subscript"/>
                      <w:lang w:val="en-US" w:eastAsia="zh-CN" w:bidi="ar"/>
                    </w:rPr>
                    <w:t>5</w:t>
                  </w:r>
                </w:p>
              </w:tc>
              <w:tc>
                <w:tcPr>
                  <w:tcW w:w="1843" w:type="dxa"/>
                  <w:vAlign w:val="center"/>
                </w:tcPr>
                <w:p>
                  <w:pPr>
                    <w:pStyle w:val="Normal0"/>
                    <w:keepNext w:val="0"/>
                    <w:keepLines w:val="0"/>
                    <w:widowControl w:val="0"/>
                    <w:suppressLineNumbers w:val="0"/>
                    <w:spacing w:before="0" w:beforeAutospacing="0" w:after="0" w:afterAutospacing="0"/>
                    <w:ind w:left="0" w:right="0"/>
                    <w:jc w:val="center"/>
                    <w:rPr>
                      <w:rFonts w:hint="default"/>
                      <w:bCs/>
                      <w:color w:val="000000"/>
                      <w:szCs w:val="21"/>
                    </w:rPr>
                  </w:pPr>
                  <w:r>
                    <w:rPr>
                      <w:rFonts w:ascii="Times New Roman" w:eastAsia="宋体" w:hAnsi="Times New Roman" w:cs="Times New Roman" w:hint="eastAsia"/>
                      <w:bCs/>
                      <w:color w:val="000000"/>
                      <w:kern w:val="2"/>
                      <w:sz w:val="21"/>
                      <w:szCs w:val="21"/>
                      <w:lang w:val="en-US" w:eastAsia="zh-CN" w:bidi="ar-SA"/>
                    </w:rPr>
                    <w:t>mg/L</w:t>
                  </w:r>
                </w:p>
              </w:tc>
              <w:tc>
                <w:tcPr>
                  <w:tcW w:w="5100"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lang w:bidi="ar"/>
                    </w:rPr>
                  </w:pPr>
                  <w:r>
                    <w:rPr>
                      <w:rFonts w:ascii="Times New Roman" w:eastAsia="宋体" w:hAnsi="Times New Roman" w:cs="Times New Roman" w:hint="eastAsia"/>
                      <w:color w:val="000000"/>
                      <w:kern w:val="2"/>
                      <w:sz w:val="21"/>
                      <w:szCs w:val="21"/>
                      <w:lang w:val="en-US" w:eastAsia="zh-CN" w:bidi="ar"/>
                    </w:rPr>
                    <w:t>300</w:t>
                  </w:r>
                </w:p>
              </w:tc>
            </w:tr>
            <w:tr>
              <w:tblPrEx>
                <w:tblW w:w="8426" w:type="dxa"/>
                <w:tblInd w:w="0" w:type="dxa"/>
                <w:tblLayout w:type="fixed"/>
                <w:tblCellMar>
                  <w:top w:w="0" w:type="dxa"/>
                  <w:left w:w="108" w:type="dxa"/>
                  <w:bottom w:w="0" w:type="dxa"/>
                  <w:right w:w="108" w:type="dxa"/>
                </w:tblCellMar>
              </w:tblPrEx>
              <w:trPr>
                <w:trHeight w:val="77"/>
              </w:trPr>
              <w:tc>
                <w:tcPr>
                  <w:tcW w:w="1483" w:type="dxa"/>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default"/>
                      <w:color w:val="000000"/>
                      <w:kern w:val="2"/>
                      <w:sz w:val="21"/>
                      <w:szCs w:val="21"/>
                      <w:lang w:val="en-US" w:eastAsia="zh-CN" w:bidi="ar"/>
                    </w:rPr>
                    <w:t>COD</w:t>
                  </w:r>
                  <w:r>
                    <w:rPr>
                      <w:rFonts w:ascii="Times New Roman" w:eastAsia="宋体" w:hAnsi="Times New Roman" w:cs="Times New Roman" w:hint="eastAsia"/>
                      <w:color w:val="000000"/>
                      <w:kern w:val="2"/>
                      <w:sz w:val="21"/>
                      <w:szCs w:val="21"/>
                      <w:vertAlign w:val="subscript"/>
                      <w:lang w:val="en-US" w:eastAsia="zh-CN" w:bidi="ar"/>
                    </w:rPr>
                    <w:t>Cr</w:t>
                  </w:r>
                </w:p>
              </w:tc>
              <w:tc>
                <w:tcPr>
                  <w:tcW w:w="1843" w:type="dxa"/>
                  <w:vAlign w:val="center"/>
                </w:tcPr>
                <w:p>
                  <w:pPr>
                    <w:pStyle w:val="Normal0"/>
                    <w:keepNext w:val="0"/>
                    <w:keepLines w:val="0"/>
                    <w:widowControl w:val="0"/>
                    <w:suppressLineNumbers w:val="0"/>
                    <w:spacing w:before="0" w:beforeAutospacing="0" w:after="0" w:afterAutospacing="0"/>
                    <w:ind w:left="0" w:right="0"/>
                    <w:jc w:val="center"/>
                    <w:rPr>
                      <w:rFonts w:hint="default"/>
                      <w:bCs/>
                      <w:color w:val="000000"/>
                      <w:szCs w:val="21"/>
                    </w:rPr>
                  </w:pPr>
                  <w:r>
                    <w:rPr>
                      <w:rFonts w:ascii="Times New Roman" w:eastAsia="宋体" w:hAnsi="Times New Roman" w:cs="Times New Roman" w:hint="eastAsia"/>
                      <w:bCs/>
                      <w:color w:val="000000"/>
                      <w:kern w:val="2"/>
                      <w:sz w:val="21"/>
                      <w:szCs w:val="21"/>
                      <w:lang w:val="en-US" w:eastAsia="zh-CN" w:bidi="ar-SA"/>
                    </w:rPr>
                    <w:t>mg/L</w:t>
                  </w:r>
                </w:p>
              </w:tc>
              <w:tc>
                <w:tcPr>
                  <w:tcW w:w="5100"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lang w:bidi="ar"/>
                    </w:rPr>
                  </w:pPr>
                  <w:r>
                    <w:rPr>
                      <w:rFonts w:ascii="Times New Roman" w:eastAsia="宋体" w:hAnsi="Times New Roman" w:cs="Times New Roman" w:hint="eastAsia"/>
                      <w:color w:val="000000"/>
                      <w:kern w:val="2"/>
                      <w:sz w:val="21"/>
                      <w:szCs w:val="21"/>
                      <w:lang w:val="en-US" w:eastAsia="zh-CN" w:bidi="ar"/>
                    </w:rPr>
                    <w:t>500</w:t>
                  </w:r>
                </w:p>
              </w:tc>
            </w:tr>
            <w:tr>
              <w:tblPrEx>
                <w:tblW w:w="8426" w:type="dxa"/>
                <w:tblInd w:w="0" w:type="dxa"/>
                <w:tblLayout w:type="fixed"/>
                <w:tblCellMar>
                  <w:top w:w="0" w:type="dxa"/>
                  <w:left w:w="108" w:type="dxa"/>
                  <w:bottom w:w="0" w:type="dxa"/>
                  <w:right w:w="108" w:type="dxa"/>
                </w:tblCellMar>
              </w:tblPrEx>
              <w:trPr>
                <w:trHeight w:val="200"/>
              </w:trPr>
              <w:tc>
                <w:tcPr>
                  <w:tcW w:w="1483" w:type="dxa"/>
                </w:tcPr>
                <w:p>
                  <w:pPr>
                    <w:pStyle w:val="Normal0"/>
                    <w:keepNext w:val="0"/>
                    <w:keepLines w:val="0"/>
                    <w:widowControl w:val="0"/>
                    <w:suppressLineNumbers w:val="0"/>
                    <w:spacing w:before="0" w:beforeAutospacing="0" w:after="0" w:afterAutospacing="0"/>
                    <w:ind w:left="0" w:right="0"/>
                    <w:jc w:val="center"/>
                    <w:rPr>
                      <w:rFonts w:hint="default"/>
                      <w:color w:val="000000"/>
                      <w:szCs w:val="21"/>
                      <w:lang w:bidi="ar"/>
                    </w:rPr>
                  </w:pPr>
                  <w:r>
                    <w:rPr>
                      <w:rFonts w:ascii="Times New Roman" w:eastAsia="宋体" w:hAnsi="Times New Roman" w:cs="Times New Roman" w:hint="default"/>
                      <w:bCs/>
                      <w:color w:val="000000"/>
                      <w:kern w:val="2"/>
                      <w:sz w:val="21"/>
                      <w:szCs w:val="21"/>
                      <w:lang w:val="en-US" w:eastAsia="zh-CN" w:bidi="ar-SA"/>
                    </w:rPr>
                    <w:t>NH</w:t>
                  </w:r>
                  <w:r>
                    <w:rPr>
                      <w:rFonts w:ascii="Times New Roman" w:eastAsia="宋体" w:hAnsi="Times New Roman" w:cs="Times New Roman" w:hint="default"/>
                      <w:bCs/>
                      <w:color w:val="000000"/>
                      <w:kern w:val="2"/>
                      <w:sz w:val="21"/>
                      <w:szCs w:val="21"/>
                      <w:vertAlign w:val="subscript"/>
                      <w:lang w:val="en-US" w:eastAsia="zh-CN" w:bidi="ar-SA"/>
                    </w:rPr>
                    <w:t>3</w:t>
                  </w:r>
                  <w:r>
                    <w:rPr>
                      <w:rFonts w:ascii="Times New Roman" w:eastAsia="宋体" w:hAnsi="Times New Roman" w:cs="Times New Roman" w:hint="default"/>
                      <w:bCs/>
                      <w:color w:val="000000"/>
                      <w:kern w:val="2"/>
                      <w:sz w:val="21"/>
                      <w:szCs w:val="21"/>
                      <w:lang w:val="en-US" w:eastAsia="zh-CN" w:bidi="ar-SA"/>
                    </w:rPr>
                    <w:t>-N</w:t>
                  </w:r>
                </w:p>
              </w:tc>
              <w:tc>
                <w:tcPr>
                  <w:tcW w:w="1843" w:type="dxa"/>
                  <w:vAlign w:val="center"/>
                </w:tcPr>
                <w:p>
                  <w:pPr>
                    <w:pStyle w:val="Normal0"/>
                    <w:keepNext w:val="0"/>
                    <w:keepLines w:val="0"/>
                    <w:widowControl w:val="0"/>
                    <w:suppressLineNumbers w:val="0"/>
                    <w:spacing w:before="0" w:beforeAutospacing="0" w:after="0" w:afterAutospacing="0"/>
                    <w:ind w:left="0" w:right="0"/>
                    <w:jc w:val="center"/>
                    <w:rPr>
                      <w:rFonts w:hint="default"/>
                      <w:bCs/>
                      <w:color w:val="000000"/>
                      <w:szCs w:val="21"/>
                      <w:lang w:bidi="ar"/>
                    </w:rPr>
                  </w:pPr>
                  <w:r>
                    <w:rPr>
                      <w:rFonts w:ascii="Times New Roman" w:eastAsia="宋体" w:hAnsi="Times New Roman" w:cs="Times New Roman" w:hint="eastAsia"/>
                      <w:bCs/>
                      <w:color w:val="000000"/>
                      <w:kern w:val="2"/>
                      <w:sz w:val="21"/>
                      <w:szCs w:val="21"/>
                      <w:lang w:val="en-US" w:eastAsia="zh-CN" w:bidi="ar-SA"/>
                    </w:rPr>
                    <w:t>mg/L</w:t>
                  </w:r>
                </w:p>
              </w:tc>
              <w:tc>
                <w:tcPr>
                  <w:tcW w:w="5100" w:type="dxa"/>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lang w:bidi="ar"/>
                    </w:rPr>
                  </w:pPr>
                  <w:r>
                    <w:rPr>
                      <w:rFonts w:ascii="Times New Roman" w:eastAsia="宋体" w:hAnsi="Times New Roman" w:cs="Times New Roman" w:hint="eastAsia"/>
                      <w:color w:val="000000"/>
                      <w:kern w:val="2"/>
                      <w:sz w:val="21"/>
                      <w:szCs w:val="21"/>
                      <w:lang w:val="en-US" w:eastAsia="zh-CN" w:bidi="ar"/>
                    </w:rPr>
                    <w:t>45</w:t>
                  </w:r>
                </w:p>
              </w:tc>
            </w:tr>
          </w:tbl>
          <w:p>
            <w:pPr>
              <w:pStyle w:val="BodyText"/>
              <w:keepNext w:val="0"/>
              <w:keepLines w:val="0"/>
              <w:widowControl w:val="0"/>
              <w:suppressLineNumbers w:val="0"/>
              <w:spacing w:before="0" w:beforeAutospacing="0" w:after="0" w:afterAutospacing="0" w:line="500" w:lineRule="exact"/>
              <w:ind w:left="0" w:right="0"/>
              <w:jc w:val="both"/>
              <w:rPr>
                <w:rFonts w:ascii="Times New Roman" w:eastAsia="宋体" w:hAnsi="Times New Roman" w:cs="Times New Roman" w:hint="default"/>
                <w:b/>
                <w:color w:val="000000"/>
                <w:kern w:val="2"/>
                <w:sz w:val="24"/>
                <w:lang w:val="en-US" w:eastAsia="zh-CN" w:bidi="ar-SA"/>
              </w:rPr>
            </w:pPr>
            <w:r>
              <w:rPr>
                <w:rFonts w:ascii="Times New Roman" w:eastAsia="宋体" w:hAnsi="Times New Roman" w:cs="Times New Roman" w:hint="default"/>
                <w:b/>
                <w:color w:val="000000"/>
                <w:kern w:val="2"/>
                <w:sz w:val="24"/>
                <w:szCs w:val="24"/>
                <w:lang w:val="en-US" w:eastAsia="zh-CN" w:bidi="ar-SA"/>
              </w:rPr>
              <w:t>3.噪声</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运营期执行《工业企业厂界环境噪声排放标准》（GB12348-2008）中</w:t>
            </w:r>
            <w:r>
              <w:rPr>
                <w:rFonts w:ascii="Times New Roman" w:eastAsia="宋体" w:hAnsi="Times New Roman" w:cs="Times New Roman" w:hint="eastAsia"/>
                <w:color w:val="000000"/>
                <w:kern w:val="2"/>
                <w:sz w:val="24"/>
                <w:szCs w:val="24"/>
                <w:lang w:val="en-US" w:eastAsia="zh-CN" w:bidi="ar-SA"/>
              </w:rPr>
              <w:t>2</w:t>
            </w:r>
            <w:r>
              <w:rPr>
                <w:rFonts w:ascii="Times New Roman" w:eastAsia="宋体" w:hAnsi="Times New Roman" w:cs="Times New Roman" w:hint="default"/>
                <w:color w:val="000000"/>
                <w:kern w:val="2"/>
                <w:sz w:val="24"/>
                <w:szCs w:val="24"/>
                <w:lang w:val="en-US" w:eastAsia="zh-CN" w:bidi="ar-SA"/>
              </w:rPr>
              <w:t>类区标准。</w:t>
            </w:r>
          </w:p>
          <w:p>
            <w:pPr>
              <w:pStyle w:val="BodyText"/>
              <w:keepNext w:val="0"/>
              <w:keepLines w:val="0"/>
              <w:widowControl w:val="0"/>
              <w:suppressLineNumbers w:val="0"/>
              <w:spacing w:before="156" w:beforeLines="50" w:beforeAutospacing="0" w:after="0" w:afterAutospacing="0"/>
              <w:ind w:left="0" w:right="0"/>
              <w:jc w:val="center"/>
              <w:rPr>
                <w:rFonts w:ascii="Times New Roman" w:eastAsia="宋体" w:hAnsi="Times New Roman" w:cs="Times New Roman" w:hint="default"/>
                <w:b/>
                <w:bCs/>
                <w:color w:val="000000"/>
                <w:sz w:val="21"/>
                <w:szCs w:val="21"/>
                <w:lang w:val="en-US" w:eastAsia="zh-CN" w:bidi="ar-SA"/>
              </w:rPr>
            </w:pPr>
            <w:r>
              <w:rPr>
                <w:rFonts w:ascii="Times New Roman" w:eastAsia="宋体" w:hAnsi="Times New Roman" w:cs="Times New Roman" w:hint="default"/>
                <w:b/>
                <w:bCs/>
                <w:color w:val="000000"/>
                <w:kern w:val="0"/>
                <w:sz w:val="21"/>
                <w:szCs w:val="21"/>
                <w:lang w:val="en-US" w:eastAsia="zh-CN" w:bidi="ar-SA"/>
              </w:rPr>
              <w:t>表4-</w:t>
            </w:r>
            <w:r>
              <w:rPr>
                <w:rFonts w:ascii="Times New Roman" w:eastAsia="宋体" w:hAnsi="Times New Roman" w:cs="Times New Roman" w:hint="eastAsia"/>
                <w:b/>
                <w:bCs/>
                <w:color w:val="000000"/>
                <w:kern w:val="0"/>
                <w:sz w:val="21"/>
                <w:szCs w:val="21"/>
                <w:lang w:val="en-US" w:eastAsia="zh-CN" w:bidi="ar-SA"/>
              </w:rPr>
              <w:t>6</w:t>
            </w:r>
            <w:r>
              <w:rPr>
                <w:rFonts w:ascii="Times New Roman" w:eastAsia="宋体" w:hAnsi="Times New Roman" w:cs="Times New Roman" w:hint="default"/>
                <w:b/>
                <w:bCs/>
                <w:color w:val="000000"/>
                <w:kern w:val="0"/>
                <w:sz w:val="21"/>
                <w:szCs w:val="21"/>
                <w:lang w:val="en-US" w:eastAsia="zh-CN" w:bidi="ar-SA"/>
              </w:rPr>
              <w:t xml:space="preserve">   工业企业厂界环境噪声排放限值   单位：dB(A)</w:t>
            </w:r>
          </w:p>
          <w:tbl>
            <w:tblPr>
              <w:tblStyle w:val="TableNormal"/>
              <w:tblW w:w="8393" w:type="dxa"/>
              <w:jc w:val="center"/>
              <w:tblLayout w:type="fixed"/>
              <w:tblCellMar>
                <w:top w:w="0" w:type="dxa"/>
                <w:left w:w="108" w:type="dxa"/>
                <w:bottom w:w="0" w:type="dxa"/>
                <w:right w:w="108" w:type="dxa"/>
              </w:tblCellMar>
            </w:tblPr>
            <w:tblGrid>
              <w:gridCol w:w="2564"/>
              <w:gridCol w:w="2563"/>
              <w:gridCol w:w="3266"/>
            </w:tblGrid>
            <w:tr>
              <w:tblPrEx>
                <w:tblW w:w="8393" w:type="dxa"/>
                <w:jc w:val="center"/>
                <w:tblLayout w:type="fixed"/>
                <w:tblCellMar>
                  <w:top w:w="0" w:type="dxa"/>
                  <w:left w:w="108" w:type="dxa"/>
                  <w:bottom w:w="0" w:type="dxa"/>
                  <w:right w:w="108" w:type="dxa"/>
                </w:tblCellMar>
              </w:tblPrEx>
              <w:trPr>
                <w:trHeight w:val="363"/>
                <w:jc w:val="center"/>
              </w:trPr>
              <w:tc>
                <w:tcPr>
                  <w:tcW w:w="2564" w:type="dxa"/>
                  <w:tcBorders>
                    <w:top w:val="single" w:sz="12" w:space="0" w:color="auto"/>
                    <w:bottom w:val="single" w:sz="6" w:space="0" w:color="auto"/>
                    <w:right w:val="single" w:sz="6" w:space="0" w:color="auto"/>
                  </w:tcBorders>
                  <w:vAlign w:val="center"/>
                </w:tcPr>
                <w:p>
                  <w:pPr>
                    <w:pStyle w:val="Normal0"/>
                    <w:keepNext w:val="0"/>
                    <w:keepLines w:val="0"/>
                    <w:widowControl w:val="0"/>
                    <w:suppressLineNumbers w:val="0"/>
                    <w:adjustRightInd w:val="0"/>
                    <w:spacing w:before="0" w:beforeAutospacing="0" w:after="0" w:afterAutospacing="0"/>
                    <w:ind w:left="0" w:right="0"/>
                    <w:jc w:val="center"/>
                    <w:textAlignment w:val="baseline"/>
                    <w:rPr>
                      <w:rFonts w:hint="default"/>
                      <w:b/>
                      <w:bCs/>
                      <w:color w:val="000000"/>
                      <w:szCs w:val="21"/>
                    </w:rPr>
                  </w:pPr>
                  <w:r>
                    <w:rPr>
                      <w:rFonts w:ascii="Times New Roman" w:eastAsia="宋体" w:hAnsi="Times New Roman" w:cs="Times New Roman" w:hint="default"/>
                      <w:b/>
                      <w:bCs/>
                      <w:color w:val="000000"/>
                      <w:kern w:val="2"/>
                      <w:sz w:val="21"/>
                      <w:szCs w:val="21"/>
                      <w:lang w:val="en-US" w:eastAsia="zh-CN" w:bidi="ar-SA"/>
                    </w:rPr>
                    <w:t>时段</w:t>
                  </w:r>
                </w:p>
              </w:tc>
              <w:tc>
                <w:tcPr>
                  <w:tcW w:w="2563" w:type="dxa"/>
                  <w:tcBorders>
                    <w:top w:val="single" w:sz="12" w:space="0" w:color="auto"/>
                    <w:left w:val="single" w:sz="6" w:space="0" w:color="auto"/>
                    <w:bottom w:val="single" w:sz="6" w:space="0" w:color="auto"/>
                    <w:right w:val="single" w:sz="6" w:space="0" w:color="auto"/>
                  </w:tcBorders>
                  <w:vAlign w:val="center"/>
                </w:tcPr>
                <w:p>
                  <w:pPr>
                    <w:pStyle w:val="Normal0"/>
                    <w:keepNext w:val="0"/>
                    <w:keepLines w:val="0"/>
                    <w:widowControl w:val="0"/>
                    <w:suppressLineNumbers w:val="0"/>
                    <w:adjustRightInd w:val="0"/>
                    <w:spacing w:before="0" w:beforeAutospacing="0" w:after="0" w:afterAutospacing="0"/>
                    <w:ind w:left="0" w:right="0"/>
                    <w:jc w:val="center"/>
                    <w:textAlignment w:val="baseline"/>
                    <w:rPr>
                      <w:rFonts w:hint="default"/>
                      <w:b/>
                      <w:bCs/>
                      <w:color w:val="000000"/>
                      <w:szCs w:val="21"/>
                    </w:rPr>
                  </w:pPr>
                  <w:r>
                    <w:rPr>
                      <w:rFonts w:ascii="Times New Roman" w:eastAsia="宋体" w:hAnsi="Times New Roman" w:cs="Times New Roman" w:hint="default"/>
                      <w:b/>
                      <w:bCs/>
                      <w:color w:val="000000"/>
                      <w:kern w:val="2"/>
                      <w:sz w:val="21"/>
                      <w:szCs w:val="21"/>
                      <w:lang w:val="en-US" w:eastAsia="zh-CN" w:bidi="ar-SA"/>
                    </w:rPr>
                    <w:t>昼间</w:t>
                  </w:r>
                </w:p>
              </w:tc>
              <w:tc>
                <w:tcPr>
                  <w:tcW w:w="3266" w:type="dxa"/>
                  <w:tcBorders>
                    <w:top w:val="single" w:sz="12" w:space="0" w:color="auto"/>
                    <w:left w:val="single" w:sz="6" w:space="0" w:color="auto"/>
                    <w:bottom w:val="single" w:sz="6" w:space="0" w:color="auto"/>
                  </w:tcBorders>
                  <w:vAlign w:val="center"/>
                </w:tcPr>
                <w:p>
                  <w:pPr>
                    <w:pStyle w:val="Normal0"/>
                    <w:keepNext w:val="0"/>
                    <w:keepLines w:val="0"/>
                    <w:widowControl w:val="0"/>
                    <w:suppressLineNumbers w:val="0"/>
                    <w:adjustRightInd w:val="0"/>
                    <w:spacing w:before="0" w:beforeAutospacing="0" w:after="0" w:afterAutospacing="0"/>
                    <w:ind w:left="0" w:right="0"/>
                    <w:jc w:val="center"/>
                    <w:textAlignment w:val="baseline"/>
                    <w:rPr>
                      <w:rFonts w:hint="default"/>
                      <w:b/>
                      <w:bCs/>
                      <w:color w:val="000000"/>
                      <w:szCs w:val="21"/>
                    </w:rPr>
                  </w:pPr>
                  <w:r>
                    <w:rPr>
                      <w:rFonts w:ascii="Times New Roman" w:eastAsia="宋体" w:hAnsi="Times New Roman" w:cs="Times New Roman" w:hint="default"/>
                      <w:b/>
                      <w:bCs/>
                      <w:color w:val="000000"/>
                      <w:kern w:val="2"/>
                      <w:sz w:val="21"/>
                      <w:szCs w:val="21"/>
                      <w:lang w:val="en-US" w:eastAsia="zh-CN" w:bidi="ar-SA"/>
                    </w:rPr>
                    <w:t>夜间</w:t>
                  </w:r>
                </w:p>
              </w:tc>
            </w:tr>
            <w:tr>
              <w:tblPrEx>
                <w:tblW w:w="8393" w:type="dxa"/>
                <w:jc w:val="center"/>
                <w:tblLayout w:type="fixed"/>
                <w:tblCellMar>
                  <w:top w:w="0" w:type="dxa"/>
                  <w:left w:w="108" w:type="dxa"/>
                  <w:bottom w:w="0" w:type="dxa"/>
                  <w:right w:w="108" w:type="dxa"/>
                </w:tblCellMar>
              </w:tblPrEx>
              <w:trPr>
                <w:trHeight w:val="392"/>
                <w:jc w:val="center"/>
              </w:trPr>
              <w:tc>
                <w:tcPr>
                  <w:tcW w:w="2564" w:type="dxa"/>
                  <w:tcBorders>
                    <w:top w:val="single" w:sz="6" w:space="0" w:color="auto"/>
                    <w:bottom w:val="single" w:sz="6" w:space="0" w:color="auto"/>
                    <w:right w:val="single" w:sz="6" w:space="0" w:color="auto"/>
                  </w:tcBorders>
                  <w:vAlign w:val="center"/>
                </w:tcPr>
                <w:p>
                  <w:pPr>
                    <w:pStyle w:val="Normal0"/>
                    <w:keepNext w:val="0"/>
                    <w:keepLines w:val="0"/>
                    <w:widowControl w:val="0"/>
                    <w:suppressLineNumbers w:val="0"/>
                    <w:adjustRightInd w:val="0"/>
                    <w:spacing w:before="0" w:beforeAutospacing="0" w:after="0" w:afterAutospacing="0"/>
                    <w:ind w:left="0" w:right="0"/>
                    <w:jc w:val="center"/>
                    <w:textAlignment w:val="baseline"/>
                    <w:rPr>
                      <w:rFonts w:hint="default"/>
                      <w:color w:val="000000"/>
                      <w:szCs w:val="21"/>
                    </w:rPr>
                  </w:pPr>
                  <w:r>
                    <w:rPr>
                      <w:rFonts w:ascii="Times New Roman" w:eastAsia="宋体" w:hAnsi="Times New Roman" w:cs="Times New Roman" w:hint="eastAsia"/>
                      <w:color w:val="000000"/>
                      <w:kern w:val="2"/>
                      <w:sz w:val="21"/>
                      <w:szCs w:val="21"/>
                      <w:lang w:val="en-US" w:eastAsia="zh-CN" w:bidi="ar-SA"/>
                    </w:rPr>
                    <w:t>2</w:t>
                  </w:r>
                  <w:r>
                    <w:rPr>
                      <w:rFonts w:ascii="Times New Roman" w:eastAsia="宋体" w:hAnsi="Times New Roman" w:cs="Times New Roman" w:hint="default"/>
                      <w:color w:val="000000"/>
                      <w:kern w:val="2"/>
                      <w:sz w:val="21"/>
                      <w:szCs w:val="21"/>
                      <w:lang w:val="en-US" w:eastAsia="zh-CN" w:bidi="ar-SA"/>
                    </w:rPr>
                    <w:t>类</w:t>
                  </w:r>
                </w:p>
              </w:tc>
              <w:tc>
                <w:tcPr>
                  <w:tcW w:w="2563" w:type="dxa"/>
                  <w:tcBorders>
                    <w:top w:val="single" w:sz="6" w:space="0" w:color="auto"/>
                    <w:left w:val="single" w:sz="6" w:space="0" w:color="auto"/>
                    <w:bottom w:val="single" w:sz="6" w:space="0" w:color="auto"/>
                    <w:right w:val="single" w:sz="6" w:space="0" w:color="auto"/>
                  </w:tcBorders>
                  <w:vAlign w:val="center"/>
                </w:tcPr>
                <w:p>
                  <w:pPr>
                    <w:pStyle w:val="Normal0"/>
                    <w:keepNext w:val="0"/>
                    <w:keepLines w:val="0"/>
                    <w:widowControl w:val="0"/>
                    <w:suppressLineNumbers w:val="0"/>
                    <w:adjustRightInd w:val="0"/>
                    <w:spacing w:before="0" w:beforeAutospacing="0" w:after="0" w:afterAutospacing="0"/>
                    <w:ind w:left="0" w:right="0"/>
                    <w:jc w:val="center"/>
                    <w:textAlignment w:val="baseline"/>
                    <w:rPr>
                      <w:rFonts w:hint="default"/>
                      <w:color w:val="000000"/>
                      <w:szCs w:val="21"/>
                    </w:rPr>
                  </w:pPr>
                  <w:r>
                    <w:rPr>
                      <w:rFonts w:ascii="Times New Roman" w:eastAsia="宋体" w:hAnsi="Times New Roman" w:cs="Times New Roman" w:hint="eastAsia"/>
                      <w:color w:val="000000"/>
                      <w:kern w:val="2"/>
                      <w:sz w:val="21"/>
                      <w:szCs w:val="21"/>
                      <w:lang w:val="en-US" w:eastAsia="zh-CN" w:bidi="ar-SA"/>
                    </w:rPr>
                    <w:t>60</w:t>
                  </w:r>
                </w:p>
              </w:tc>
              <w:tc>
                <w:tcPr>
                  <w:tcW w:w="3266" w:type="dxa"/>
                  <w:tcBorders>
                    <w:top w:val="single" w:sz="6" w:space="0" w:color="auto"/>
                    <w:left w:val="single" w:sz="6" w:space="0" w:color="auto"/>
                    <w:bottom w:val="single" w:sz="6" w:space="0" w:color="auto"/>
                  </w:tcBorders>
                  <w:vAlign w:val="center"/>
                </w:tcPr>
                <w:p>
                  <w:pPr>
                    <w:pStyle w:val="Normal0"/>
                    <w:keepNext w:val="0"/>
                    <w:keepLines w:val="0"/>
                    <w:widowControl w:val="0"/>
                    <w:suppressLineNumbers w:val="0"/>
                    <w:adjustRightInd w:val="0"/>
                    <w:spacing w:before="0" w:beforeAutospacing="0" w:after="0" w:afterAutospacing="0"/>
                    <w:ind w:left="0" w:right="0"/>
                    <w:jc w:val="center"/>
                    <w:textAlignment w:val="baseline"/>
                    <w:rPr>
                      <w:rFonts w:hint="default"/>
                      <w:color w:val="000000"/>
                      <w:szCs w:val="21"/>
                    </w:rPr>
                  </w:pPr>
                  <w:r>
                    <w:rPr>
                      <w:rFonts w:ascii="Times New Roman" w:eastAsia="宋体" w:hAnsi="Times New Roman" w:cs="Times New Roman" w:hint="eastAsia"/>
                      <w:color w:val="000000"/>
                      <w:kern w:val="2"/>
                      <w:sz w:val="21"/>
                      <w:szCs w:val="21"/>
                      <w:lang w:val="en-US" w:eastAsia="zh-CN" w:bidi="ar-SA"/>
                    </w:rPr>
                    <w:t>50</w:t>
                  </w:r>
                </w:p>
              </w:tc>
            </w:tr>
            <w:tr>
              <w:tblPrEx>
                <w:tblW w:w="8393" w:type="dxa"/>
                <w:jc w:val="center"/>
                <w:tblLayout w:type="fixed"/>
                <w:tblCellMar>
                  <w:top w:w="0" w:type="dxa"/>
                  <w:left w:w="108" w:type="dxa"/>
                  <w:bottom w:w="0" w:type="dxa"/>
                  <w:right w:w="108" w:type="dxa"/>
                </w:tblCellMar>
              </w:tblPrEx>
              <w:trPr>
                <w:trHeight w:val="392"/>
                <w:jc w:val="center"/>
              </w:trPr>
              <w:tc>
                <w:tcPr>
                  <w:tcW w:w="2564" w:type="dxa"/>
                  <w:tcBorders>
                    <w:top w:val="single" w:sz="6" w:space="0" w:color="auto"/>
                    <w:bottom w:val="single" w:sz="12" w:space="0" w:color="auto"/>
                    <w:right w:val="single" w:sz="6" w:space="0" w:color="auto"/>
                  </w:tcBorders>
                  <w:vAlign w:val="center"/>
                </w:tcPr>
                <w:p>
                  <w:pPr>
                    <w:pStyle w:val="Normal0"/>
                    <w:keepNext w:val="0"/>
                    <w:keepLines w:val="0"/>
                    <w:widowControl w:val="0"/>
                    <w:suppressLineNumbers w:val="0"/>
                    <w:adjustRightInd w:val="0"/>
                    <w:spacing w:before="0" w:beforeAutospacing="0" w:after="0" w:afterAutospacing="0"/>
                    <w:ind w:left="0" w:right="0"/>
                    <w:jc w:val="center"/>
                    <w:textAlignment w:val="baseline"/>
                    <w:rPr>
                      <w:rFonts w:hint="eastAsia"/>
                      <w:color w:val="000000"/>
                      <w:szCs w:val="21"/>
                    </w:rPr>
                  </w:pPr>
                  <w:r>
                    <w:rPr>
                      <w:rFonts w:ascii="Times New Roman" w:eastAsia="宋体" w:hAnsi="Times New Roman" w:cs="Times New Roman" w:hint="eastAsia"/>
                      <w:color w:val="000000"/>
                      <w:kern w:val="2"/>
                      <w:sz w:val="21"/>
                      <w:szCs w:val="21"/>
                      <w:lang w:val="en-US" w:eastAsia="zh-CN" w:bidi="ar-SA"/>
                    </w:rPr>
                    <w:t>4类</w:t>
                  </w:r>
                </w:p>
              </w:tc>
              <w:tc>
                <w:tcPr>
                  <w:tcW w:w="2563" w:type="dxa"/>
                  <w:tcBorders>
                    <w:top w:val="single" w:sz="6" w:space="0" w:color="auto"/>
                    <w:left w:val="single" w:sz="6" w:space="0" w:color="auto"/>
                    <w:bottom w:val="single" w:sz="12" w:space="0" w:color="auto"/>
                    <w:right w:val="single" w:sz="6" w:space="0" w:color="auto"/>
                  </w:tcBorders>
                  <w:vAlign w:val="center"/>
                </w:tcPr>
                <w:p>
                  <w:pPr>
                    <w:pStyle w:val="Normal0"/>
                    <w:keepNext w:val="0"/>
                    <w:keepLines w:val="0"/>
                    <w:widowControl w:val="0"/>
                    <w:suppressLineNumbers w:val="0"/>
                    <w:adjustRightInd w:val="0"/>
                    <w:spacing w:before="0" w:beforeAutospacing="0" w:after="0" w:afterAutospacing="0"/>
                    <w:ind w:left="0" w:right="0"/>
                    <w:jc w:val="center"/>
                    <w:textAlignment w:val="baseline"/>
                    <w:rPr>
                      <w:rFonts w:hint="eastAsia"/>
                      <w:color w:val="000000"/>
                      <w:szCs w:val="21"/>
                    </w:rPr>
                  </w:pPr>
                  <w:r>
                    <w:rPr>
                      <w:rFonts w:ascii="Times New Roman" w:eastAsia="宋体" w:hAnsi="Times New Roman" w:cs="Times New Roman" w:hint="eastAsia"/>
                      <w:color w:val="000000"/>
                      <w:kern w:val="2"/>
                      <w:sz w:val="21"/>
                      <w:szCs w:val="21"/>
                      <w:lang w:val="en-US" w:eastAsia="zh-CN" w:bidi="ar-SA"/>
                    </w:rPr>
                    <w:t>70</w:t>
                  </w:r>
                </w:p>
              </w:tc>
              <w:tc>
                <w:tcPr>
                  <w:tcW w:w="3266" w:type="dxa"/>
                  <w:tcBorders>
                    <w:top w:val="single" w:sz="6" w:space="0" w:color="auto"/>
                    <w:left w:val="single" w:sz="6" w:space="0" w:color="auto"/>
                    <w:bottom w:val="single" w:sz="12" w:space="0" w:color="auto"/>
                  </w:tcBorders>
                  <w:vAlign w:val="center"/>
                </w:tcPr>
                <w:p>
                  <w:pPr>
                    <w:pStyle w:val="Normal0"/>
                    <w:keepNext w:val="0"/>
                    <w:keepLines w:val="0"/>
                    <w:widowControl w:val="0"/>
                    <w:suppressLineNumbers w:val="0"/>
                    <w:adjustRightInd w:val="0"/>
                    <w:spacing w:before="0" w:beforeAutospacing="0" w:after="0" w:afterAutospacing="0"/>
                    <w:ind w:left="0" w:right="0"/>
                    <w:jc w:val="center"/>
                    <w:textAlignment w:val="baseline"/>
                    <w:rPr>
                      <w:rFonts w:hint="eastAsia"/>
                      <w:color w:val="000000"/>
                      <w:szCs w:val="21"/>
                    </w:rPr>
                  </w:pPr>
                  <w:r>
                    <w:rPr>
                      <w:rFonts w:ascii="Times New Roman" w:eastAsia="宋体" w:hAnsi="Times New Roman" w:cs="Times New Roman" w:hint="eastAsia"/>
                      <w:color w:val="000000"/>
                      <w:kern w:val="2"/>
                      <w:sz w:val="21"/>
                      <w:szCs w:val="21"/>
                      <w:lang w:val="en-US" w:eastAsia="zh-CN" w:bidi="ar-SA"/>
                    </w:rPr>
                    <w:t>55</w:t>
                  </w:r>
                </w:p>
              </w:tc>
            </w:tr>
          </w:tbl>
          <w:p>
            <w:pPr>
              <w:pStyle w:val="BodyText"/>
              <w:keepNext w:val="0"/>
              <w:keepLines w:val="0"/>
              <w:widowControl w:val="0"/>
              <w:suppressLineNumbers w:val="0"/>
              <w:spacing w:before="0" w:beforeAutospacing="0" w:after="0" w:afterAutospacing="0" w:line="360" w:lineRule="auto"/>
              <w:ind w:left="0" w:right="0"/>
              <w:jc w:val="both"/>
              <w:rPr>
                <w:rFonts w:ascii="Times New Roman" w:eastAsia="宋体" w:hAnsi="Times New Roman" w:cs="Times New Roman" w:hint="default"/>
                <w:b/>
                <w:color w:val="000000"/>
                <w:kern w:val="2"/>
                <w:sz w:val="24"/>
                <w:lang w:val="en-US" w:eastAsia="zh-CN" w:bidi="ar-SA"/>
              </w:rPr>
            </w:pPr>
            <w:r>
              <w:rPr>
                <w:rFonts w:ascii="Times New Roman" w:eastAsia="宋体" w:hAnsi="Times New Roman" w:cs="Times New Roman" w:hint="default"/>
                <w:b/>
                <w:color w:val="000000"/>
                <w:kern w:val="2"/>
                <w:sz w:val="24"/>
                <w:szCs w:val="24"/>
                <w:lang w:val="en-US" w:eastAsia="zh-CN" w:bidi="ar-SA"/>
              </w:rPr>
              <w:t>4.固体废弃物</w:t>
            </w:r>
          </w:p>
          <w:p>
            <w:pPr>
              <w:pStyle w:val="BodyText"/>
              <w:keepNext w:val="0"/>
              <w:keepLines w:val="0"/>
              <w:widowControl w:val="0"/>
              <w:suppressLineNumbers w:val="0"/>
              <w:spacing w:before="0" w:beforeAutospacing="0" w:after="120" w:afterAutospacing="0" w:line="360" w:lineRule="auto"/>
              <w:ind w:left="0" w:right="0" w:firstLine="600" w:firstLineChars="250"/>
              <w:jc w:val="both"/>
              <w:rPr>
                <w:rFonts w:ascii="Times New Roman" w:eastAsia="宋体" w:hAnsi="Times New Roman" w:cs="Times New Roman" w:hint="default"/>
                <w:color w:val="000000"/>
                <w:sz w:val="24"/>
                <w:lang w:val="en-US" w:eastAsia="zh-CN" w:bidi="ar-SA"/>
              </w:rPr>
            </w:pPr>
            <w:r>
              <w:rPr>
                <w:rFonts w:ascii="Times New Roman" w:eastAsia="宋体" w:hAnsi="Times New Roman" w:cs="Times New Roman" w:hint="default"/>
                <w:color w:val="000000"/>
                <w:kern w:val="0"/>
                <w:sz w:val="24"/>
                <w:szCs w:val="24"/>
                <w:lang w:val="en-US" w:eastAsia="zh-CN" w:bidi="ar-SA"/>
              </w:rPr>
              <w:t>一般工业固体废物按照《一般工业固体废物储存、处置场污染控制标准》（GB18599-2001）及2013年修改单的标准。</w:t>
            </w:r>
          </w:p>
        </w:tc>
      </w:tr>
      <w:tr>
        <w:tblPrEx>
          <w:tblW w:w="9173" w:type="dxa"/>
          <w:tblInd w:w="0" w:type="dxa"/>
          <w:tblLayout w:type="fixed"/>
          <w:tblCellMar>
            <w:top w:w="0" w:type="dxa"/>
            <w:left w:w="108" w:type="dxa"/>
            <w:bottom w:w="0" w:type="dxa"/>
            <w:right w:w="108" w:type="dxa"/>
          </w:tblCellMar>
        </w:tblPrEx>
        <w:trPr>
          <w:trHeight w:val="3822"/>
        </w:trPr>
        <w:tc>
          <w:tcPr>
            <w:tcW w:w="502" w:type="dxa"/>
            <w:tcBorders>
              <w:top w:val="single" w:sz="4" w:space="0" w:color="auto"/>
            </w:tcBorders>
            <w:vAlign w:val="center"/>
          </w:tcPr>
          <w:p>
            <w:pPr>
              <w:pStyle w:val="Normal0"/>
              <w:keepNext w:val="0"/>
              <w:keepLines w:val="0"/>
              <w:widowControl w:val="0"/>
              <w:suppressLineNumbers w:val="0"/>
              <w:spacing w:before="0" w:beforeAutospacing="0" w:after="0" w:afterAutospacing="0" w:line="360" w:lineRule="auto"/>
              <w:ind w:left="0" w:right="0"/>
              <w:jc w:val="center"/>
              <w:rPr>
                <w:rFonts w:hint="default"/>
                <w:b/>
                <w:color w:val="FF0000"/>
                <w:szCs w:val="21"/>
              </w:rPr>
            </w:pPr>
            <w:r>
              <w:rPr>
                <w:rFonts w:ascii="Times New Roman" w:eastAsia="宋体" w:hAnsi="Times New Roman" w:cs="Times New Roman" w:hint="default"/>
                <w:b/>
                <w:color w:val="000000"/>
                <w:kern w:val="2"/>
                <w:sz w:val="21"/>
                <w:szCs w:val="21"/>
                <w:lang w:val="en-US" w:eastAsia="zh-CN" w:bidi="ar-SA"/>
              </w:rPr>
              <w:t>总量控制</w:t>
            </w:r>
          </w:p>
        </w:tc>
        <w:tc>
          <w:tcPr>
            <w:tcW w:w="8671" w:type="dxa"/>
            <w:tcBorders>
              <w:top w:val="single" w:sz="4" w:space="0" w:color="auto"/>
            </w:tcBorders>
          </w:tcPr>
          <w:p>
            <w:pPr>
              <w:pStyle w:val="Normal0"/>
              <w:keepNext w:val="0"/>
              <w:keepLines w:val="0"/>
              <w:widowControl w:val="0"/>
              <w:suppressLineNumbers w:val="0"/>
              <w:spacing w:before="0" w:beforeAutospacing="0" w:after="0" w:afterAutospacing="0" w:line="360" w:lineRule="auto"/>
              <w:ind w:left="0" w:right="0" w:firstLine="482"/>
              <w:jc w:val="both"/>
              <w:rPr>
                <w:rFonts w:hint="default"/>
                <w:color w:val="000000"/>
                <w:kern w:val="0"/>
                <w:sz w:val="24"/>
              </w:rPr>
            </w:pPr>
            <w:r>
              <w:rPr>
                <w:rFonts w:ascii="Times New Roman" w:eastAsia="宋体" w:hAnsi="Times New Roman" w:cs="Times New Roman" w:hint="default"/>
                <w:color w:val="000000"/>
                <w:kern w:val="0"/>
                <w:sz w:val="24"/>
                <w:szCs w:val="24"/>
                <w:lang w:val="en-US" w:eastAsia="zh-CN" w:bidi="ar-SA"/>
              </w:rPr>
              <w:t>本</w:t>
            </w:r>
            <w:r>
              <w:rPr>
                <w:rFonts w:cs="Times New Roman" w:hint="eastAsia"/>
                <w:color w:val="000000"/>
                <w:kern w:val="0"/>
                <w:sz w:val="24"/>
                <w:szCs w:val="24"/>
                <w:lang w:val="en-US" w:eastAsia="zh-CN" w:bidi="ar-SA"/>
              </w:rPr>
              <w:t>相关项目</w:t>
            </w:r>
            <w:r>
              <w:rPr>
                <w:rFonts w:ascii="Times New Roman" w:eastAsia="宋体" w:hAnsi="Times New Roman" w:cs="Times New Roman" w:hint="default"/>
                <w:color w:val="000000"/>
                <w:kern w:val="0"/>
                <w:sz w:val="24"/>
                <w:szCs w:val="24"/>
                <w:lang w:val="en-US" w:eastAsia="zh-CN" w:bidi="ar-SA"/>
              </w:rPr>
              <w:t>所产生的废水经污水处理站处理达到《污水综合排放标准》（GB8978-1996）中</w:t>
            </w:r>
            <w:r>
              <w:rPr>
                <w:rFonts w:ascii="Times New Roman" w:eastAsia="宋体" w:hAnsi="Times New Roman" w:cs="Times New Roman" w:hint="eastAsia"/>
                <w:color w:val="000000"/>
                <w:kern w:val="0"/>
                <w:sz w:val="24"/>
                <w:szCs w:val="24"/>
                <w:lang w:val="en-US" w:eastAsia="zh-CN" w:bidi="ar-SA"/>
              </w:rPr>
              <w:t>三</w:t>
            </w:r>
            <w:r>
              <w:rPr>
                <w:rFonts w:ascii="Times New Roman" w:eastAsia="宋体" w:hAnsi="Times New Roman" w:cs="Times New Roman" w:hint="default"/>
                <w:color w:val="000000"/>
                <w:kern w:val="0"/>
                <w:sz w:val="24"/>
                <w:szCs w:val="24"/>
                <w:lang w:val="en-US" w:eastAsia="zh-CN" w:bidi="ar-SA"/>
              </w:rPr>
              <w:t>级排放标准后进入污水管网。</w:t>
            </w:r>
          </w:p>
          <w:p>
            <w:pPr>
              <w:pStyle w:val="Normal0"/>
              <w:keepNext w:val="0"/>
              <w:keepLines w:val="0"/>
              <w:widowControl w:val="0"/>
              <w:suppressLineNumbers w:val="0"/>
              <w:spacing w:before="0" w:beforeAutospacing="0" w:after="0" w:afterAutospacing="0" w:line="360" w:lineRule="auto"/>
              <w:ind w:left="0" w:right="0" w:firstLine="480" w:firstLineChars="200"/>
              <w:jc w:val="both"/>
              <w:rPr>
                <w:rFonts w:hint="default"/>
                <w:color w:val="000000"/>
                <w:sz w:val="24"/>
              </w:rPr>
            </w:pP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接管量：</w:t>
            </w:r>
          </w:p>
          <w:p>
            <w:pPr>
              <w:pStyle w:val="Normal0"/>
              <w:keepNext w:val="0"/>
              <w:keepLines w:val="0"/>
              <w:widowControl w:val="0"/>
              <w:suppressLineNumbers w:val="0"/>
              <w:spacing w:before="0" w:beforeAutospacing="0" w:after="0" w:afterAutospacing="0" w:line="360" w:lineRule="auto"/>
              <w:ind w:left="0" w:right="0" w:firstLine="480" w:firstLineChars="200"/>
              <w:jc w:val="both"/>
              <w:rPr>
                <w:rFonts w:hint="default"/>
                <w:color w:val="000000"/>
                <w:sz w:val="24"/>
              </w:rPr>
            </w:pPr>
            <w:r>
              <w:rPr>
                <w:rFonts w:ascii="Times New Roman" w:eastAsia="宋体" w:hAnsi="Times New Roman" w:cs="Times New Roman" w:hint="default"/>
                <w:color w:val="000000"/>
                <w:kern w:val="2"/>
                <w:sz w:val="24"/>
                <w:szCs w:val="24"/>
                <w:lang w:val="en-US" w:eastAsia="zh-CN" w:bidi="ar-SA"/>
              </w:rPr>
              <w:t>COD：153300m</w:t>
            </w:r>
            <w:r>
              <w:rPr>
                <w:rFonts w:ascii="Times New Roman" w:eastAsia="宋体" w:hAnsi="Times New Roman" w:cs="Times New Roman" w:hint="default"/>
                <w:color w:val="000000"/>
                <w:kern w:val="2"/>
                <w:sz w:val="24"/>
                <w:szCs w:val="24"/>
                <w:vertAlign w:val="superscript"/>
                <w:lang w:val="en-US" w:eastAsia="zh-CN" w:bidi="ar-SA"/>
              </w:rPr>
              <w:t>3</w:t>
            </w:r>
            <w:r>
              <w:rPr>
                <w:rFonts w:ascii="Times New Roman" w:eastAsia="宋体" w:hAnsi="Times New Roman" w:cs="Times New Roman" w:hint="default"/>
                <w:color w:val="000000"/>
                <w:kern w:val="2"/>
                <w:sz w:val="24"/>
                <w:szCs w:val="24"/>
                <w:lang w:val="en-US" w:eastAsia="zh-CN" w:bidi="ar-SA"/>
              </w:rPr>
              <w:t>/a×</w:t>
            </w:r>
            <w:r>
              <w:rPr>
                <w:rFonts w:ascii="Times New Roman" w:eastAsia="宋体" w:hAnsi="Times New Roman" w:cs="Times New Roman" w:hint="eastAsia"/>
                <w:color w:val="000000"/>
                <w:kern w:val="2"/>
                <w:sz w:val="24"/>
                <w:szCs w:val="24"/>
                <w:lang w:val="en-US" w:eastAsia="zh-CN" w:bidi="ar-SA"/>
              </w:rPr>
              <w:t>280</w:t>
            </w:r>
            <w:r>
              <w:rPr>
                <w:rFonts w:ascii="Times New Roman" w:eastAsia="宋体" w:hAnsi="Times New Roman" w:cs="Times New Roman" w:hint="default"/>
                <w:color w:val="000000"/>
                <w:kern w:val="2"/>
                <w:sz w:val="24"/>
                <w:szCs w:val="24"/>
                <w:lang w:val="en-US" w:eastAsia="zh-CN" w:bidi="ar-SA"/>
              </w:rPr>
              <w:t>mg/L/1000000=</w:t>
            </w:r>
            <w:r>
              <w:rPr>
                <w:rFonts w:ascii="Times New Roman" w:eastAsia="宋体" w:hAnsi="Times New Roman" w:cs="Times New Roman" w:hint="eastAsia"/>
                <w:color w:val="000000"/>
                <w:kern w:val="2"/>
                <w:sz w:val="24"/>
                <w:szCs w:val="24"/>
                <w:lang w:val="en-US" w:eastAsia="zh-CN" w:bidi="ar-SA"/>
              </w:rPr>
              <w:t>42.9</w:t>
            </w:r>
            <w:r>
              <w:rPr>
                <w:rFonts w:ascii="Times New Roman" w:eastAsia="宋体" w:hAnsi="Times New Roman" w:cs="Times New Roman" w:hint="default"/>
                <w:color w:val="000000"/>
                <w:kern w:val="2"/>
                <w:sz w:val="24"/>
                <w:szCs w:val="24"/>
                <w:lang w:val="en-US" w:eastAsia="zh-CN" w:bidi="ar-SA"/>
              </w:rPr>
              <w:t>t/a</w:t>
            </w:r>
          </w:p>
          <w:p>
            <w:pPr>
              <w:pStyle w:val="Normal0"/>
              <w:keepNext w:val="0"/>
              <w:keepLines w:val="0"/>
              <w:widowControl w:val="0"/>
              <w:suppressLineNumbers w:val="0"/>
              <w:spacing w:before="0" w:beforeAutospacing="0" w:after="0" w:afterAutospacing="0" w:line="360" w:lineRule="auto"/>
              <w:ind w:left="0" w:right="0" w:firstLine="480" w:firstLineChars="200"/>
              <w:jc w:val="both"/>
              <w:rPr>
                <w:rFonts w:hint="default"/>
                <w:color w:val="FF0000"/>
                <w:sz w:val="24"/>
              </w:rPr>
            </w:pPr>
            <w:r>
              <w:rPr>
                <w:rFonts w:ascii="Times New Roman" w:eastAsia="宋体" w:hAnsi="Times New Roman" w:cs="Times New Roman" w:hint="default"/>
                <w:color w:val="000000"/>
                <w:kern w:val="2"/>
                <w:sz w:val="24"/>
                <w:szCs w:val="24"/>
                <w:lang w:val="en-US" w:eastAsia="zh-CN" w:bidi="ar-SA"/>
              </w:rPr>
              <w:t>NH</w:t>
            </w:r>
            <w:r>
              <w:rPr>
                <w:rFonts w:ascii="Times New Roman" w:eastAsia="宋体" w:hAnsi="Times New Roman" w:cs="Times New Roman" w:hint="default"/>
                <w:color w:val="000000"/>
                <w:kern w:val="2"/>
                <w:sz w:val="24"/>
                <w:szCs w:val="24"/>
                <w:vertAlign w:val="subscript"/>
                <w:lang w:val="en-US" w:eastAsia="zh-CN" w:bidi="ar-SA"/>
              </w:rPr>
              <w:t>3</w:t>
            </w:r>
            <w:r>
              <w:rPr>
                <w:rFonts w:ascii="Times New Roman" w:eastAsia="宋体" w:hAnsi="Times New Roman" w:cs="Times New Roman" w:hint="default"/>
                <w:color w:val="000000"/>
                <w:kern w:val="2"/>
                <w:sz w:val="24"/>
                <w:szCs w:val="24"/>
                <w:lang w:val="en-US" w:eastAsia="zh-CN" w:bidi="ar-SA"/>
              </w:rPr>
              <w:t>-N：153300m</w:t>
            </w:r>
            <w:r>
              <w:rPr>
                <w:rFonts w:ascii="Times New Roman" w:eastAsia="宋体" w:hAnsi="Times New Roman" w:cs="Times New Roman" w:hint="default"/>
                <w:color w:val="000000"/>
                <w:kern w:val="2"/>
                <w:sz w:val="24"/>
                <w:szCs w:val="24"/>
                <w:vertAlign w:val="superscript"/>
                <w:lang w:val="en-US" w:eastAsia="zh-CN" w:bidi="ar-SA"/>
              </w:rPr>
              <w:t>3</w:t>
            </w:r>
            <w:r>
              <w:rPr>
                <w:rFonts w:ascii="Times New Roman" w:eastAsia="宋体" w:hAnsi="Times New Roman" w:cs="Times New Roman" w:hint="default"/>
                <w:color w:val="000000"/>
                <w:kern w:val="2"/>
                <w:sz w:val="24"/>
                <w:szCs w:val="24"/>
                <w:lang w:val="en-US" w:eastAsia="zh-CN" w:bidi="ar-SA"/>
              </w:rPr>
              <w:t>/a×35mg/L/1000000=</w:t>
            </w:r>
            <w:r>
              <w:rPr>
                <w:rFonts w:ascii="Times New Roman" w:eastAsia="宋体" w:hAnsi="Times New Roman" w:cs="Times New Roman" w:hint="eastAsia"/>
                <w:color w:val="000000"/>
                <w:kern w:val="2"/>
                <w:sz w:val="24"/>
                <w:szCs w:val="24"/>
                <w:lang w:val="en-US" w:eastAsia="zh-CN" w:bidi="ar-SA"/>
              </w:rPr>
              <w:t>5.4</w:t>
            </w:r>
            <w:r>
              <w:rPr>
                <w:rFonts w:ascii="Times New Roman" w:eastAsia="宋体" w:hAnsi="Times New Roman" w:cs="Times New Roman" w:hint="default"/>
                <w:color w:val="000000"/>
                <w:kern w:val="2"/>
                <w:sz w:val="24"/>
                <w:szCs w:val="24"/>
                <w:lang w:val="en-US" w:eastAsia="zh-CN" w:bidi="ar-SA"/>
              </w:rPr>
              <w:t>t/a</w:t>
            </w:r>
          </w:p>
          <w:p>
            <w:pPr>
              <w:pStyle w:val="BodyTextIndent2"/>
              <w:keepNext w:val="0"/>
              <w:keepLines w:val="0"/>
              <w:widowControl w:val="0"/>
              <w:suppressLineNumbers w:val="0"/>
              <w:spacing w:before="0" w:beforeAutospacing="0" w:after="120" w:afterAutospacing="0" w:line="360" w:lineRule="auto"/>
              <w:ind w:left="420" w:right="0" w:leftChars="200"/>
              <w:jc w:val="both"/>
              <w:rPr>
                <w:rFonts w:ascii="Calibri" w:eastAsia="宋体" w:hAnsi="Calibri" w:cs="Times New Roman" w:hint="default"/>
                <w:color w:val="FF0000"/>
                <w:sz w:val="24"/>
                <w:lang w:val="en-US" w:eastAsia="zh-CN" w:bidi="ar-SA"/>
              </w:rPr>
            </w:pPr>
            <w:r>
              <w:rPr>
                <w:rFonts w:ascii="Calibri" w:eastAsia="宋体" w:hAnsi="Calibri" w:cs="Times New Roman" w:hint="default"/>
                <w:color w:val="FF0000"/>
                <w:kern w:val="0"/>
                <w:sz w:val="24"/>
                <w:szCs w:val="24"/>
                <w:lang w:val="en-US" w:eastAsia="zh-CN" w:bidi="ar-SA"/>
              </w:rPr>
              <w:t>本</w:t>
            </w:r>
            <w:r>
              <w:rPr>
                <w:rFonts w:ascii="Calibri" w:hAnsi="Calibri" w:cs="Times New Roman" w:hint="eastAsia"/>
                <w:color w:val="FF0000"/>
                <w:kern w:val="0"/>
                <w:sz w:val="24"/>
                <w:szCs w:val="24"/>
                <w:lang w:val="en-US" w:eastAsia="zh-CN" w:bidi="ar-SA"/>
              </w:rPr>
              <w:t>相关项目</w:t>
            </w:r>
            <w:r>
              <w:rPr>
                <w:rFonts w:ascii="Calibri" w:eastAsia="宋体" w:hAnsi="Calibri" w:cs="Times New Roman" w:hint="default"/>
                <w:color w:val="FF0000"/>
                <w:kern w:val="0"/>
                <w:sz w:val="24"/>
                <w:szCs w:val="24"/>
                <w:lang w:val="en-US" w:eastAsia="zh-CN" w:bidi="ar-SA"/>
              </w:rPr>
              <w:t>污染物排放总量依托</w:t>
            </w:r>
            <w:r>
              <w:rPr>
                <w:rFonts w:ascii="Calibri" w:eastAsia="宋体" w:hAnsi="Calibri" w:cs="Times New Roman" w:hint="eastAsia"/>
                <w:color w:val="FF0000"/>
                <w:kern w:val="0"/>
                <w:sz w:val="24"/>
                <w:szCs w:val="24"/>
                <w:lang w:val="en-US" w:eastAsia="zh-CN" w:bidi="ar-SA"/>
              </w:rPr>
              <w:t>界牌</w:t>
            </w:r>
            <w:r>
              <w:rPr>
                <w:rFonts w:ascii="Calibri" w:eastAsia="宋体" w:hAnsi="Calibri" w:cs="Times New Roman" w:hint="default"/>
                <w:color w:val="FF0000"/>
                <w:kern w:val="0"/>
                <w:sz w:val="24"/>
                <w:szCs w:val="24"/>
                <w:lang w:val="en-US" w:eastAsia="zh-CN" w:bidi="ar-SA"/>
              </w:rPr>
              <w:t>污水处理厂，区域不新增总量控制指标。</w:t>
            </w:r>
          </w:p>
          <w:p>
            <w:pPr>
              <w:pStyle w:val="BodyTextIndent2"/>
              <w:keepNext w:val="0"/>
              <w:keepLines w:val="0"/>
              <w:widowControl w:val="0"/>
              <w:suppressLineNumbers w:val="0"/>
              <w:spacing w:before="0" w:beforeAutospacing="0" w:after="120" w:afterAutospacing="0" w:line="480" w:lineRule="auto"/>
              <w:ind w:left="420" w:right="0" w:leftChars="200"/>
              <w:jc w:val="both"/>
              <w:rPr>
                <w:rFonts w:ascii="Calibri" w:eastAsia="宋体" w:hAnsi="Calibri" w:cs="Times New Roman" w:hint="default"/>
                <w:color w:val="FF0000"/>
                <w:sz w:val="24"/>
                <w:lang w:val="en-US" w:eastAsia="zh-CN" w:bidi="ar-SA"/>
              </w:rPr>
            </w:pPr>
          </w:p>
          <w:p>
            <w:pPr>
              <w:pStyle w:val="BodyTextIndent2"/>
              <w:keepNext w:val="0"/>
              <w:keepLines w:val="0"/>
              <w:widowControl w:val="0"/>
              <w:suppressLineNumbers w:val="0"/>
              <w:spacing w:before="0" w:beforeAutospacing="0" w:after="120" w:afterAutospacing="0" w:line="480" w:lineRule="auto"/>
              <w:ind w:left="420" w:right="0" w:leftChars="200"/>
              <w:jc w:val="both"/>
              <w:rPr>
                <w:rFonts w:ascii="Calibri" w:eastAsia="宋体" w:hAnsi="Calibri" w:cs="Times New Roman" w:hint="default"/>
                <w:color w:val="FF0000"/>
                <w:sz w:val="24"/>
                <w:lang w:val="en-US" w:eastAsia="zh-CN" w:bidi="ar-SA"/>
              </w:rPr>
            </w:pPr>
          </w:p>
        </w:tc>
      </w:tr>
    </w:tbl>
    <w:p>
      <w:pPr>
        <w:sectPr>
          <w:headerReference w:type="default" r:id="rId65"/>
          <w:footerReference w:type="default" r:id="rId66"/>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26"/>
          <w:cols w:num="1" w:space="720"/>
          <w:titlePg w:val="0"/>
          <w:docGrid w:type="lines" w:linePitch="312" w:charSpace="0"/>
        </w:sectPr>
      </w:pPr>
    </w:p>
    <w:tbl>
      <w:tblPr>
        <w:tblStyle w:val="TableNormal"/>
        <w:tblW w:w="9173"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502"/>
        <w:gridCol w:w="8671"/>
      </w:tblGrid>
      <w:tr>
        <w:tblPrEx>
          <w:tblW w:w="9173"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3822"/>
        </w:trPr>
        <w:tc>
          <w:tcPr>
            <w:tcW w:w="502" w:type="dxa"/>
            <w:tcBorders>
              <w:top w:val="single" w:sz="4" w:space="0" w:color="auto"/>
            </w:tcBorders>
            <w:vAlign w:val="center"/>
          </w:tcPr>
          <w:p/>
        </w:tc>
        <w:tc>
          <w:tcPr>
            <w:tcW w:w="8671" w:type="dxa"/>
            <w:tcBorders>
              <w:top w:val="single" w:sz="4" w:space="0" w:color="auto"/>
            </w:tcBorders>
          </w:tcPr>
          <w:p>
            <w:pPr>
              <w:pStyle w:val="BodyTextIndent2"/>
              <w:keepNext w:val="0"/>
              <w:keepLines w:val="0"/>
              <w:widowControl w:val="0"/>
              <w:suppressLineNumbers w:val="0"/>
              <w:spacing w:before="0" w:beforeAutospacing="0" w:after="120" w:afterAutospacing="0" w:line="480" w:lineRule="auto"/>
              <w:ind w:left="0" w:right="0" w:leftChars="0"/>
              <w:jc w:val="both"/>
              <w:rPr>
                <w:rFonts w:ascii="Calibri" w:eastAsia="宋体" w:hAnsi="Calibri" w:cs="Times New Roman" w:hint="default"/>
                <w:color w:val="FF0000"/>
                <w:sz w:val="24"/>
                <w:lang w:val="en-US" w:eastAsia="zh-CN" w:bidi="ar-SA"/>
              </w:rPr>
            </w:pPr>
          </w:p>
        </w:tc>
      </w:tr>
    </w:tbl>
    <w:p>
      <w:pPr>
        <w:pStyle w:val="Normal0"/>
        <w:sectPr>
          <w:headerReference w:type="default" r:id="rId67"/>
          <w:footerReference w:type="default" r:id="rId68"/>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27"/>
          <w:cols w:num="1" w:space="720"/>
          <w:titlePg w:val="0"/>
          <w:docGrid w:type="lines" w:linePitch="312" w:charSpace="0"/>
        </w:sectPr>
      </w:pPr>
    </w:p>
    <w:p>
      <w:pPr>
        <w:pStyle w:val="Heading1"/>
        <w:spacing w:before="0" w:after="0" w:line="360" w:lineRule="auto"/>
        <w:rPr>
          <w:sz w:val="28"/>
          <w:szCs w:val="28"/>
        </w:rPr>
        <w:sectPr>
          <w:headerReference w:type="default" r:id="rId69"/>
          <w:footerReference w:type="default" r:id="rId70"/>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28"/>
          <w:cols w:num="1" w:space="720"/>
          <w:docGrid w:type="lines" w:linePitch="312" w:charSpace="0"/>
        </w:sectPr>
      </w:pPr>
      <w:bookmarkStart w:id="13" w:name="_Toc367786602"/>
      <w:bookmarkStart w:id="14" w:name="_Toc304898452"/>
      <w:bookmarkStart w:id="15" w:name="_Toc304898954"/>
      <w:bookmarkStart w:id="16" w:name="_Toc434224703"/>
      <w:r>
        <w:rPr>
          <w:sz w:val="28"/>
          <w:szCs w:val="28"/>
        </w:rPr>
        <w:t>建设</w:t>
      </w:r>
      <w:r>
        <w:rPr>
          <w:rFonts w:hint="eastAsia"/>
          <w:sz w:val="28"/>
          <w:szCs w:val="28"/>
          <w:lang w:eastAsia="zh-CN"/>
        </w:rPr>
        <w:t>相关项目</w:t>
      </w:r>
      <w:r>
        <w:rPr>
          <w:sz w:val="28"/>
          <w:szCs w:val="28"/>
        </w:rPr>
        <w:t>工程分析</w:t>
      </w:r>
      <w:bookmarkEnd w:id="13"/>
      <w:bookmarkEnd w:id="14"/>
      <w:bookmarkEnd w:id="15"/>
      <w:bookmarkEnd w:id="16"/>
    </w:p>
    <w:tbl>
      <w:tblPr>
        <w:tblStyle w:val="TableNormal"/>
        <w:tblW w:w="9174"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74"/>
      </w:tblGrid>
      <w:tr>
        <w:tblPrEx>
          <w:tblW w:w="9174"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13319"/>
        </w:trPr>
        <w:tc>
          <w:tcPr>
            <w:tcW w:w="9174" w:type="dxa"/>
          </w:tcPr>
          <w:p>
            <w:pPr>
              <w:pStyle w:val="Normal0"/>
              <w:keepNext w:val="0"/>
              <w:keepLines w:val="0"/>
              <w:widowControl w:val="0"/>
              <w:suppressLineNumbers w:val="0"/>
              <w:tabs>
                <w:tab w:val="left" w:pos="1260"/>
              </w:tabs>
              <w:adjustRightInd w:val="0"/>
              <w:spacing w:before="0" w:beforeAutospacing="0" w:after="0" w:afterAutospacing="0" w:line="500" w:lineRule="exact"/>
              <w:ind w:left="0" w:right="0"/>
              <w:jc w:val="both"/>
              <w:rPr>
                <w:rFonts w:hint="default"/>
                <w:b/>
                <w:sz w:val="24"/>
              </w:rPr>
            </w:pPr>
            <w:r>
              <w:rPr>
                <w:rFonts w:ascii="Times New Roman" w:eastAsia="宋体" w:hAnsi="Times New Roman" w:cs="Times New Roman" w:hint="default"/>
                <w:b/>
                <w:kern w:val="2"/>
                <w:sz w:val="24"/>
                <w:szCs w:val="24"/>
                <w:lang w:val="en-US" w:eastAsia="zh-CN" w:bidi="ar-SA"/>
              </w:rPr>
              <w:t>1.</w:t>
            </w:r>
            <w:r>
              <w:rPr>
                <w:rFonts w:ascii="Times New Roman" w:eastAsia="宋体" w:hAnsi="Times New Roman" w:cs="Times New Roman" w:hint="eastAsia"/>
                <w:b/>
                <w:kern w:val="2"/>
                <w:sz w:val="24"/>
                <w:szCs w:val="24"/>
                <w:lang w:val="en-US" w:eastAsia="zh-CN" w:bidi="ar-SA"/>
              </w:rPr>
              <w:t>工艺流程分析</w:t>
            </w:r>
          </w:p>
          <w:p>
            <w:pPr>
              <w:pStyle w:val="Normal0"/>
              <w:keepNext w:val="0"/>
              <w:keepLines w:val="0"/>
              <w:widowControl w:val="0"/>
              <w:suppressLineNumbers w:val="0"/>
              <w:tabs>
                <w:tab w:val="left" w:pos="1260"/>
              </w:tabs>
              <w:adjustRightInd w:val="0"/>
              <w:spacing w:before="0" w:beforeAutospacing="0" w:after="0" w:afterAutospacing="0" w:line="500" w:lineRule="exact"/>
              <w:ind w:left="0" w:right="0"/>
              <w:jc w:val="both"/>
              <w:rPr>
                <w:rFonts w:hint="default"/>
                <w:b/>
                <w:sz w:val="24"/>
              </w:rPr>
            </w:pPr>
            <w:r>
              <w:rPr>
                <w:rFonts w:ascii="Times New Roman" w:eastAsia="宋体" w:hAnsi="Times New Roman" w:cs="Times New Roman" w:hint="default"/>
                <w:b/>
                <w:kern w:val="2"/>
                <w:sz w:val="24"/>
                <w:szCs w:val="24"/>
                <w:lang w:val="en-US" w:eastAsia="zh-CN" w:bidi="ar-SA"/>
              </w:rPr>
              <w:t>1.1施工期工艺流程及产污环节</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本</w:t>
            </w: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施工期基础工程、主体工程、装饰工程、设备安装、工程验收等建设工序将产生噪声、扬尘、固体废物、少量污水和废气等污染物，其排放量随工期和施工强度不同而有所变化。</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施工期工艺流程及产污情况如图5-1 所示。</w:t>
            </w:r>
          </w:p>
          <w:p>
            <w:pPr>
              <w:pStyle w:val="Normal0"/>
              <w:keepNext w:val="0"/>
              <w:keepLines w:val="0"/>
              <w:widowControl w:val="0"/>
              <w:suppressLineNumbers w:val="0"/>
              <w:spacing w:before="0" w:beforeAutospacing="0" w:after="0" w:afterAutospacing="0" w:line="500" w:lineRule="exact"/>
              <w:ind w:left="0" w:right="0" w:firstLine="420" w:firstLineChars="200"/>
              <w:jc w:val="both"/>
              <w:rPr>
                <w:rFonts w:hint="default"/>
                <w:sz w:val="24"/>
              </w:rPr>
            </w:pPr>
            <w:r>
              <w:rPr>
                <w:rFonts w:hint="defau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8" type="#_x0000_t75" style="width:389.65pt;height:204.9pt;margin-top:3.85pt;margin-left:25.35pt;mso-height-relative:page;mso-width-relative:page;position:absolute;z-index:251661312" coordsize="21600,21600" o:preferrelative="t" filled="f" stroked="f">
                  <v:stroke joinstyle="miter"/>
                  <v:imagedata r:id="rId71" o:title="" croptop="16334f" cropbottom="5257f" cropleft="9454f" cropright="9075f"/>
                  <o:lock v:ext="edit" aspectratio="t"/>
                </v:shape>
              </w:pic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p>
          <w:p>
            <w:pPr>
              <w:pStyle w:val="Normal0"/>
              <w:keepNext w:val="0"/>
              <w:keepLines w:val="0"/>
              <w:widowControl w:val="0"/>
              <w:suppressLineNumbers w:val="0"/>
              <w:spacing w:before="0" w:beforeAutospacing="0" w:after="0" w:afterAutospacing="0" w:line="500" w:lineRule="exact"/>
              <w:ind w:left="0" w:right="0"/>
              <w:jc w:val="both"/>
              <w:rPr>
                <w:rFonts w:hint="default"/>
              </w:rPr>
            </w:pPr>
          </w:p>
          <w:p>
            <w:pPr>
              <w:pStyle w:val="Normal0"/>
              <w:keepNext w:val="0"/>
              <w:keepLines w:val="0"/>
              <w:widowControl w:val="0"/>
              <w:suppressLineNumbers w:val="0"/>
              <w:spacing w:before="0" w:beforeAutospacing="0" w:after="0" w:afterAutospacing="0" w:line="500" w:lineRule="exact"/>
              <w:ind w:left="0" w:right="0"/>
              <w:jc w:val="both"/>
              <w:rPr>
                <w:rFonts w:hint="default"/>
              </w:rPr>
            </w:pPr>
          </w:p>
          <w:p>
            <w:pPr>
              <w:pStyle w:val="Normal0"/>
              <w:keepNext w:val="0"/>
              <w:keepLines w:val="0"/>
              <w:widowControl w:val="0"/>
              <w:suppressLineNumbers w:val="0"/>
              <w:spacing w:before="0" w:beforeAutospacing="0" w:after="0" w:afterAutospacing="0" w:line="500" w:lineRule="exact"/>
              <w:ind w:left="0" w:right="0"/>
              <w:jc w:val="center"/>
              <w:rPr>
                <w:rFonts w:hint="default"/>
                <w:sz w:val="24"/>
              </w:rPr>
            </w:pPr>
          </w:p>
          <w:p>
            <w:pPr>
              <w:pStyle w:val="Normal0"/>
              <w:keepNext w:val="0"/>
              <w:keepLines w:val="0"/>
              <w:widowControl w:val="0"/>
              <w:suppressLineNumbers w:val="0"/>
              <w:spacing w:before="0" w:beforeAutospacing="0" w:after="0" w:afterAutospacing="0" w:line="500" w:lineRule="exact"/>
              <w:ind w:left="0" w:right="0"/>
              <w:jc w:val="both"/>
              <w:rPr>
                <w:rFonts w:hint="default"/>
                <w:sz w:val="24"/>
              </w:rPr>
            </w:pPr>
            <w:r>
              <w:rPr>
                <w:rFonts w:ascii="Times New Roman" w:eastAsia="宋体" w:hAnsi="Times New Roman" w:cs="Times New Roman" w:hint="eastAsia"/>
                <w:kern w:val="2"/>
                <w:sz w:val="24"/>
                <w:szCs w:val="24"/>
                <w:lang w:val="en-US" w:eastAsia="zh-CN" w:bidi="ar-SA"/>
              </w:rPr>
              <w:t>1.1.1 基础工程</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包括土方（挖方、填方）、地基处理和基础施工。基础工程挖土方量将会全部用于回填，无弃土产生；推土机、挖掘机、装载机等运行时将产生噪声、废气，同时产生扬尘；施工人员在施工期间也会产生少量的生活污水。</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1、噪声：挖掘机、装载机、推土机、夯实机等土建施工机械造成；</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2、扬尘：土建工程造成；</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3、污水：施工人员产生的少量生活污水；</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4、废气：施工机械运行排放的尾气。</w:t>
            </w:r>
          </w:p>
          <w:p>
            <w:pPr>
              <w:pStyle w:val="Normal0"/>
              <w:keepNext w:val="0"/>
              <w:keepLines w:val="0"/>
              <w:widowControl w:val="0"/>
              <w:suppressLineNumbers w:val="0"/>
              <w:spacing w:before="0" w:beforeAutospacing="0" w:after="0" w:afterAutospacing="0" w:line="500" w:lineRule="exact"/>
              <w:ind w:left="0" w:right="0"/>
              <w:jc w:val="both"/>
              <w:rPr>
                <w:rFonts w:hint="default"/>
                <w:sz w:val="24"/>
              </w:rPr>
            </w:pPr>
            <w:r>
              <w:rPr>
                <w:rFonts w:ascii="Times New Roman" w:eastAsia="宋体" w:hAnsi="Times New Roman" w:cs="Times New Roman" w:hint="eastAsia"/>
                <w:kern w:val="2"/>
                <w:sz w:val="24"/>
                <w:szCs w:val="24"/>
                <w:lang w:val="en-US" w:eastAsia="zh-CN" w:bidi="ar-SA"/>
              </w:rPr>
              <w:t>1.1.2 主体工程及附属工程</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将产生混凝土振捣棒、卷扬机等施工机械的噪声、废气，在挖土、堆场和运输过程中的扬尘等环境问题。在此阶段，将会有土建工程的施工废弃物产生以及施工废水和施工人员的生活污水。</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1、噪声：搅拌机、水泥车、运土车、材料运送车、震动器、成型机等工程机械、</w:t>
            </w:r>
          </w:p>
        </w:tc>
      </w:tr>
    </w:tbl>
    <w:p>
      <w:pPr>
        <w:sectPr>
          <w:headerReference w:type="default" r:id="rId72"/>
          <w:footerReference w:type="default" r:id="rId73"/>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29"/>
          <w:cols w:num="1" w:space="720"/>
          <w:titlePg w:val="0"/>
          <w:docGrid w:type="lines" w:linePitch="312" w:charSpace="0"/>
        </w:sectPr>
      </w:pPr>
    </w:p>
    <w:tbl>
      <w:tblPr>
        <w:tblStyle w:val="TableNormal"/>
        <w:tblW w:w="9174"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74"/>
      </w:tblGrid>
      <w:tr>
        <w:tblPrEx>
          <w:tblW w:w="9174"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13319"/>
        </w:trPr>
        <w:tc>
          <w:tcPr>
            <w:tcW w:w="9174" w:type="dxa"/>
          </w:tcPr>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切割机、弯曲机、电焊机等钢筋加工机械，卷扬机、起重机、升降机等机械造成；</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2、扬尘：混凝土工程、地基开挖与回填；</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3、固废：土建工程施工废弃物；</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4、污水：施工废水、施工人员工地生活污水；</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5、废气：施工机械运行排放的尾气。</w:t>
            </w:r>
          </w:p>
          <w:p>
            <w:pPr>
              <w:pStyle w:val="Normal0"/>
              <w:keepNext w:val="0"/>
              <w:keepLines w:val="0"/>
              <w:widowControl w:val="0"/>
              <w:suppressLineNumbers w:val="0"/>
              <w:spacing w:before="0" w:beforeAutospacing="0" w:after="0" w:afterAutospacing="0" w:line="500" w:lineRule="exact"/>
              <w:ind w:left="0" w:right="0"/>
              <w:jc w:val="both"/>
              <w:rPr>
                <w:rFonts w:hint="default"/>
                <w:sz w:val="24"/>
              </w:rPr>
            </w:pPr>
            <w:r>
              <w:rPr>
                <w:rFonts w:ascii="Times New Roman" w:eastAsia="宋体" w:hAnsi="Times New Roman" w:cs="Times New Roman" w:hint="eastAsia"/>
                <w:kern w:val="2"/>
                <w:sz w:val="24"/>
                <w:szCs w:val="24"/>
                <w:lang w:val="en-US" w:eastAsia="zh-CN" w:bidi="ar-SA"/>
              </w:rPr>
              <w:t>1.1.3 装饰工程</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在对构筑物的室内外进行装修时（如表面粉刷、油漆、喷涂、裱糊、镶贴装饰等），钻机、电锤、切割机等产生噪声，油漆和喷涂产生废气废气物料和污水以及装饰工程机械引起的扬尘。</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1、噪声：钻机、电锤、切割机等装饰工程机械造成；</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2、扬尘：喷、涂、磨、刨、钻、砂等装饰工程机械引起的扬尘；</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3、固废：主要是在室内装修产生的废弃物，可以清运解决；</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4、污水：量少、可以忽略；</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5、废气：随装饰材料而异，重点控制苯系物污染。</w:t>
            </w:r>
          </w:p>
          <w:p>
            <w:pPr>
              <w:pStyle w:val="Normal0"/>
              <w:keepNext w:val="0"/>
              <w:keepLines w:val="0"/>
              <w:widowControl w:val="0"/>
              <w:suppressLineNumbers w:val="0"/>
              <w:spacing w:before="0" w:beforeAutospacing="0" w:after="0" w:afterAutospacing="0" w:line="500" w:lineRule="exact"/>
              <w:ind w:left="0" w:right="0"/>
              <w:jc w:val="both"/>
              <w:rPr>
                <w:rFonts w:hint="default"/>
                <w:sz w:val="24"/>
              </w:rPr>
            </w:pPr>
            <w:r>
              <w:rPr>
                <w:rFonts w:ascii="Times New Roman" w:eastAsia="宋体" w:hAnsi="Times New Roman" w:cs="Times New Roman" w:hint="eastAsia"/>
                <w:kern w:val="2"/>
                <w:sz w:val="24"/>
                <w:szCs w:val="24"/>
                <w:lang w:val="en-US" w:eastAsia="zh-CN" w:bidi="ar-SA"/>
              </w:rPr>
              <w:t>1.1.4 设备安装</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在</w:t>
            </w: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设备安装时，使用的机械（钻机、电锤等）产生噪声。</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噪声：动力噪声。</w:t>
            </w:r>
          </w:p>
          <w:p>
            <w:pPr>
              <w:pStyle w:val="Normal0"/>
              <w:keepNext w:val="0"/>
              <w:keepLines w:val="0"/>
              <w:widowControl w:val="0"/>
              <w:suppressLineNumbers w:val="0"/>
              <w:spacing w:before="0" w:beforeAutospacing="0" w:after="0" w:afterAutospacing="0" w:line="500" w:lineRule="exact"/>
              <w:ind w:left="0" w:right="0"/>
              <w:jc w:val="both"/>
              <w:rPr>
                <w:rFonts w:hint="default"/>
                <w:sz w:val="24"/>
              </w:rPr>
            </w:pPr>
            <w:r>
              <w:rPr>
                <w:rFonts w:ascii="Times New Roman" w:eastAsia="宋体" w:hAnsi="Times New Roman" w:cs="Times New Roman" w:hint="eastAsia"/>
                <w:kern w:val="2"/>
                <w:sz w:val="24"/>
                <w:szCs w:val="24"/>
                <w:lang w:val="en-US" w:eastAsia="zh-CN" w:bidi="ar-SA"/>
              </w:rPr>
              <w:t>1.2 营运期产污分析</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建成营运后产生的污染物主要包括生活污水、生活垃圾和设备运转噪声等。</w:t>
            </w: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营运期产污分析如图5-2 所示。</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p>
          <w:p>
            <w:pPr>
              <w:pStyle w:val="Normal0"/>
              <w:keepNext w:val="0"/>
              <w:keepLines w:val="0"/>
              <w:widowControl w:val="0"/>
              <w:suppressLineNumbers w:val="0"/>
              <w:spacing w:before="0" w:beforeAutospacing="0" w:after="0" w:afterAutospacing="0" w:line="500" w:lineRule="exact"/>
              <w:ind w:left="0" w:right="0"/>
              <w:jc w:val="both"/>
              <w:rPr>
                <w:rFonts w:hint="default"/>
                <w:sz w:val="24"/>
              </w:rPr>
            </w:pPr>
          </w:p>
          <w:p>
            <w:pPr>
              <w:pStyle w:val="Normal0"/>
              <w:keepNext w:val="0"/>
              <w:keepLines w:val="0"/>
              <w:widowControl w:val="0"/>
              <w:suppressLineNumbers w:val="0"/>
              <w:spacing w:before="0" w:beforeAutospacing="0" w:after="0" w:afterAutospacing="0" w:line="500" w:lineRule="exact"/>
              <w:ind w:left="0" w:right="0"/>
              <w:jc w:val="both"/>
              <w:rPr>
                <w:rFonts w:hint="default"/>
                <w:sz w:val="24"/>
              </w:rPr>
            </w:pPr>
          </w:p>
          <w:p>
            <w:pPr>
              <w:pStyle w:val="Normal0"/>
              <w:keepNext w:val="0"/>
              <w:keepLines w:val="0"/>
              <w:widowControl w:val="0"/>
              <w:suppressLineNumbers w:val="0"/>
              <w:spacing w:before="0" w:beforeAutospacing="0" w:after="0" w:afterAutospacing="0" w:line="500" w:lineRule="exact"/>
              <w:ind w:left="0" w:right="0"/>
              <w:jc w:val="both"/>
              <w:rPr>
                <w:rFonts w:hint="default"/>
                <w:sz w:val="24"/>
              </w:rPr>
            </w:pPr>
          </w:p>
          <w:p>
            <w:pPr>
              <w:pStyle w:val="Normal0"/>
              <w:keepNext w:val="0"/>
              <w:keepLines w:val="0"/>
              <w:widowControl w:val="0"/>
              <w:suppressLineNumbers w:val="0"/>
              <w:spacing w:before="0" w:beforeAutospacing="0" w:after="0" w:afterAutospacing="0" w:line="500" w:lineRule="exact"/>
              <w:ind w:left="0" w:right="0"/>
              <w:jc w:val="both"/>
              <w:rPr>
                <w:rFonts w:hint="default"/>
                <w:sz w:val="24"/>
              </w:rPr>
            </w:pPr>
          </w:p>
          <w:p>
            <w:pPr>
              <w:pStyle w:val="Normal0"/>
              <w:keepNext w:val="0"/>
              <w:keepLines w:val="0"/>
              <w:widowControl w:val="0"/>
              <w:suppressLineNumbers w:val="0"/>
              <w:spacing w:before="0" w:beforeAutospacing="0" w:after="0" w:afterAutospacing="0" w:line="500" w:lineRule="exact"/>
              <w:ind w:left="0" w:right="0"/>
              <w:jc w:val="both"/>
              <w:rPr>
                <w:rFonts w:hint="default"/>
                <w:sz w:val="24"/>
              </w:rPr>
            </w:pPr>
            <w:r>
              <w:rPr>
                <w:rFonts w:hint="default"/>
              </w:rPr>
              <w:pict>
                <v:shape id="图片 2" o:spid="_x0000_s1029" type="#_x0000_t75" style="width:389.8pt;height:220.6pt;margin-top:3.15pt;margin-left:33.7pt;mso-height-relative:page;mso-width-relative:page;position:absolute;z-index:251662336" coordsize="21600,21600" o:preferrelative="t" filled="f" stroked="f">
                  <v:stroke joinstyle="miter"/>
                  <v:imagedata r:id="rId74" o:title="" croptop="12246f" cropbottom="3811f" cropleft="8105f" cropright="8251f"/>
                  <o:lock v:ext="edit" aspectratio="t"/>
                </v:shape>
              </w:pict>
            </w:r>
          </w:p>
        </w:tc>
      </w:tr>
    </w:tbl>
    <w:p>
      <w:pPr>
        <w:sectPr>
          <w:headerReference w:type="default" r:id="rId75"/>
          <w:footerReference w:type="default" r:id="rId76"/>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30"/>
          <w:cols w:num="1" w:space="720"/>
          <w:titlePg w:val="0"/>
          <w:docGrid w:type="lines" w:linePitch="312" w:charSpace="0"/>
        </w:sectPr>
      </w:pPr>
    </w:p>
    <w:tbl>
      <w:tblPr>
        <w:tblStyle w:val="TableNormal"/>
        <w:tblW w:w="9174"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74"/>
      </w:tblGrid>
      <w:tr>
        <w:tblPrEx>
          <w:tblW w:w="9174"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13319"/>
        </w:trPr>
        <w:tc>
          <w:tcPr>
            <w:tcW w:w="9174" w:type="dxa"/>
          </w:tcPr>
          <w:p>
            <w:pPr>
              <w:pStyle w:val="Normal0"/>
              <w:keepNext w:val="0"/>
              <w:keepLines w:val="0"/>
              <w:widowControl w:val="0"/>
              <w:suppressLineNumbers w:val="0"/>
              <w:spacing w:before="0" w:beforeAutospacing="0" w:after="0" w:afterAutospacing="0" w:line="500" w:lineRule="exact"/>
              <w:ind w:left="0" w:right="0"/>
              <w:jc w:val="both"/>
              <w:rPr>
                <w:rFonts w:hint="default"/>
                <w:sz w:val="24"/>
              </w:rPr>
            </w:pPr>
          </w:p>
          <w:p>
            <w:pPr>
              <w:pStyle w:val="Normal0"/>
              <w:keepNext w:val="0"/>
              <w:keepLines w:val="0"/>
              <w:widowControl w:val="0"/>
              <w:suppressLineNumbers w:val="0"/>
              <w:spacing w:before="0" w:beforeAutospacing="0" w:after="0" w:afterAutospacing="0" w:line="500" w:lineRule="exact"/>
              <w:ind w:left="0" w:right="0"/>
              <w:jc w:val="both"/>
              <w:rPr>
                <w:rFonts w:hint="default"/>
                <w:sz w:val="24"/>
              </w:rPr>
            </w:pPr>
          </w:p>
          <w:p>
            <w:pPr>
              <w:pStyle w:val="Normal0"/>
              <w:keepNext w:val="0"/>
              <w:keepLines w:val="0"/>
              <w:widowControl w:val="0"/>
              <w:suppressLineNumbers w:val="0"/>
              <w:spacing w:before="0" w:beforeAutospacing="0" w:after="0" w:afterAutospacing="0" w:line="500" w:lineRule="exact"/>
              <w:ind w:left="0" w:right="0"/>
              <w:jc w:val="both"/>
              <w:rPr>
                <w:rFonts w:hint="default"/>
                <w:sz w:val="24"/>
              </w:rPr>
            </w:pPr>
          </w:p>
          <w:p>
            <w:pPr>
              <w:pStyle w:val="Normal0"/>
              <w:keepNext w:val="0"/>
              <w:keepLines w:val="0"/>
              <w:widowControl w:val="0"/>
              <w:suppressLineNumbers w:val="0"/>
              <w:spacing w:before="0" w:beforeAutospacing="0" w:after="0" w:afterAutospacing="0" w:line="500" w:lineRule="exact"/>
              <w:ind w:left="0" w:right="0"/>
              <w:jc w:val="both"/>
              <w:rPr>
                <w:rFonts w:hint="default"/>
                <w:sz w:val="24"/>
              </w:rPr>
            </w:pPr>
          </w:p>
          <w:p>
            <w:pPr>
              <w:pStyle w:val="Normal0"/>
              <w:keepNext w:val="0"/>
              <w:keepLines w:val="0"/>
              <w:widowControl w:val="0"/>
              <w:suppressLineNumbers w:val="0"/>
              <w:spacing w:before="0" w:beforeAutospacing="0" w:after="0" w:afterAutospacing="0" w:line="500" w:lineRule="exact"/>
              <w:ind w:left="0" w:right="0"/>
              <w:jc w:val="both"/>
              <w:rPr>
                <w:rFonts w:hint="default"/>
              </w:rPr>
            </w:pPr>
            <w:r>
              <w:rPr>
                <w:rFonts w:hint="default"/>
                <w:sz w:val="21"/>
              </w:rPr>
              <w:pict>
                <v:rect id="矩形 12" o:spid="_x0000_s1030" style="width:102.3pt;height:49.05pt;margin-top:19.95pt;margin-left:25.4pt;mso-height-relative:page;mso-width-relative:page;position:absolute;v-text-anchor:middle;z-index:251663360" coordsize="21600,21600" filled="t" fillcolor="white" stroked="f" strokecolor="#385d8a"/>
              </w:pict>
            </w:r>
          </w:p>
          <w:p>
            <w:pPr>
              <w:pStyle w:val="Normal0"/>
              <w:keepNext w:val="0"/>
              <w:keepLines w:val="0"/>
              <w:widowControl w:val="0"/>
              <w:suppressLineNumbers w:val="0"/>
              <w:spacing w:before="0" w:beforeAutospacing="0" w:after="0" w:afterAutospacing="0" w:line="500" w:lineRule="exact"/>
              <w:ind w:left="0" w:right="0"/>
              <w:jc w:val="center"/>
              <w:rPr>
                <w:rFonts w:hint="default"/>
                <w:sz w:val="24"/>
              </w:rPr>
            </w:pPr>
          </w:p>
          <w:p>
            <w:pPr>
              <w:pStyle w:val="Normal0"/>
              <w:keepNext w:val="0"/>
              <w:keepLines w:val="0"/>
              <w:widowControl w:val="0"/>
              <w:suppressLineNumbers w:val="0"/>
              <w:spacing w:before="0" w:beforeAutospacing="0" w:after="0" w:afterAutospacing="0" w:line="500" w:lineRule="exact"/>
              <w:ind w:left="0" w:right="0" w:firstLine="420" w:firstLineChars="200"/>
              <w:jc w:val="both"/>
              <w:rPr>
                <w:rFonts w:hint="default"/>
                <w:sz w:val="24"/>
              </w:rPr>
            </w:pPr>
            <w:r>
              <w:rPr>
                <w:rFonts w:hint="default"/>
                <w:sz w:val="21"/>
              </w:rPr>
              <w:pict>
                <v:rect id="矩形 13" o:spid="_x0000_s1031" style="width:60pt;height:49.05pt;margin-top:8.95pt;margin-left:44.15pt;mso-height-relative:page;mso-width-relative:page;position:absolute;v-text-anchor:middle;z-index:251664384" coordsize="21600,21600" filled="t" fillcolor="white" stroked="f" strokecolor="#385d8a"/>
              </w:pict>
            </w:r>
          </w:p>
          <w:p>
            <w:pPr>
              <w:pStyle w:val="Normal0"/>
              <w:keepNext w:val="0"/>
              <w:keepLines w:val="0"/>
              <w:widowControl w:val="0"/>
              <w:suppressLineNumbers w:val="0"/>
              <w:spacing w:before="0" w:beforeAutospacing="0" w:after="0" w:afterAutospacing="0" w:line="500" w:lineRule="exact"/>
              <w:ind w:left="0" w:right="0"/>
              <w:jc w:val="center"/>
              <w:rPr>
                <w:rFonts w:hint="eastAsia"/>
                <w:sz w:val="24"/>
              </w:rPr>
            </w:pPr>
          </w:p>
          <w:p>
            <w:pPr>
              <w:pStyle w:val="Normal0"/>
              <w:keepNext w:val="0"/>
              <w:keepLines w:val="0"/>
              <w:widowControl w:val="0"/>
              <w:suppressLineNumbers w:val="0"/>
              <w:spacing w:before="0" w:beforeAutospacing="0" w:after="0" w:afterAutospacing="0" w:line="500" w:lineRule="exact"/>
              <w:ind w:left="0" w:right="0"/>
              <w:jc w:val="center"/>
              <w:rPr>
                <w:rFonts w:hint="default"/>
                <w:sz w:val="24"/>
              </w:rPr>
            </w:pPr>
            <w:r>
              <w:rPr>
                <w:rFonts w:ascii="Times New Roman" w:eastAsia="宋体" w:hAnsi="Times New Roman" w:cs="Times New Roman" w:hint="eastAsia"/>
                <w:kern w:val="2"/>
                <w:sz w:val="24"/>
                <w:szCs w:val="24"/>
                <w:lang w:val="en-US" w:eastAsia="zh-CN" w:bidi="ar-SA"/>
              </w:rPr>
              <w:t>图5-2</w:t>
            </w:r>
            <w:r>
              <w:rPr>
                <w:rFonts w:ascii="Times New Roman" w:eastAsia="宋体" w:hAnsi="Times New Roman" w:cs="Times New Roman" w:hint="default"/>
                <w:kern w:val="2"/>
                <w:sz w:val="24"/>
                <w:szCs w:val="24"/>
                <w:lang w:val="en-US" w:eastAsia="zh-CN" w:bidi="ar-SA"/>
              </w:rPr>
              <w:t xml:space="preserve">    </w:t>
            </w:r>
            <w:r>
              <w:rPr>
                <w:rFonts w:ascii="Times New Roman" w:eastAsia="宋体" w:hAnsi="Times New Roman" w:cs="Times New Roman" w:hint="eastAsia"/>
                <w:kern w:val="2"/>
                <w:sz w:val="24"/>
                <w:szCs w:val="24"/>
                <w:lang w:val="en-US" w:eastAsia="zh-CN" w:bidi="ar-SA"/>
              </w:rPr>
              <w:t>运营期流程及产污位置图</w:t>
            </w:r>
          </w:p>
          <w:p>
            <w:pPr>
              <w:pStyle w:val="Normal0"/>
              <w:keepNext w:val="0"/>
              <w:keepLines w:val="0"/>
              <w:widowControl w:val="0"/>
              <w:suppressLineNumbers w:val="0"/>
              <w:spacing w:before="0" w:beforeAutospacing="0" w:after="0" w:afterAutospacing="0" w:line="500" w:lineRule="exact"/>
              <w:ind w:left="0" w:right="0"/>
              <w:jc w:val="both"/>
              <w:rPr>
                <w:rFonts w:hint="default"/>
                <w:sz w:val="24"/>
              </w:rPr>
            </w:pPr>
            <w:r>
              <w:rPr>
                <w:rFonts w:ascii="Times New Roman" w:eastAsia="宋体" w:hAnsi="Times New Roman" w:cs="Times New Roman" w:hint="eastAsia"/>
                <w:kern w:val="2"/>
                <w:sz w:val="24"/>
                <w:szCs w:val="24"/>
                <w:lang w:val="en-US" w:eastAsia="zh-CN" w:bidi="ar-SA"/>
              </w:rPr>
              <w:t>1.2.1 运营期主要污染物</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本</w:t>
            </w: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为商住楼建设</w:t>
            </w: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。营运期主要污染物有：</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1、废气</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运营后的大气污染物主要为居民厨房烟气、天然气废气、商业餐饮油烟、汽车尾气、发电机烟气、垃圾收集点恶臭等。</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2、废水</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运营期废水主要来源于居民生活污水、商业废水、地下车库冲洗废水等。</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3、噪声</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本</w:t>
            </w: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主要是车辆交通噪声、设备噪声、商铺营业噪声等方面。</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4、固体废弃物</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运营后产生的固废主要来源于住户、商业用房工作人员圾以及污水处理设施污泥。</w:t>
            </w:r>
          </w:p>
          <w:p>
            <w:pPr>
              <w:pStyle w:val="Normal0"/>
              <w:keepNext w:val="0"/>
              <w:keepLines w:val="0"/>
              <w:widowControl w:val="0"/>
              <w:suppressLineNumbers w:val="0"/>
              <w:spacing w:before="0" w:beforeAutospacing="0" w:after="0" w:afterAutospacing="0" w:line="500" w:lineRule="exact"/>
              <w:ind w:left="0" w:right="0"/>
              <w:jc w:val="both"/>
              <w:rPr>
                <w:rFonts w:hint="default"/>
                <w:sz w:val="24"/>
              </w:rPr>
            </w:pPr>
            <w:r>
              <w:rPr>
                <w:rFonts w:ascii="Times New Roman" w:eastAsia="宋体" w:hAnsi="Times New Roman" w:cs="Times New Roman" w:hint="eastAsia"/>
                <w:kern w:val="2"/>
                <w:sz w:val="24"/>
                <w:szCs w:val="24"/>
                <w:lang w:val="en-US" w:eastAsia="zh-CN" w:bidi="ar-SA"/>
              </w:rPr>
              <w:t>1.2.2 运营期水平衡分析</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该</w:t>
            </w: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所处位置目前已覆盖市政污水管网，</w:t>
            </w: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产生的废水经化粪池处理后达《污水综合排放标准》三级标准后经市政污水管网排入界牌污水处理厂，经污水处理厂处理达《城镇污水处理厂污染物排放标准》一级</w:t>
            </w:r>
            <w:r>
              <w:rPr>
                <w:rFonts w:ascii="Times New Roman" w:eastAsia="宋体" w:hAnsi="Times New Roman" w:cs="Times New Roman" w:hint="default"/>
                <w:kern w:val="2"/>
                <w:sz w:val="24"/>
                <w:szCs w:val="24"/>
                <w:lang w:val="en-US" w:eastAsia="zh-CN" w:bidi="ar-SA"/>
              </w:rPr>
              <w:t>A</w:t>
            </w:r>
            <w:r>
              <w:rPr>
                <w:rFonts w:ascii="Times New Roman" w:eastAsia="宋体" w:hAnsi="Times New Roman" w:cs="Times New Roman" w:hint="eastAsia"/>
                <w:kern w:val="2"/>
                <w:sz w:val="24"/>
                <w:szCs w:val="24"/>
                <w:lang w:val="en-US" w:eastAsia="zh-CN" w:bidi="ar-SA"/>
              </w:rPr>
              <w:t xml:space="preserve"> 标后排入安昌河。</w:t>
            </w:r>
          </w:p>
          <w:p>
            <w:pPr>
              <w:pStyle w:val="Normal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leftChars="0" w:rightChars="0" w:firstLineChars="200"/>
              <w:jc w:val="center"/>
              <w:textAlignment w:val="auto"/>
              <w:outlineLvl w:val="9"/>
              <w:rPr>
                <w:rFonts w:hint="default"/>
                <w:b/>
                <w:bCs/>
                <w:color w:val="000000"/>
                <w:szCs w:val="21"/>
              </w:rPr>
            </w:pPr>
            <w:r>
              <w:rPr>
                <w:rFonts w:ascii="Times New Roman" w:eastAsia="宋体" w:hAnsi="Times New Roman" w:cs="Times New Roman" w:hint="eastAsia"/>
                <w:b/>
                <w:bCs/>
                <w:color w:val="000000"/>
                <w:kern w:val="2"/>
                <w:sz w:val="21"/>
                <w:szCs w:val="21"/>
                <w:lang w:val="en-US" w:eastAsia="zh-CN" w:bidi="ar-SA"/>
              </w:rPr>
              <w:t>表5-1</w:t>
            </w:r>
            <w:r>
              <w:rPr>
                <w:rFonts w:ascii="Times New Roman" w:eastAsia="宋体" w:hAnsi="Times New Roman" w:cs="Times New Roman" w:hint="default"/>
                <w:b/>
                <w:bCs/>
                <w:color w:val="000000"/>
                <w:kern w:val="2"/>
                <w:sz w:val="21"/>
                <w:szCs w:val="21"/>
                <w:lang w:val="en-US" w:eastAsia="zh-CN" w:bidi="ar-SA"/>
              </w:rPr>
              <w:t xml:space="preserve">    </w:t>
            </w:r>
            <w:r>
              <w:rPr>
                <w:rFonts w:cs="Times New Roman" w:hint="eastAsia"/>
                <w:b/>
                <w:bCs/>
                <w:color w:val="000000"/>
                <w:kern w:val="2"/>
                <w:sz w:val="21"/>
                <w:szCs w:val="21"/>
                <w:lang w:val="en-US" w:eastAsia="zh-CN" w:bidi="ar-SA"/>
              </w:rPr>
              <w:t>相关项目</w:t>
            </w:r>
            <w:r>
              <w:rPr>
                <w:rFonts w:ascii="Times New Roman" w:eastAsia="宋体" w:hAnsi="Times New Roman" w:cs="Times New Roman" w:hint="eastAsia"/>
                <w:b/>
                <w:bCs/>
                <w:color w:val="000000"/>
                <w:kern w:val="2"/>
                <w:sz w:val="21"/>
                <w:szCs w:val="21"/>
                <w:lang w:val="en-US" w:eastAsia="zh-CN" w:bidi="ar-SA"/>
              </w:rPr>
              <w:t>水平衡</w:t>
            </w:r>
          </w:p>
          <w:tbl>
            <w:tblPr>
              <w:tblStyle w:val="TableGrid1"/>
              <w:tblW w:w="8943"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1117"/>
              <w:gridCol w:w="1118"/>
              <w:gridCol w:w="1118"/>
              <w:gridCol w:w="1118"/>
              <w:gridCol w:w="1118"/>
              <w:gridCol w:w="1118"/>
              <w:gridCol w:w="1118"/>
              <w:gridCol w:w="1118"/>
            </w:tblGrid>
            <w:tr>
              <w:tblPrEx>
                <w:tblW w:w="8943"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117"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eastAsia"/>
                      <w:b/>
                      <w:bCs/>
                      <w:color w:val="000000"/>
                      <w:kern w:val="2"/>
                      <w:sz w:val="21"/>
                      <w:szCs w:val="21"/>
                      <w:lang w:val="en-US" w:eastAsia="zh-CN" w:bidi="ar-SA"/>
                    </w:rPr>
                    <w:t>类别</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cs="Times New Roman" w:hint="eastAsia"/>
                      <w:b/>
                      <w:bCs/>
                      <w:color w:val="000000"/>
                      <w:kern w:val="2"/>
                      <w:sz w:val="21"/>
                      <w:szCs w:val="21"/>
                      <w:lang w:val="en-US" w:eastAsia="zh-CN" w:bidi="ar-SA"/>
                    </w:rPr>
                    <w:t>相关项目</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eastAsia"/>
                      <w:b/>
                      <w:bCs/>
                      <w:color w:val="000000"/>
                      <w:kern w:val="2"/>
                      <w:sz w:val="21"/>
                      <w:szCs w:val="21"/>
                      <w:lang w:val="en-US" w:eastAsia="zh-CN" w:bidi="ar-SA"/>
                    </w:rPr>
                    <w:t>单位</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eastAsia"/>
                      <w:b/>
                      <w:bCs/>
                      <w:color w:val="000000"/>
                      <w:kern w:val="2"/>
                      <w:sz w:val="21"/>
                      <w:szCs w:val="21"/>
                      <w:lang w:val="en-US" w:eastAsia="zh-CN" w:bidi="ar-SA"/>
                    </w:rPr>
                    <w:t>数量</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eastAsia"/>
                      <w:b/>
                      <w:bCs/>
                      <w:color w:val="000000"/>
                      <w:kern w:val="2"/>
                      <w:sz w:val="21"/>
                      <w:szCs w:val="21"/>
                      <w:lang w:val="en-US" w:eastAsia="zh-CN" w:bidi="ar-SA"/>
                    </w:rPr>
                    <w:t>用水定额</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eastAsia"/>
                      <w:b/>
                      <w:bCs/>
                      <w:color w:val="000000"/>
                      <w:kern w:val="2"/>
                      <w:sz w:val="21"/>
                      <w:szCs w:val="21"/>
                      <w:lang w:val="en-US" w:eastAsia="zh-CN" w:bidi="ar-SA"/>
                    </w:rPr>
                    <w:t>排水比例</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p>
              </w:tc>
            </w:tr>
          </w:tbl>
          <w:p/>
        </w:tc>
      </w:tr>
    </w:tbl>
    <w:p>
      <w:pPr>
        <w:sectPr>
          <w:headerReference w:type="default" r:id="rId77"/>
          <w:footerReference w:type="default" r:id="rId78"/>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31"/>
          <w:cols w:num="1" w:space="720"/>
          <w:titlePg w:val="0"/>
          <w:docGrid w:type="lines" w:linePitch="312" w:charSpace="0"/>
        </w:sectPr>
      </w:pPr>
    </w:p>
    <w:tbl>
      <w:tblPr>
        <w:tblStyle w:val="TableNormal"/>
        <w:tblW w:w="9174"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74"/>
      </w:tblGrid>
      <w:tr>
        <w:tblPrEx>
          <w:tblW w:w="9174"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13319"/>
        </w:trPr>
        <w:tc>
          <w:tcPr>
            <w:tcW w:w="9174" w:type="dxa"/>
          </w:tcPr>
          <w:tbl>
            <w:tblPr>
              <w:tblStyle w:val="TableGrid2"/>
              <w:tblW w:w="8943"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1117"/>
              <w:gridCol w:w="1118"/>
              <w:gridCol w:w="1118"/>
              <w:gridCol w:w="1118"/>
              <w:gridCol w:w="1118"/>
              <w:gridCol w:w="1118"/>
              <w:gridCol w:w="1118"/>
              <w:gridCol w:w="1118"/>
            </w:tblGrid>
            <w:tr>
              <w:tblPrEx>
                <w:tblW w:w="8943" w:type="dxa"/>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117" w:type="dxa"/>
                  <w:tcBorders>
                    <w:tl2br w:val="nil"/>
                    <w:tr2bl w:val="nil"/>
                  </w:tcBorders>
                  <w:vAlign w:val="center"/>
                </w:tcPr>
                <w:p/>
              </w:tc>
              <w:tc>
                <w:tcPr>
                  <w:tcW w:w="1118" w:type="dxa"/>
                  <w:tcBorders>
                    <w:tl2br w:val="nil"/>
                    <w:tr2bl w:val="nil"/>
                  </w:tcBorders>
                  <w:vAlign w:val="center"/>
                </w:tcPr>
                <w:p/>
              </w:tc>
              <w:tc>
                <w:tcPr>
                  <w:tcW w:w="1118" w:type="dxa"/>
                  <w:tcBorders>
                    <w:tl2br w:val="nil"/>
                    <w:tr2bl w:val="nil"/>
                  </w:tcBorders>
                  <w:vAlign w:val="center"/>
                </w:tcPr>
                <w:p/>
              </w:tc>
              <w:tc>
                <w:tcPr>
                  <w:tcW w:w="1118" w:type="dxa"/>
                  <w:tcBorders>
                    <w:tl2br w:val="nil"/>
                    <w:tr2bl w:val="nil"/>
                  </w:tcBorders>
                  <w:vAlign w:val="center"/>
                </w:tcPr>
                <w:p/>
              </w:tc>
              <w:tc>
                <w:tcPr>
                  <w:tcW w:w="1118" w:type="dxa"/>
                  <w:tcBorders>
                    <w:tl2br w:val="nil"/>
                    <w:tr2bl w:val="nil"/>
                  </w:tcBorders>
                  <w:vAlign w:val="center"/>
                </w:tcP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eastAsia"/>
                      <w:b/>
                      <w:bCs/>
                      <w:color w:val="000000"/>
                      <w:kern w:val="2"/>
                      <w:sz w:val="21"/>
                      <w:szCs w:val="21"/>
                      <w:lang w:val="en-US" w:eastAsia="zh-CN" w:bidi="ar-SA"/>
                    </w:rPr>
                    <w:t>最大用水量（m</w:t>
                  </w:r>
                  <w:r>
                    <w:rPr>
                      <w:rFonts w:ascii="Times New Roman" w:eastAsia="宋体" w:hAnsi="Times New Roman" w:cs="Times New Roman" w:hint="eastAsia"/>
                      <w:b/>
                      <w:bCs/>
                      <w:color w:val="000000"/>
                      <w:kern w:val="2"/>
                      <w:sz w:val="21"/>
                      <w:szCs w:val="21"/>
                      <w:vertAlign w:val="superscript"/>
                      <w:lang w:val="en-US" w:eastAsia="zh-CN" w:bidi="ar-SA"/>
                    </w:rPr>
                    <w:t>3</w:t>
                  </w:r>
                  <w:r>
                    <w:rPr>
                      <w:rFonts w:ascii="Times New Roman" w:eastAsia="宋体" w:hAnsi="Times New Roman" w:cs="Times New Roman" w:hint="default"/>
                      <w:b/>
                      <w:bCs/>
                      <w:color w:val="000000"/>
                      <w:kern w:val="2"/>
                      <w:sz w:val="21"/>
                      <w:szCs w:val="21"/>
                      <w:lang w:val="en-US" w:eastAsia="zh-CN" w:bidi="ar-SA"/>
                    </w:rPr>
                    <w:t>/</w:t>
                  </w:r>
                  <w:r>
                    <w:rPr>
                      <w:rFonts w:ascii="Times New Roman" w:eastAsia="宋体" w:hAnsi="Times New Roman" w:cs="Times New Roman" w:hint="eastAsia"/>
                      <w:b/>
                      <w:bCs/>
                      <w:color w:val="000000"/>
                      <w:kern w:val="2"/>
                      <w:sz w:val="21"/>
                      <w:szCs w:val="21"/>
                      <w:lang w:val="en-US" w:eastAsia="zh-CN" w:bidi="ar-SA"/>
                    </w:rPr>
                    <w:t>d）</w:t>
                  </w:r>
                </w:p>
              </w:tc>
              <w:tc>
                <w:tcPr>
                  <w:tcW w:w="1118" w:type="dxa"/>
                  <w:tcBorders>
                    <w:tl2br w:val="nil"/>
                    <w:tr2bl w:val="nil"/>
                  </w:tcBorders>
                  <w:vAlign w:val="center"/>
                </w:tcP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b/>
                      <w:bCs/>
                      <w:color w:val="000000"/>
                      <w:szCs w:val="21"/>
                    </w:rPr>
                  </w:pPr>
                  <w:r>
                    <w:rPr>
                      <w:rFonts w:ascii="Times New Roman" w:eastAsia="宋体" w:hAnsi="Times New Roman" w:cs="Times New Roman" w:hint="eastAsia"/>
                      <w:b/>
                      <w:bCs/>
                      <w:color w:val="000000"/>
                      <w:kern w:val="2"/>
                      <w:sz w:val="21"/>
                      <w:szCs w:val="21"/>
                      <w:lang w:val="en-US" w:eastAsia="zh-CN" w:bidi="ar-SA"/>
                    </w:rPr>
                    <w:t>排水量（m</w:t>
                  </w:r>
                  <w:r>
                    <w:rPr>
                      <w:rFonts w:ascii="Times New Roman" w:eastAsia="宋体" w:hAnsi="Times New Roman" w:cs="Times New Roman" w:hint="eastAsia"/>
                      <w:b/>
                      <w:bCs/>
                      <w:color w:val="000000"/>
                      <w:kern w:val="2"/>
                      <w:sz w:val="21"/>
                      <w:szCs w:val="21"/>
                      <w:vertAlign w:val="superscript"/>
                      <w:lang w:val="en-US" w:eastAsia="zh-CN" w:bidi="ar-SA"/>
                    </w:rPr>
                    <w:t>3</w:t>
                  </w:r>
                  <w:r>
                    <w:rPr>
                      <w:rFonts w:ascii="Times New Roman" w:eastAsia="宋体" w:hAnsi="Times New Roman" w:cs="Times New Roman" w:hint="default"/>
                      <w:b/>
                      <w:bCs/>
                      <w:color w:val="000000"/>
                      <w:kern w:val="2"/>
                      <w:sz w:val="21"/>
                      <w:szCs w:val="21"/>
                      <w:lang w:val="en-US" w:eastAsia="zh-CN" w:bidi="ar-SA"/>
                    </w:rPr>
                    <w:t>/</w:t>
                  </w:r>
                  <w:r>
                    <w:rPr>
                      <w:rFonts w:ascii="Times New Roman" w:eastAsia="宋体" w:hAnsi="Times New Roman" w:cs="Times New Roman" w:hint="eastAsia"/>
                      <w:b/>
                      <w:bCs/>
                      <w:color w:val="000000"/>
                      <w:kern w:val="2"/>
                      <w:sz w:val="21"/>
                      <w:szCs w:val="21"/>
                      <w:lang w:val="en-US" w:eastAsia="zh-CN" w:bidi="ar-SA"/>
                    </w:rPr>
                    <w:t>d）</w:t>
                  </w:r>
                </w:p>
              </w:tc>
            </w:tr>
            <w:tr>
              <w:tblPrEx>
                <w:tblW w:w="8943" w:type="dxa"/>
                <w:jc w:val="center"/>
                <w:tblLayout w:type="fixed"/>
                <w:tblCellMar>
                  <w:top w:w="0" w:type="dxa"/>
                  <w:left w:w="108" w:type="dxa"/>
                  <w:bottom w:w="0" w:type="dxa"/>
                  <w:right w:w="108" w:type="dxa"/>
                </w:tblCellMar>
              </w:tblPrEx>
              <w:trPr>
                <w:jc w:val="center"/>
              </w:trPr>
              <w:tc>
                <w:tcPr>
                  <w:tcW w:w="1117" w:type="dxa"/>
                  <w:vMerge w:val="restart"/>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生活用水</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住户用水</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人</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1686</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180</w:t>
                  </w:r>
                  <w:r>
                    <w:rPr>
                      <w:rFonts w:ascii="Times New Roman" w:eastAsia="宋体" w:hAnsi="Times New Roman" w:cs="Times New Roman" w:hint="default"/>
                      <w:color w:val="000000"/>
                      <w:kern w:val="2"/>
                      <w:sz w:val="21"/>
                      <w:szCs w:val="21"/>
                      <w:lang w:val="en-US" w:eastAsia="zh-CN" w:bidi="ar-SA"/>
                    </w:rPr>
                    <w:t>L/</w:t>
                  </w:r>
                  <w:r>
                    <w:rPr>
                      <w:rFonts w:ascii="Times New Roman" w:eastAsia="宋体" w:hAnsi="Times New Roman" w:cs="Times New Roman" w:hint="eastAsia"/>
                      <w:color w:val="000000"/>
                      <w:kern w:val="2"/>
                      <w:sz w:val="21"/>
                      <w:szCs w:val="21"/>
                      <w:lang w:val="en-US" w:eastAsia="zh-CN" w:bidi="ar-SA"/>
                    </w:rPr>
                    <w:t>人·d</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303.48</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0.85</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258</w:t>
                  </w:r>
                </w:p>
              </w:tc>
            </w:tr>
            <w:tr>
              <w:tblPrEx>
                <w:tblW w:w="8943" w:type="dxa"/>
                <w:jc w:val="center"/>
                <w:tblLayout w:type="fixed"/>
                <w:tblCellMar>
                  <w:top w:w="0" w:type="dxa"/>
                  <w:left w:w="108" w:type="dxa"/>
                  <w:bottom w:w="0" w:type="dxa"/>
                  <w:right w:w="108" w:type="dxa"/>
                </w:tblCellMar>
              </w:tblPrEx>
              <w:trPr>
                <w:jc w:val="center"/>
              </w:trPr>
              <w:tc>
                <w:tcPr>
                  <w:tcW w:w="1117" w:type="dxa"/>
                  <w:vMerge/>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商业用水</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m</w:t>
                  </w:r>
                  <w:r>
                    <w:rPr>
                      <w:rFonts w:ascii="Times New Roman" w:eastAsia="宋体" w:hAnsi="Times New Roman" w:cs="Times New Roman" w:hint="eastAsia"/>
                      <w:color w:val="000000"/>
                      <w:kern w:val="2"/>
                      <w:sz w:val="21"/>
                      <w:szCs w:val="21"/>
                      <w:vertAlign w:val="superscript"/>
                      <w:lang w:val="en-US" w:eastAsia="zh-CN" w:bidi="ar-SA"/>
                    </w:rPr>
                    <w:t>2</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8867.0</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8</w:t>
                  </w:r>
                  <w:r>
                    <w:rPr>
                      <w:rFonts w:ascii="Times New Roman" w:eastAsia="宋体" w:hAnsi="Times New Roman" w:cs="Times New Roman" w:hint="default"/>
                      <w:color w:val="000000"/>
                      <w:kern w:val="2"/>
                      <w:sz w:val="21"/>
                      <w:szCs w:val="21"/>
                      <w:lang w:val="en-US" w:eastAsia="zh-CN" w:bidi="ar-SA"/>
                    </w:rPr>
                    <w:t>L/</w:t>
                  </w:r>
                  <w:r>
                    <w:rPr>
                      <w:rFonts w:ascii="Times New Roman" w:eastAsia="宋体" w:hAnsi="Times New Roman" w:cs="Times New Roman" w:hint="eastAsia"/>
                      <w:color w:val="000000"/>
                      <w:kern w:val="2"/>
                      <w:sz w:val="21"/>
                      <w:szCs w:val="21"/>
                      <w:lang w:val="en-US" w:eastAsia="zh-CN" w:bidi="ar-SA"/>
                    </w:rPr>
                    <w:t>m</w:t>
                  </w:r>
                  <w:r>
                    <w:rPr>
                      <w:rFonts w:ascii="Times New Roman" w:eastAsia="宋体" w:hAnsi="Times New Roman" w:cs="Times New Roman" w:hint="eastAsia"/>
                      <w:color w:val="000000"/>
                      <w:kern w:val="2"/>
                      <w:sz w:val="21"/>
                      <w:szCs w:val="21"/>
                      <w:vertAlign w:val="superscript"/>
                      <w:lang w:val="en-US" w:eastAsia="zh-CN" w:bidi="ar-SA"/>
                    </w:rPr>
                    <w:t>2</w:t>
                  </w:r>
                  <w:r>
                    <w:rPr>
                      <w:rFonts w:ascii="Times New Roman" w:eastAsia="宋体" w:hAnsi="Times New Roman" w:cs="Times New Roman" w:hint="eastAsia"/>
                      <w:color w:val="000000"/>
                      <w:kern w:val="2"/>
                      <w:sz w:val="21"/>
                      <w:szCs w:val="21"/>
                      <w:lang w:val="en-US" w:eastAsia="zh-CN" w:bidi="ar-SA"/>
                    </w:rPr>
                    <w:t>·d</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70.936</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0.85</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60.3</w:t>
                  </w:r>
                </w:p>
              </w:tc>
            </w:tr>
            <w:tr>
              <w:tblPrEx>
                <w:tblW w:w="8943" w:type="dxa"/>
                <w:jc w:val="center"/>
                <w:tblLayout w:type="fixed"/>
                <w:tblCellMar>
                  <w:top w:w="0" w:type="dxa"/>
                  <w:left w:w="108" w:type="dxa"/>
                  <w:bottom w:w="0" w:type="dxa"/>
                  <w:right w:w="108" w:type="dxa"/>
                </w:tblCellMar>
              </w:tblPrEx>
              <w:trPr>
                <w:jc w:val="center"/>
              </w:trPr>
              <w:tc>
                <w:tcPr>
                  <w:tcW w:w="1117" w:type="dxa"/>
                  <w:vMerge/>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地下车库冲洗</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人</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22798.73</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3</w:t>
                  </w:r>
                  <w:r>
                    <w:rPr>
                      <w:rFonts w:ascii="Times New Roman" w:eastAsia="宋体" w:hAnsi="Times New Roman" w:cs="Times New Roman" w:hint="default"/>
                      <w:color w:val="000000"/>
                      <w:kern w:val="2"/>
                      <w:sz w:val="21"/>
                      <w:szCs w:val="21"/>
                      <w:lang w:val="en-US" w:eastAsia="zh-CN" w:bidi="ar-SA"/>
                    </w:rPr>
                    <w:t>L/</w:t>
                  </w:r>
                  <w:r>
                    <w:rPr>
                      <w:rFonts w:ascii="Times New Roman" w:eastAsia="宋体" w:hAnsi="Times New Roman" w:cs="Times New Roman" w:hint="eastAsia"/>
                      <w:color w:val="000000"/>
                      <w:kern w:val="2"/>
                      <w:sz w:val="21"/>
                      <w:szCs w:val="21"/>
                      <w:lang w:val="en-US" w:eastAsia="zh-CN" w:bidi="ar-SA"/>
                    </w:rPr>
                    <w:t>m</w:t>
                  </w:r>
                  <w:r>
                    <w:rPr>
                      <w:rFonts w:ascii="Times New Roman" w:eastAsia="宋体" w:hAnsi="Times New Roman" w:cs="Times New Roman" w:hint="eastAsia"/>
                      <w:color w:val="000000"/>
                      <w:kern w:val="2"/>
                      <w:sz w:val="21"/>
                      <w:szCs w:val="21"/>
                      <w:vertAlign w:val="superscript"/>
                      <w:lang w:val="en-US" w:eastAsia="zh-CN" w:bidi="ar-SA"/>
                    </w:rPr>
                    <w:t>2</w:t>
                  </w:r>
                  <w:r>
                    <w:rPr>
                      <w:rFonts w:ascii="Times New Roman" w:eastAsia="宋体" w:hAnsi="Times New Roman" w:cs="Times New Roman" w:hint="eastAsia"/>
                      <w:color w:val="000000"/>
                      <w:kern w:val="2"/>
                      <w:sz w:val="21"/>
                      <w:szCs w:val="21"/>
                      <w:lang w:val="en-US" w:eastAsia="zh-CN" w:bidi="ar-SA"/>
                    </w:rPr>
                    <w:t>·次</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68.4</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0.85</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58</w:t>
                  </w:r>
                </w:p>
              </w:tc>
            </w:tr>
            <w:tr>
              <w:tblPrEx>
                <w:tblW w:w="8943" w:type="dxa"/>
                <w:jc w:val="center"/>
                <w:tblLayout w:type="fixed"/>
                <w:tblCellMar>
                  <w:top w:w="0" w:type="dxa"/>
                  <w:left w:w="108" w:type="dxa"/>
                  <w:bottom w:w="0" w:type="dxa"/>
                  <w:right w:w="108" w:type="dxa"/>
                </w:tblCellMar>
              </w:tblPrEx>
              <w:trPr>
                <w:jc w:val="center"/>
              </w:trPr>
              <w:tc>
                <w:tcPr>
                  <w:tcW w:w="1117" w:type="dxa"/>
                  <w:vMerge/>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p>
              </w:tc>
              <w:tc>
                <w:tcPr>
                  <w:tcW w:w="4472" w:type="dxa"/>
                  <w:gridSpan w:val="4"/>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小计</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442.816</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376.3</w:t>
                  </w:r>
                </w:p>
              </w:tc>
            </w:tr>
            <w:tr>
              <w:tblPrEx>
                <w:tblW w:w="8943" w:type="dxa"/>
                <w:jc w:val="center"/>
                <w:tblLayout w:type="fixed"/>
                <w:tblCellMar>
                  <w:top w:w="0" w:type="dxa"/>
                  <w:left w:w="108" w:type="dxa"/>
                  <w:bottom w:w="0" w:type="dxa"/>
                  <w:right w:w="108" w:type="dxa"/>
                </w:tblCellMar>
              </w:tblPrEx>
              <w:trPr>
                <w:jc w:val="center"/>
              </w:trPr>
              <w:tc>
                <w:tcPr>
                  <w:tcW w:w="1117"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其他用水</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不可预见水量</w:t>
                  </w:r>
                </w:p>
              </w:tc>
              <w:tc>
                <w:tcPr>
                  <w:tcW w:w="3354" w:type="dxa"/>
                  <w:gridSpan w:val="3"/>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default"/>
                      <w:color w:val="000000"/>
                      <w:szCs w:val="21"/>
                    </w:rPr>
                  </w:pPr>
                  <w:r>
                    <w:rPr>
                      <w:rFonts w:ascii="Times New Roman" w:eastAsia="宋体" w:hAnsi="Times New Roman" w:cs="Times New Roman" w:hint="eastAsia"/>
                      <w:color w:val="000000"/>
                      <w:kern w:val="2"/>
                      <w:sz w:val="21"/>
                      <w:szCs w:val="21"/>
                      <w:lang w:val="en-US" w:eastAsia="zh-CN" w:bidi="ar-SA"/>
                    </w:rPr>
                    <w:t>按以上用水量的10%计算</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44.2816</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1</w:t>
                  </w:r>
                </w:p>
              </w:tc>
              <w:tc>
                <w:tcPr>
                  <w:tcW w:w="1118" w:type="dxa"/>
                  <w:tcBorders>
                    <w:tl2br w:val="nil"/>
                    <w:tr2bl w:val="nil"/>
                  </w:tcBorders>
                  <w:vAlign w:val="center"/>
                </w:tcPr>
                <w:p>
                  <w:pPr>
                    <w:pStyle w:val="Normal0"/>
                    <w:keepNext w:val="0"/>
                    <w:keepLines w:val="0"/>
                    <w:widowControl w:val="0"/>
                    <w:suppressLineNumbers w:val="0"/>
                    <w:spacing w:before="0" w:beforeAutospacing="0" w:after="0" w:afterAutospacing="0"/>
                    <w:ind w:left="0" w:right="0"/>
                    <w:jc w:val="center"/>
                    <w:rPr>
                      <w:rFonts w:hint="eastAsia"/>
                      <w:color w:val="000000"/>
                      <w:szCs w:val="21"/>
                    </w:rPr>
                  </w:pPr>
                  <w:r>
                    <w:rPr>
                      <w:rFonts w:ascii="Times New Roman" w:eastAsia="宋体" w:hAnsi="Times New Roman" w:cs="Times New Roman" w:hint="eastAsia"/>
                      <w:color w:val="000000"/>
                      <w:kern w:val="2"/>
                      <w:sz w:val="21"/>
                      <w:szCs w:val="21"/>
                      <w:lang w:val="en-US" w:eastAsia="zh-CN" w:bidi="ar-SA"/>
                    </w:rPr>
                    <w:t>44.2816</w:t>
                  </w:r>
                </w:p>
              </w:tc>
            </w:tr>
          </w:tbl>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eastAsia"/>
                <w:color w:val="000000"/>
                <w:sz w:val="24"/>
              </w:rPr>
            </w:pPr>
            <w:r>
              <w:rPr>
                <w:rFonts w:ascii="Times New Roman" w:eastAsia="宋体" w:hAnsi="Times New Roman" w:cs="Times New Roman" w:hint="eastAsia"/>
                <w:color w:val="000000"/>
                <w:kern w:val="2"/>
                <w:sz w:val="24"/>
                <w:szCs w:val="24"/>
                <w:lang w:val="en-US" w:eastAsia="zh-CN" w:bidi="ar-SA"/>
              </w:rPr>
              <w:t>故</w:t>
            </w:r>
            <w:r>
              <w:rPr>
                <w:rFonts w:cs="Times New Roman" w:hint="eastAsia"/>
                <w:color w:val="000000"/>
                <w:kern w:val="2"/>
                <w:sz w:val="24"/>
                <w:szCs w:val="24"/>
                <w:lang w:val="en-US" w:eastAsia="zh-CN" w:bidi="ar-SA"/>
              </w:rPr>
              <w:t>相关项目</w:t>
            </w:r>
            <w:r>
              <w:rPr>
                <w:rFonts w:ascii="Times New Roman" w:eastAsia="宋体" w:hAnsi="Times New Roman" w:cs="Times New Roman" w:hint="eastAsia"/>
                <w:color w:val="000000"/>
                <w:kern w:val="2"/>
                <w:sz w:val="24"/>
                <w:szCs w:val="24"/>
                <w:lang w:val="en-US" w:eastAsia="zh-CN" w:bidi="ar-SA"/>
              </w:rPr>
              <w:t>最高用水量为487m</w:t>
            </w:r>
            <w:r>
              <w:rPr>
                <w:rFonts w:ascii="Times New Roman" w:eastAsia="宋体" w:hAnsi="Times New Roman" w:cs="Times New Roman" w:hint="eastAsia"/>
                <w:color w:val="000000"/>
                <w:kern w:val="2"/>
                <w:sz w:val="24"/>
                <w:szCs w:val="24"/>
                <w:vertAlign w:val="superscript"/>
                <w:lang w:val="en-US" w:eastAsia="zh-CN" w:bidi="ar-SA"/>
              </w:rPr>
              <w:t>3</w:t>
            </w:r>
            <w:r>
              <w:rPr>
                <w:rFonts w:ascii="Times New Roman" w:eastAsia="宋体" w:hAnsi="Times New Roman" w:cs="Times New Roman" w:hint="eastAsia"/>
                <w:color w:val="000000"/>
                <w:kern w:val="2"/>
                <w:sz w:val="24"/>
                <w:szCs w:val="24"/>
                <w:lang w:val="en-US" w:eastAsia="zh-CN" w:bidi="ar-SA"/>
              </w:rPr>
              <w:t>/d（177755m</w:t>
            </w:r>
            <w:r>
              <w:rPr>
                <w:rFonts w:ascii="Times New Roman" w:eastAsia="宋体" w:hAnsi="Times New Roman" w:cs="Times New Roman" w:hint="eastAsia"/>
                <w:color w:val="000000"/>
                <w:kern w:val="2"/>
                <w:sz w:val="24"/>
                <w:szCs w:val="24"/>
                <w:vertAlign w:val="superscript"/>
                <w:lang w:val="en-US" w:eastAsia="zh-CN" w:bidi="ar-SA"/>
              </w:rPr>
              <w:t>3</w:t>
            </w:r>
            <w:r>
              <w:rPr>
                <w:rFonts w:ascii="Times New Roman" w:eastAsia="宋体" w:hAnsi="Times New Roman" w:cs="Times New Roman" w:hint="eastAsia"/>
                <w:color w:val="000000"/>
                <w:kern w:val="2"/>
                <w:sz w:val="24"/>
                <w:szCs w:val="24"/>
                <w:lang w:val="en-US" w:eastAsia="zh-CN" w:bidi="ar-SA"/>
              </w:rPr>
              <w:t>/a），最高排水量为420m</w:t>
            </w:r>
            <w:r>
              <w:rPr>
                <w:rFonts w:ascii="Times New Roman" w:eastAsia="宋体" w:hAnsi="Times New Roman" w:cs="Times New Roman" w:hint="eastAsia"/>
                <w:color w:val="000000"/>
                <w:kern w:val="2"/>
                <w:sz w:val="24"/>
                <w:szCs w:val="24"/>
                <w:vertAlign w:val="superscript"/>
                <w:lang w:val="en-US" w:eastAsia="zh-CN" w:bidi="ar-SA"/>
              </w:rPr>
              <w:t>3</w:t>
            </w:r>
            <w:r>
              <w:rPr>
                <w:rFonts w:ascii="Times New Roman" w:eastAsia="宋体" w:hAnsi="Times New Roman" w:cs="Times New Roman" w:hint="eastAsia"/>
                <w:color w:val="000000"/>
                <w:kern w:val="2"/>
                <w:sz w:val="24"/>
                <w:szCs w:val="24"/>
                <w:lang w:val="en-US" w:eastAsia="zh-CN" w:bidi="ar-SA"/>
              </w:rPr>
              <w:t>/d（153300m</w:t>
            </w:r>
            <w:r>
              <w:rPr>
                <w:rFonts w:ascii="Times New Roman" w:eastAsia="宋体" w:hAnsi="Times New Roman" w:cs="Times New Roman" w:hint="eastAsia"/>
                <w:color w:val="000000"/>
                <w:kern w:val="2"/>
                <w:sz w:val="24"/>
                <w:szCs w:val="24"/>
                <w:vertAlign w:val="superscript"/>
                <w:lang w:val="en-US" w:eastAsia="zh-CN" w:bidi="ar-SA"/>
              </w:rPr>
              <w:t>3</w:t>
            </w:r>
            <w:r>
              <w:rPr>
                <w:rFonts w:ascii="Times New Roman" w:eastAsia="宋体" w:hAnsi="Times New Roman" w:cs="Times New Roman" w:hint="eastAsia"/>
                <w:color w:val="000000"/>
                <w:kern w:val="2"/>
                <w:sz w:val="24"/>
                <w:szCs w:val="24"/>
                <w:lang w:val="en-US" w:eastAsia="zh-CN" w:bidi="ar-SA"/>
              </w:rPr>
              <w:t>/a）。</w:t>
            </w:r>
          </w:p>
          <w:p>
            <w:pPr>
              <w:pStyle w:val="Normal0"/>
              <w:keepNext w:val="0"/>
              <w:keepLines w:val="0"/>
              <w:widowControl w:val="0"/>
              <w:suppressLineNumbers w:val="0"/>
              <w:spacing w:before="0" w:beforeAutospacing="0" w:after="0" w:afterAutospacing="0" w:line="500" w:lineRule="exact"/>
              <w:ind w:left="0" w:right="0"/>
              <w:jc w:val="both"/>
              <w:rPr>
                <w:rFonts w:hint="default"/>
                <w:b/>
                <w:bCs/>
                <w:sz w:val="24"/>
              </w:rPr>
            </w:pPr>
            <w:r>
              <w:rPr>
                <w:rFonts w:ascii="Times New Roman" w:eastAsia="宋体" w:hAnsi="Times New Roman" w:cs="Times New Roman" w:hint="eastAsia"/>
                <w:b/>
                <w:bCs/>
                <w:kern w:val="2"/>
                <w:sz w:val="24"/>
                <w:szCs w:val="24"/>
                <w:lang w:val="en-US" w:eastAsia="zh-CN" w:bidi="ar-SA"/>
              </w:rPr>
              <w:t>2.污染物排放及治理</w:t>
            </w:r>
          </w:p>
          <w:p>
            <w:pPr>
              <w:pStyle w:val="Normal0"/>
              <w:keepNext w:val="0"/>
              <w:keepLines w:val="0"/>
              <w:widowControl w:val="0"/>
              <w:suppressLineNumbers w:val="0"/>
              <w:spacing w:before="0" w:beforeAutospacing="0" w:after="0" w:afterAutospacing="0" w:line="500" w:lineRule="exact"/>
              <w:ind w:left="0" w:right="0"/>
              <w:jc w:val="both"/>
              <w:rPr>
                <w:rFonts w:hint="default"/>
                <w:b/>
                <w:bCs/>
                <w:sz w:val="24"/>
              </w:rPr>
            </w:pPr>
            <w:r>
              <w:rPr>
                <w:rFonts w:ascii="Times New Roman" w:eastAsia="宋体" w:hAnsi="Times New Roman" w:cs="Times New Roman" w:hint="eastAsia"/>
                <w:b/>
                <w:bCs/>
                <w:kern w:val="2"/>
                <w:sz w:val="24"/>
                <w:szCs w:val="24"/>
                <w:lang w:val="en-US" w:eastAsia="zh-CN" w:bidi="ar-SA"/>
              </w:rPr>
              <w:t>2.1 施工期污染分析</w:t>
            </w:r>
          </w:p>
          <w:p>
            <w:pPr>
              <w:pStyle w:val="Normal0"/>
              <w:keepNext w:val="0"/>
              <w:keepLines w:val="0"/>
              <w:widowControl w:val="0"/>
              <w:suppressLineNumbers w:val="0"/>
              <w:spacing w:before="0" w:beforeAutospacing="0" w:after="0" w:afterAutospacing="0" w:line="500" w:lineRule="exact"/>
              <w:ind w:left="0" w:right="0"/>
              <w:jc w:val="both"/>
              <w:rPr>
                <w:rFonts w:hint="default"/>
                <w:sz w:val="24"/>
              </w:rPr>
            </w:pPr>
            <w:r>
              <w:rPr>
                <w:rFonts w:ascii="Times New Roman" w:eastAsia="宋体" w:hAnsi="Times New Roman" w:cs="Times New Roman" w:hint="eastAsia"/>
                <w:kern w:val="2"/>
                <w:sz w:val="24"/>
                <w:szCs w:val="24"/>
                <w:lang w:val="en-US" w:eastAsia="zh-CN" w:bidi="ar-SA"/>
              </w:rPr>
              <w:t>2.1.1 施工平面布置合理性分析</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1、</w:t>
            </w: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施工总平面布置如下：</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（1）</w:t>
            </w: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施工期共设1 个出入口，场区东侧施工大门为运输车辆进出场地的出入口及主要为人员进出场地的出入口。在出入口附近设置车辆冲洗设施，对土石方及建筑材料进出车辆进行严格的冲洗，并对车辆的外观作一定的要求。易飞散物质运输要求严密遮盖，避免沿途洒落。随时对运输路线进行清扫和冲洗，保持道路清洁。</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（2）施工现场办公场所位于</w:t>
            </w: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东南侧的位置。便于施工的组织及现场的</w:t>
            </w:r>
            <w:r>
              <w:rPr>
                <w:rFonts w:cs="Times New Roman" w:hint="eastAsia"/>
                <w:kern w:val="2"/>
                <w:sz w:val="24"/>
                <w:szCs w:val="24"/>
                <w:lang w:val="en-US" w:eastAsia="zh-CN" w:bidi="ar-SA"/>
              </w:rPr>
              <w:t>管理管控</w:t>
            </w:r>
            <w:r>
              <w:rPr>
                <w:rFonts w:ascii="Times New Roman" w:eastAsia="宋体" w:hAnsi="Times New Roman" w:cs="Times New Roman" w:hint="eastAsia"/>
                <w:kern w:val="2"/>
                <w:sz w:val="24"/>
                <w:szCs w:val="24"/>
                <w:lang w:val="en-US" w:eastAsia="zh-CN" w:bidi="ar-SA"/>
              </w:rPr>
              <w:t>。</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（3）木工房、钢筋加工等强噪声源布设在地块东侧的位置，远离南侧、西北侧和西侧住户，减少噪声对周围敏感点的影响。</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（4）</w:t>
            </w: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不设施工营地，施工工人为附近居民。</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（5）布置施工临时道路时，利用</w:t>
            </w: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东面的道路为主要交通及运输道路，充分考虑人流、物流、交通安全等因素，保证场内运输畅通。</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（6）本项设置1 处临时土石方堆场，位于场区南侧，阶段性施工完成后土石方应及时清运至指定的弃土堆场。</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p>
        </w:tc>
      </w:tr>
    </w:tbl>
    <w:p>
      <w:pPr>
        <w:sectPr>
          <w:headerReference w:type="default" r:id="rId79"/>
          <w:footerReference w:type="default" r:id="rId80"/>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32"/>
          <w:cols w:num="1" w:space="720"/>
          <w:titlePg w:val="0"/>
          <w:docGrid w:type="lines" w:linePitch="312" w:charSpace="0"/>
        </w:sectPr>
      </w:pPr>
    </w:p>
    <w:tbl>
      <w:tblPr>
        <w:tblStyle w:val="TableNormal"/>
        <w:tblW w:w="9174"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174"/>
      </w:tblGrid>
      <w:tr>
        <w:tblPrEx>
          <w:tblW w:w="9174"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13319"/>
        </w:trPr>
        <w:tc>
          <w:tcPr>
            <w:tcW w:w="9174" w:type="dxa"/>
          </w:tcPr>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（7）各种型号的材料及构件分类堆放，堆放场地硬化处理，对于剩余无用的材料和各种外包装物品集中堆放，统一处理，禁止外来人员进入场区捡拾垃圾，以免造成安全隐患。</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color w:val="FF0000"/>
                <w:sz w:val="24"/>
              </w:rPr>
            </w:pPr>
            <w:r>
              <w:rPr>
                <w:rFonts w:ascii="Times New Roman" w:eastAsia="宋体" w:hAnsi="Times New Roman" w:cs="Times New Roman" w:hint="eastAsia"/>
                <w:color w:val="FF0000"/>
                <w:kern w:val="2"/>
                <w:sz w:val="24"/>
                <w:szCs w:val="24"/>
                <w:lang w:val="en-US" w:eastAsia="zh-CN" w:bidi="ar-SA"/>
              </w:rPr>
              <w:t>（8）本</w:t>
            </w:r>
            <w:r>
              <w:rPr>
                <w:rFonts w:cs="Times New Roman" w:hint="eastAsia"/>
                <w:color w:val="FF0000"/>
                <w:kern w:val="2"/>
                <w:sz w:val="24"/>
                <w:szCs w:val="24"/>
                <w:lang w:val="en-US" w:eastAsia="zh-CN" w:bidi="ar-SA"/>
              </w:rPr>
              <w:t>相关项目</w:t>
            </w:r>
            <w:r>
              <w:rPr>
                <w:rFonts w:ascii="Times New Roman" w:eastAsia="宋体" w:hAnsi="Times New Roman" w:cs="Times New Roman" w:hint="eastAsia"/>
                <w:color w:val="FF0000"/>
                <w:kern w:val="2"/>
                <w:sz w:val="24"/>
                <w:szCs w:val="24"/>
                <w:lang w:val="en-US" w:eastAsia="zh-CN" w:bidi="ar-SA"/>
              </w:rPr>
              <w:t>全部采用商品混凝土，工程主体结构采用泵送预拌混凝土；施工现场不设砂、石料场，水泥库，混凝土搅拌站等。</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2、材料堆场</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（1）材料堆场设置位置</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设置1 处材料临时堆场，位于</w:t>
            </w: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地块南侧位置。</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（2）选址合理性分析</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拟设材料堆场位于平坦的地方，并进行地面硬化，不宜被雨水冲刷，且离地表水较远，能防止水土流失对地表水的污染。因此，材料堆场设置是合理的。</w:t>
            </w:r>
          </w:p>
          <w:p>
            <w:pPr>
              <w:pStyle w:val="Normal0"/>
              <w:keepNext w:val="0"/>
              <w:keepLines w:val="0"/>
              <w:widowControl w:val="0"/>
              <w:suppressLineNumbers w:val="0"/>
              <w:spacing w:before="0" w:beforeAutospacing="0" w:after="0" w:afterAutospacing="0" w:line="500" w:lineRule="exact"/>
              <w:ind w:left="0" w:right="0"/>
              <w:jc w:val="both"/>
              <w:rPr>
                <w:rFonts w:hint="default"/>
                <w:b/>
                <w:bCs/>
                <w:sz w:val="24"/>
              </w:rPr>
            </w:pPr>
            <w:r>
              <w:rPr>
                <w:rFonts w:ascii="Times New Roman" w:eastAsia="宋体" w:hAnsi="Times New Roman" w:cs="Times New Roman" w:hint="eastAsia"/>
                <w:b/>
                <w:bCs/>
                <w:kern w:val="2"/>
                <w:sz w:val="24"/>
                <w:szCs w:val="24"/>
                <w:lang w:val="en-US" w:eastAsia="zh-CN" w:bidi="ar-SA"/>
              </w:rPr>
              <w:t>2.1.2 施工期污染物排放及治理措施</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b/>
                <w:bCs/>
                <w:sz w:val="24"/>
              </w:rPr>
            </w:pPr>
            <w:r>
              <w:rPr>
                <w:rFonts w:ascii="Times New Roman" w:eastAsia="宋体" w:hAnsi="Times New Roman" w:cs="Times New Roman" w:hint="eastAsia"/>
                <w:b/>
                <w:bCs/>
                <w:kern w:val="2"/>
                <w:sz w:val="24"/>
                <w:szCs w:val="24"/>
                <w:lang w:val="en-US" w:eastAsia="zh-CN" w:bidi="ar-SA"/>
              </w:rPr>
              <w:t>（1）废气</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本</w:t>
            </w: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施工期废气主要有施工过程中产生的扬尘、施工机械废气及汽车尾气、室内外装修阶段产生的油漆废气。</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1）产生情况</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扬尘：本</w:t>
            </w: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所用的混凝土均为外购，施工粉尘主要来源于地面扬尘。本</w:t>
            </w: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总体规划面积为13788.97m</w:t>
            </w:r>
            <w:r>
              <w:rPr>
                <w:rFonts w:ascii="Times New Roman" w:eastAsia="宋体" w:hAnsi="Times New Roman" w:cs="Times New Roman" w:hint="eastAsia"/>
                <w:kern w:val="2"/>
                <w:sz w:val="24"/>
                <w:szCs w:val="24"/>
                <w:vertAlign w:val="superscript"/>
                <w:lang w:val="en-US" w:eastAsia="zh-CN" w:bidi="ar-SA"/>
              </w:rPr>
              <w:t>2</w:t>
            </w:r>
            <w:r>
              <w:rPr>
                <w:rFonts w:ascii="Times New Roman" w:eastAsia="宋体" w:hAnsi="Times New Roman" w:cs="Times New Roman" w:hint="eastAsia"/>
                <w:kern w:val="2"/>
                <w:sz w:val="24"/>
                <w:szCs w:val="24"/>
                <w:lang w:val="en-US" w:eastAsia="zh-CN" w:bidi="ar-SA"/>
              </w:rPr>
              <w:t>，根据中国环境科学研究院研究的建筑扬尘排放经验因子0.292kg/m</w:t>
            </w:r>
            <w:r>
              <w:rPr>
                <w:rFonts w:ascii="Times New Roman" w:eastAsia="宋体" w:hAnsi="Times New Roman" w:cs="Times New Roman" w:hint="eastAsia"/>
                <w:kern w:val="2"/>
                <w:sz w:val="24"/>
                <w:szCs w:val="24"/>
                <w:vertAlign w:val="superscript"/>
                <w:lang w:val="en-US" w:eastAsia="zh-CN" w:bidi="ar-SA"/>
              </w:rPr>
              <w:t>2</w:t>
            </w:r>
            <w:r>
              <w:rPr>
                <w:rFonts w:ascii="Times New Roman" w:eastAsia="宋体" w:hAnsi="Times New Roman" w:cs="Times New Roman" w:hint="eastAsia"/>
                <w:kern w:val="2"/>
                <w:sz w:val="24"/>
                <w:szCs w:val="24"/>
                <w:lang w:val="en-US" w:eastAsia="zh-CN" w:bidi="ar-SA"/>
              </w:rPr>
              <w:t>，可估算出本</w:t>
            </w:r>
            <w:r>
              <w:rPr>
                <w:rFonts w:cs="Times New Roman" w:hint="eastAsia"/>
                <w:kern w:val="2"/>
                <w:sz w:val="24"/>
                <w:szCs w:val="24"/>
                <w:lang w:val="en-US" w:eastAsia="zh-CN" w:bidi="ar-SA"/>
              </w:rPr>
              <w:t>相关项目</w:t>
            </w:r>
            <w:r>
              <w:rPr>
                <w:rFonts w:ascii="Times New Roman" w:eastAsia="宋体" w:hAnsi="Times New Roman" w:cs="Times New Roman" w:hint="eastAsia"/>
                <w:kern w:val="2"/>
                <w:sz w:val="24"/>
                <w:szCs w:val="24"/>
                <w:lang w:val="en-US" w:eastAsia="zh-CN" w:bidi="ar-SA"/>
              </w:rPr>
              <w:t>施工期建筑扬尘排放量为4.03t。</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经类比分析，施工场地扬尘浓度平均值约为3.5mg/m</w:t>
            </w:r>
            <w:r>
              <w:rPr>
                <w:rFonts w:ascii="Times New Roman" w:eastAsia="宋体" w:hAnsi="Times New Roman" w:cs="Times New Roman" w:hint="eastAsia"/>
                <w:kern w:val="2"/>
                <w:sz w:val="24"/>
                <w:szCs w:val="24"/>
                <w:vertAlign w:val="superscript"/>
                <w:lang w:val="en-US" w:eastAsia="zh-CN" w:bidi="ar-SA"/>
              </w:rPr>
              <w:t>3</w:t>
            </w:r>
            <w:r>
              <w:rPr>
                <w:rFonts w:ascii="Times New Roman" w:eastAsia="宋体" w:hAnsi="Times New Roman" w:cs="Times New Roman" w:hint="eastAsia"/>
                <w:kern w:val="2"/>
                <w:sz w:val="24"/>
                <w:szCs w:val="24"/>
                <w:lang w:val="en-US" w:eastAsia="zh-CN" w:bidi="ar-SA"/>
              </w:rPr>
              <w:t>。因此，在施工过程中，施工单位必须严格按照地方有关规定进行治理，尽量减少扬尘对环境的影响程度。</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r>
              <w:rPr>
                <w:rFonts w:ascii="Times New Roman" w:eastAsia="宋体" w:hAnsi="Times New Roman" w:cs="Times New Roman" w:hint="eastAsia"/>
                <w:kern w:val="2"/>
                <w:sz w:val="24"/>
                <w:szCs w:val="24"/>
                <w:lang w:val="en-US" w:eastAsia="zh-CN" w:bidi="ar-SA"/>
              </w:rPr>
              <w:t>施工机械废气及汽车尾气：施工期间，使用机动车运送原材料、设备和建筑机械设备的运转，均会排放一定量的CO、NO</w:t>
            </w:r>
            <w:r>
              <w:rPr>
                <w:rFonts w:ascii="Times New Roman" w:eastAsia="宋体" w:hAnsi="Times New Roman" w:cs="Times New Roman" w:hint="eastAsia"/>
                <w:kern w:val="2"/>
                <w:sz w:val="24"/>
                <w:szCs w:val="24"/>
                <w:vertAlign w:val="subscript"/>
                <w:lang w:val="en-US" w:eastAsia="zh-CN" w:bidi="ar-SA"/>
              </w:rPr>
              <w:t>X</w:t>
            </w:r>
            <w:r>
              <w:rPr>
                <w:rFonts w:ascii="Times New Roman" w:eastAsia="宋体" w:hAnsi="Times New Roman" w:cs="Times New Roman" w:hint="eastAsia"/>
                <w:kern w:val="2"/>
                <w:sz w:val="24"/>
                <w:szCs w:val="24"/>
                <w:lang w:val="en-US" w:eastAsia="zh-CN" w:bidi="ar-SA"/>
              </w:rPr>
              <w:t xml:space="preserve"> 以及未完全燃烧的HC 等，其特点是排放量小，且属间断性无组织排放，由于其这一特点，加之施工场地开阔，扩散条件良好，因此对其不加处理也可达到相应的排放标准。在施工期内应多加注意施工设备的维护，使其能够正常的运行，提高设备原料的利用率。</w:t>
            </w:r>
          </w:p>
          <w:p>
            <w:pPr>
              <w:pStyle w:val="Normal0"/>
              <w:keepNext w:val="0"/>
              <w:keepLines w:val="0"/>
              <w:widowControl w:val="0"/>
              <w:suppressLineNumbers w:val="0"/>
              <w:spacing w:before="0" w:beforeAutospacing="0" w:after="0" w:afterAutospacing="0" w:line="500" w:lineRule="exact"/>
              <w:ind w:left="0" w:right="0" w:firstLine="480" w:firstLineChars="200"/>
              <w:jc w:val="both"/>
              <w:rPr>
                <w:rFonts w:hint="default"/>
                <w:sz w:val="24"/>
              </w:rPr>
            </w:pPr>
          </w:p>
        </w:tc>
      </w:tr>
    </w:tbl>
    <w:p>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1" w:history="1">
        <w:r>
          <w:rPr>
            <w:rFonts w:ascii="SimSun" w:eastAsia="SimSun" w:hAnsi="SimSun" w:cs="SimSun"/>
            <w:b/>
            <w:bCs/>
            <w:color w:val="0000EE"/>
            <w:kern w:val="0"/>
            <w:sz w:val="30"/>
            <w:szCs w:val="30"/>
            <w:u w:val="single" w:color="0000EE"/>
          </w:rPr>
          <w:t>https://d.book118.com/726053204000010101</w:t>
        </w:r>
      </w:hyperlink>
    </w:p>
    <w:p/>
    <w:sectPr>
      <w:headerReference w:type="default" r:id="rId82"/>
      <w:footerReference w:type="default" r:id="rId83"/>
      <w:type w:val="nextPage"/>
      <w:pgSz w:w="11906" w:h="16838"/>
      <w:pgMar w:top="1417" w:right="1474" w:bottom="1417" w:left="1474" w:header="851" w:footer="992" w:gutter="0"/>
      <w:pgBorders>
        <w:top w:val="none" w:sz="0" w:space="0" w:color="auto"/>
        <w:left w:val="none" w:sz="0" w:space="0" w:color="auto"/>
        <w:bottom w:val="none" w:sz="0" w:space="0" w:color="auto"/>
        <w:right w:val="none" w:sz="0" w:space="0" w:color="auto"/>
      </w:pgBorders>
      <w:pgNumType w:start="33"/>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0"/>
    <w:family w:val="roman"/>
    <w:pitch w:val="default"/>
    <w:sig w:usb0="E0002EFF" w:usb1="C000785B" w:usb2="00000009" w:usb3="00000000" w:csb0="4002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NewRomanPSMT">
    <w:altName w:val="Times New Roman"/>
    <w:panose1 w:val="00000000000000000000"/>
    <w:charset w:val="80"/>
    <w:family w:val="auto"/>
    <w:pitch w:val="default"/>
    <w:sig w:usb0="00000000" w:usb1="00000000" w:usb2="00000000" w:usb3="00000000" w:csb0="0002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tabs>
        <w:tab w:val="clear" w:pos="4153"/>
        <w:tab w:val="center" w:pos="4479"/>
      </w:tabs>
    </w:pPr>
    <w:r>
      <w:pict>
        <v:shapetype id="_x0000_t202" coordsize="21600,21600" o:spt="202" path="m,l,21600r21600,l21600,xe">
          <v:stroke joinstyle="miter"/>
          <v:path gradientshapeok="t" o:connecttype="rect"/>
        </v:shapetype>
        <v:shape id="文本框 7" o:spid="_x0000_s2049" type="#_x0000_t202" style="width:2in;height:2in;margin-top:0;margin-left:0;mso-height-relative:page;mso-position-horizontal:center;mso-position-horizontal-relative:margin;mso-width-relative:page;mso-wrap-style:none;position:absolute;z-index:251658240" coordsize="21600,21600" filled="f" fillcolor="white" stroked="f">
          <v:stroke joinstyle="miter"/>
          <v:textbox style="mso-fit-shape-to-text:t" inset="0,0,0,0">
            <w:txbxContent>
              <w:p>
                <w:pPr>
                  <w:pStyle w:val="Normal0"/>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I</w:t>
                </w:r>
                <w:r>
                  <w:rPr>
                    <w:rFonts w:hint="eastAsia"/>
                    <w:sz w:val="18"/>
                  </w:rPr>
                  <w:fldChar w:fldCharType="end"/>
                </w:r>
              </w:p>
            </w:txbxContent>
          </v:textbox>
          <w10:wrap anchorx="margin"/>
        </v:shape>
      </w:pict>
    </w:r>
    <w:r>
      <w:rPr>
        <w:rFonts w:hint="eastAsia"/>
      </w:rPr>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58" type="#_x0000_t202" style="width:2in;height:2in;margin-top:0;margin-left:0;mso-height-relative:page;mso-position-horizontal:center;mso-position-horizontal-relative:margin;mso-width-relative:page;mso-wrap-style:none;position:absolute;z-index:251667456"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5</w:t>
                </w:r>
                <w:r>
                  <w:rPr>
                    <w:rFonts w:ascii="Times New Roman" w:hAnsi="Times New Roman"/>
                  </w:rPr>
                  <w:fldChar w:fldCharType="end"/>
                </w:r>
              </w:p>
            </w:txbxContent>
          </v:textbox>
          <w10:wrap anchorx="margin"/>
        </v:shape>
      </w:pict>
    </w:r>
  </w:p>
  <w:p>
    <w:pPr>
      <w:pStyle w:val="Footer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59" type="#_x0000_t202" style="width:2in;height:2in;margin-top:0;margin-left:0;mso-height-relative:page;mso-position-horizontal:center;mso-position-horizontal-relative:margin;mso-width-relative:page;mso-wrap-style:none;position:absolute;z-index:251668480"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6</w:t>
                </w:r>
                <w:r>
                  <w:rPr>
                    <w:rFonts w:ascii="Times New Roman" w:hAnsi="Times New Roman"/>
                  </w:rPr>
                  <w:fldChar w:fldCharType="end"/>
                </w:r>
              </w:p>
            </w:txbxContent>
          </v:textbox>
          <w10:wrap anchorx="margin"/>
        </v:shape>
      </w:pict>
    </w:r>
  </w:p>
  <w:p>
    <w:pPr>
      <w:pStyle w:val="Footer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60" type="#_x0000_t202" style="width:2in;height:2in;margin-top:0;margin-left:0;mso-height-relative:page;mso-position-horizontal:center;mso-position-horizontal-relative:margin;mso-width-relative:page;mso-wrap-style:none;position:absolute;z-index:251669504"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7</w:t>
                </w:r>
                <w:r>
                  <w:rPr>
                    <w:rFonts w:ascii="Times New Roman" w:hAnsi="Times New Roman"/>
                  </w:rPr>
                  <w:fldChar w:fldCharType="end"/>
                </w:r>
              </w:p>
            </w:txbxContent>
          </v:textbox>
          <w10:wrap anchorx="margin"/>
        </v:shape>
      </w:pict>
    </w:r>
  </w:p>
  <w:p>
    <w:pPr>
      <w:pStyle w:val="Footer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61" type="#_x0000_t202" style="width:2in;height:2in;margin-top:0;margin-left:0;mso-height-relative:page;mso-position-horizontal:center;mso-position-horizontal-relative:margin;mso-width-relative:page;mso-wrap-style:none;position:absolute;z-index:251670528"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8</w:t>
                </w:r>
                <w:r>
                  <w:rPr>
                    <w:rFonts w:ascii="Times New Roman" w:hAnsi="Times New Roman"/>
                  </w:rPr>
                  <w:fldChar w:fldCharType="end"/>
                </w:r>
              </w:p>
            </w:txbxContent>
          </v:textbox>
          <w10:wrap anchorx="margin"/>
        </v:shape>
      </w:pict>
    </w:r>
  </w:p>
  <w:p>
    <w:pPr>
      <w:pStyle w:val="Footer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62" type="#_x0000_t202" style="width:2in;height:2in;margin-top:0;margin-left:0;mso-height-relative:page;mso-position-horizontal:center;mso-position-horizontal-relative:margin;mso-width-relative:page;mso-wrap-style:none;position:absolute;z-index:251671552"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9</w:t>
                </w:r>
                <w:r>
                  <w:rPr>
                    <w:rFonts w:ascii="Times New Roman" w:hAnsi="Times New Roman"/>
                  </w:rPr>
                  <w:fldChar w:fldCharType="end"/>
                </w:r>
              </w:p>
            </w:txbxContent>
          </v:textbox>
          <w10:wrap anchorx="margin"/>
        </v:shape>
      </w:pict>
    </w:r>
  </w:p>
  <w:p>
    <w:pPr>
      <w:pStyle w:val="Footer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63" type="#_x0000_t202" style="width:2in;height:2in;margin-top:0;margin-left:0;mso-height-relative:page;mso-position-horizontal:center;mso-position-horizontal-relative:margin;mso-width-relative:page;mso-wrap-style:none;position:absolute;z-index:251672576"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10</w:t>
                </w:r>
                <w:r>
                  <w:rPr>
                    <w:rFonts w:ascii="Times New Roman" w:hAnsi="Times New Roman"/>
                  </w:rPr>
                  <w:fldChar w:fldCharType="end"/>
                </w:r>
              </w:p>
            </w:txbxContent>
          </v:textbox>
          <w10:wrap anchorx="margin"/>
        </v:shape>
      </w:pict>
    </w:r>
  </w:p>
  <w:p>
    <w:pPr>
      <w:pStyle w:val="Footer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64" type="#_x0000_t202" style="width:2in;height:2in;margin-top:0;margin-left:0;mso-height-relative:page;mso-position-horizontal:center;mso-position-horizontal-relative:margin;mso-width-relative:page;mso-wrap-style:none;position:absolute;z-index:251673600"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11</w:t>
                </w:r>
                <w:r>
                  <w:rPr>
                    <w:rFonts w:ascii="Times New Roman" w:hAnsi="Times New Roman"/>
                  </w:rPr>
                  <w:fldChar w:fldCharType="end"/>
                </w:r>
              </w:p>
            </w:txbxContent>
          </v:textbox>
          <w10:wrap anchorx="margin"/>
        </v:shape>
      </w:pict>
    </w:r>
  </w:p>
  <w:p>
    <w:pPr>
      <w:pStyle w:val="Footer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65" type="#_x0000_t202" style="width:2in;height:2in;margin-top:0;margin-left:0;mso-height-relative:page;mso-position-horizontal:center;mso-position-horizontal-relative:margin;mso-width-relative:page;mso-wrap-style:none;position:absolute;z-index:251674624"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12</w:t>
                </w:r>
                <w:r>
                  <w:rPr>
                    <w:rFonts w:ascii="Times New Roman" w:hAnsi="Times New Roman"/>
                  </w:rPr>
                  <w:fldChar w:fldCharType="end"/>
                </w:r>
              </w:p>
            </w:txbxContent>
          </v:textbox>
          <w10:wrap anchorx="margin"/>
        </v:shape>
      </w:pict>
    </w:r>
  </w:p>
  <w:p>
    <w:pPr>
      <w:pStyle w:val="Footer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66" type="#_x0000_t202" style="width:2in;height:2in;margin-top:0;margin-left:0;mso-height-relative:page;mso-position-horizontal:center;mso-position-horizontal-relative:margin;mso-width-relative:page;mso-wrap-style:none;position:absolute;z-index:251675648"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13</w:t>
                </w:r>
                <w:r>
                  <w:rPr>
                    <w:rFonts w:ascii="Times New Roman" w:hAnsi="Times New Roman"/>
                  </w:rPr>
                  <w:fldChar w:fldCharType="end"/>
                </w:r>
              </w:p>
            </w:txbxContent>
          </v:textbox>
          <w10:wrap anchorx="margin"/>
        </v:shape>
      </w:pict>
    </w:r>
  </w:p>
  <w:p>
    <w:pPr>
      <w:pStyle w:val="Footer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67" type="#_x0000_t202" style="width:2in;height:2in;margin-top:0;margin-left:0;mso-height-relative:page;mso-position-horizontal:center;mso-position-horizontal-relative:margin;mso-width-relative:page;mso-wrap-style:none;position:absolute;z-index:251676672"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14</w:t>
                </w:r>
                <w:r>
                  <w:rPr>
                    <w:rFonts w:ascii="Times New Roman" w:hAnsi="Times New Roman"/>
                  </w:rPr>
                  <w:fldChar w:fldCharType="end"/>
                </w:r>
              </w:p>
            </w:txbxContent>
          </v:textbox>
          <w10:wrap anchorx="margin"/>
        </v:shape>
      </w:pict>
    </w:r>
  </w:p>
  <w:p>
    <w:pPr>
      <w:pStyle w:val="Foo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tabs>
        <w:tab w:val="clear" w:pos="4153"/>
        <w:tab w:val="center" w:pos="4479"/>
      </w:tabs>
    </w:pPr>
    <w:r>
      <w:pict>
        <v:shapetype id="_x0000_t202" coordsize="21600,21600" o:spt="202" path="m,l,21600r21600,l21600,xe">
          <v:stroke joinstyle="miter"/>
          <v:path gradientshapeok="t" o:connecttype="rect"/>
        </v:shapetype>
        <v:shape id="文本框 7" o:spid="_x0000_s2050" type="#_x0000_t202" style="width:2in;height:2in;margin-top:0;margin-left:0;mso-height-relative:page;mso-position-horizontal:center;mso-position-horizontal-relative:margin;mso-width-relative:page;mso-wrap-style:none;position:absolute;z-index:251659264" coordsize="21600,21600" filled="f" fillcolor="white" stroked="f">
          <v:stroke joinstyle="miter"/>
          <v:textbox style="mso-fit-shape-to-text:t" inset="0,0,0,0">
            <w:txbxContent>
              <w:p>
                <w:pPr>
                  <w:pStyle w:val="Normal0"/>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II</w:t>
                </w:r>
                <w:r>
                  <w:rPr>
                    <w:rFonts w:hint="eastAsia"/>
                    <w:sz w:val="18"/>
                  </w:rPr>
                  <w:fldChar w:fldCharType="end"/>
                </w:r>
              </w:p>
            </w:txbxContent>
          </v:textbox>
          <w10:wrap anchorx="margin"/>
        </v:shape>
      </w:pict>
    </w:r>
    <w:r>
      <w:rPr>
        <w:rFonts w:hint="eastAsia"/>
      </w:rPr>
      <w:tab/>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68" type="#_x0000_t202" style="width:2in;height:2in;margin-top:0;margin-left:0;mso-height-relative:page;mso-position-horizontal:center;mso-position-horizontal-relative:margin;mso-width-relative:page;mso-wrap-style:none;position:absolute;z-index:251677696"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15</w:t>
                </w:r>
                <w:r>
                  <w:rPr>
                    <w:rFonts w:ascii="Times New Roman" w:hAnsi="Times New Roman"/>
                  </w:rPr>
                  <w:fldChar w:fldCharType="end"/>
                </w:r>
              </w:p>
            </w:txbxContent>
          </v:textbox>
          <w10:wrap anchorx="margin"/>
        </v:shape>
      </w:pict>
    </w:r>
  </w:p>
  <w:p>
    <w:pPr>
      <w:pStyle w:val="Footer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69" type="#_x0000_t202" style="width:2in;height:2in;margin-top:0;margin-left:0;mso-height-relative:page;mso-position-horizontal:center;mso-position-horizontal-relative:margin;mso-width-relative:page;mso-wrap-style:none;position:absolute;z-index:251678720"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16</w:t>
                </w:r>
                <w:r>
                  <w:rPr>
                    <w:rFonts w:ascii="Times New Roman" w:hAnsi="Times New Roman"/>
                  </w:rPr>
                  <w:fldChar w:fldCharType="end"/>
                </w:r>
              </w:p>
            </w:txbxContent>
          </v:textbox>
          <w10:wrap anchorx="margin"/>
        </v:shape>
      </w:pict>
    </w:r>
  </w:p>
  <w:p>
    <w:pPr>
      <w:pStyle w:val="Footer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70" type="#_x0000_t202" style="width:2in;height:2in;margin-top:0;margin-left:0;mso-height-relative:page;mso-position-horizontal:center;mso-position-horizontal-relative:margin;mso-width-relative:page;mso-wrap-style:none;position:absolute;z-index:251679744"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17</w:t>
                </w:r>
                <w:r>
                  <w:rPr>
                    <w:rFonts w:ascii="Times New Roman" w:hAnsi="Times New Roman"/>
                  </w:rPr>
                  <w:fldChar w:fldCharType="end"/>
                </w:r>
              </w:p>
            </w:txbxContent>
          </v:textbox>
          <w10:wrap anchorx="margin"/>
        </v:shape>
      </w:pict>
    </w:r>
  </w:p>
  <w:p>
    <w:pPr>
      <w:pStyle w:val="Footer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71" type="#_x0000_t202" style="width:2in;height:2in;margin-top:0;margin-left:0;mso-height-relative:page;mso-position-horizontal:center;mso-position-horizontal-relative:margin;mso-width-relative:page;mso-wrap-style:none;position:absolute;z-index:251680768"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18</w:t>
                </w:r>
                <w:r>
                  <w:rPr>
                    <w:rFonts w:ascii="Times New Roman" w:hAnsi="Times New Roman"/>
                  </w:rPr>
                  <w:fldChar w:fldCharType="end"/>
                </w:r>
              </w:p>
            </w:txbxContent>
          </v:textbox>
          <w10:wrap anchorx="margin"/>
        </v:shape>
      </w:pict>
    </w:r>
  </w:p>
  <w:p>
    <w:pPr>
      <w:pStyle w:val="Footer0"/>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72" type="#_x0000_t202" style="width:2in;height:2in;margin-top:0;margin-left:0;mso-height-relative:page;mso-position-horizontal:center;mso-position-horizontal-relative:margin;mso-width-relative:page;mso-wrap-style:none;position:absolute;z-index:251681792"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19</w:t>
                </w:r>
                <w:r>
                  <w:rPr>
                    <w:rFonts w:ascii="Times New Roman" w:hAnsi="Times New Roman"/>
                  </w:rPr>
                  <w:fldChar w:fldCharType="end"/>
                </w:r>
              </w:p>
            </w:txbxContent>
          </v:textbox>
          <w10:wrap anchorx="margin"/>
        </v:shape>
      </w:pict>
    </w:r>
  </w:p>
  <w:p>
    <w:pPr>
      <w:pStyle w:val="Footer0"/>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73" type="#_x0000_t202" style="width:2in;height:2in;margin-top:0;margin-left:0;mso-height-relative:page;mso-position-horizontal:center;mso-position-horizontal-relative:margin;mso-width-relative:page;mso-wrap-style:none;position:absolute;z-index:251682816"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20</w:t>
                </w:r>
                <w:r>
                  <w:rPr>
                    <w:rFonts w:ascii="Times New Roman" w:hAnsi="Times New Roman"/>
                  </w:rPr>
                  <w:fldChar w:fldCharType="end"/>
                </w:r>
              </w:p>
            </w:txbxContent>
          </v:textbox>
          <w10:wrap anchorx="margin"/>
        </v:shape>
      </w:pict>
    </w:r>
  </w:p>
  <w:p>
    <w:pPr>
      <w:pStyle w:val="Footer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74" type="#_x0000_t202" style="width:2in;height:2in;margin-top:0;margin-left:0;mso-height-relative:page;mso-position-horizontal:center;mso-position-horizontal-relative:margin;mso-width-relative:page;mso-wrap-style:none;position:absolute;z-index:251683840"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21</w:t>
                </w:r>
                <w:r>
                  <w:rPr>
                    <w:rFonts w:ascii="Times New Roman" w:hAnsi="Times New Roman"/>
                  </w:rPr>
                  <w:fldChar w:fldCharType="end"/>
                </w:r>
              </w:p>
            </w:txbxContent>
          </v:textbox>
          <w10:wrap anchorx="margin"/>
        </v:shape>
      </w:pict>
    </w:r>
  </w:p>
  <w:p>
    <w:pPr>
      <w:pStyle w:val="Footer0"/>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75" type="#_x0000_t202" style="width:2in;height:2in;margin-top:0;margin-left:0;mso-height-relative:page;mso-position-horizontal:center;mso-position-horizontal-relative:margin;mso-width-relative:page;mso-wrap-style:none;position:absolute;z-index:251684864"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22</w:t>
                </w:r>
                <w:r>
                  <w:rPr>
                    <w:rFonts w:ascii="Times New Roman" w:hAnsi="Times New Roman"/>
                  </w:rPr>
                  <w:fldChar w:fldCharType="end"/>
                </w:r>
              </w:p>
            </w:txbxContent>
          </v:textbox>
          <w10:wrap anchorx="margin"/>
        </v:shape>
      </w:pict>
    </w:r>
  </w:p>
  <w:p>
    <w:pPr>
      <w:pStyle w:val="Footer0"/>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76" type="#_x0000_t202" style="width:2in;height:2in;margin-top:0;margin-left:0;mso-height-relative:page;mso-position-horizontal:center;mso-position-horizontal-relative:margin;mso-width-relative:page;mso-wrap-style:none;position:absolute;z-index:251685888"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23</w:t>
                </w:r>
                <w:r>
                  <w:rPr>
                    <w:rFonts w:ascii="Times New Roman" w:hAnsi="Times New Roman"/>
                  </w:rPr>
                  <w:fldChar w:fldCharType="end"/>
                </w:r>
              </w:p>
            </w:txbxContent>
          </v:textbox>
          <w10:wrap anchorx="margin"/>
        </v:shape>
      </w:pict>
    </w:r>
  </w:p>
  <w:p>
    <w:pPr>
      <w:pStyle w:val="Footer0"/>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77" type="#_x0000_t202" style="width:2in;height:2in;margin-top:0;margin-left:0;mso-height-relative:page;mso-position-horizontal:center;mso-position-horizontal-relative:margin;mso-width-relative:page;mso-wrap-style:none;position:absolute;z-index:251686912"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24</w:t>
                </w:r>
                <w:r>
                  <w:rPr>
                    <w:rFonts w:ascii="Times New Roman" w:hAnsi="Times New Roman"/>
                  </w:rPr>
                  <w:fldChar w:fldCharType="end"/>
                </w:r>
              </w:p>
            </w:txbxContent>
          </v:textbox>
          <w10:wrap anchorx="margin"/>
        </v:shape>
      </w:pict>
    </w:r>
  </w:p>
  <w:p>
    <w:pPr>
      <w:pStyle w:val="Foo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tabs>
        <w:tab w:val="clear" w:pos="4153"/>
        <w:tab w:val="center" w:pos="4479"/>
      </w:tabs>
    </w:pPr>
    <w:r>
      <w:pict>
        <v:shapetype id="_x0000_t202" coordsize="21600,21600" o:spt="202" path="m,l,21600r21600,l21600,xe">
          <v:stroke joinstyle="miter"/>
          <v:path gradientshapeok="t" o:connecttype="rect"/>
        </v:shapetype>
        <v:shape id="文本框 7" o:spid="_x0000_s2051" type="#_x0000_t202" style="width:2in;height:2in;margin-top:0;margin-left:0;mso-height-relative:page;mso-position-horizontal:center;mso-position-horizontal-relative:margin;mso-width-relative:page;mso-wrap-style:none;position:absolute;z-index:251660288" coordsize="21600,21600" filled="f" fillcolor="white" stroked="f">
          <v:stroke joinstyle="miter"/>
          <v:textbox style="mso-fit-shape-to-text:t" inset="0,0,0,0">
            <w:txbxContent>
              <w:p>
                <w:pPr>
                  <w:pStyle w:val="Normal0"/>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III</w:t>
                </w:r>
                <w:r>
                  <w:rPr>
                    <w:rFonts w:hint="eastAsia"/>
                    <w:sz w:val="18"/>
                  </w:rPr>
                  <w:fldChar w:fldCharType="end"/>
                </w:r>
              </w:p>
            </w:txbxContent>
          </v:textbox>
          <w10:wrap anchorx="margin"/>
        </v:shape>
      </w:pict>
    </w:r>
    <w:r>
      <w:rPr>
        <w:rFonts w:hint="eastAsia"/>
      </w:rPr>
      <w:tab/>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78" type="#_x0000_t202" style="width:2in;height:2in;margin-top:0;margin-left:0;mso-height-relative:page;mso-position-horizontal:center;mso-position-horizontal-relative:margin;mso-width-relative:page;mso-wrap-style:none;position:absolute;z-index:251687936"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25</w:t>
                </w:r>
                <w:r>
                  <w:rPr>
                    <w:rFonts w:ascii="Times New Roman" w:hAnsi="Times New Roman"/>
                  </w:rPr>
                  <w:fldChar w:fldCharType="end"/>
                </w:r>
              </w:p>
            </w:txbxContent>
          </v:textbox>
          <w10:wrap anchorx="margin"/>
        </v:shape>
      </w:pict>
    </w:r>
  </w:p>
  <w:p>
    <w:pPr>
      <w:pStyle w:val="Footer0"/>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79" type="#_x0000_t202" style="width:2in;height:2in;margin-top:0;margin-left:0;mso-height-relative:page;mso-position-horizontal:center;mso-position-horizontal-relative:margin;mso-width-relative:page;mso-wrap-style:none;position:absolute;z-index:251688960"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26</w:t>
                </w:r>
                <w:r>
                  <w:rPr>
                    <w:rFonts w:ascii="Times New Roman" w:hAnsi="Times New Roman"/>
                  </w:rPr>
                  <w:fldChar w:fldCharType="end"/>
                </w:r>
              </w:p>
            </w:txbxContent>
          </v:textbox>
          <w10:wrap anchorx="margin"/>
        </v:shape>
      </w:pict>
    </w:r>
  </w:p>
  <w:p>
    <w:pPr>
      <w:pStyle w:val="Footer0"/>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80" type="#_x0000_t202" style="width:2in;height:2in;margin-top:0;margin-left:0;mso-height-relative:page;mso-position-horizontal:center;mso-position-horizontal-relative:margin;mso-width-relative:page;mso-wrap-style:none;position:absolute;z-index:251689984"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27</w:t>
                </w:r>
                <w:r>
                  <w:rPr>
                    <w:rFonts w:ascii="Times New Roman" w:hAnsi="Times New Roman"/>
                  </w:rPr>
                  <w:fldChar w:fldCharType="end"/>
                </w:r>
              </w:p>
            </w:txbxContent>
          </v:textbox>
          <w10:wrap anchorx="margin"/>
        </v:shape>
      </w:pict>
    </w:r>
  </w:p>
  <w:p>
    <w:pPr>
      <w:pStyle w:val="Footer0"/>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81" type="#_x0000_t202" style="width:2in;height:2in;margin-top:0;margin-left:0;mso-height-relative:page;mso-position-horizontal:center;mso-position-horizontal-relative:margin;mso-width-relative:page;mso-wrap-style:none;position:absolute;z-index:251691008"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28</w:t>
                </w:r>
                <w:r>
                  <w:rPr>
                    <w:rFonts w:ascii="Times New Roman" w:hAnsi="Times New Roman"/>
                  </w:rPr>
                  <w:fldChar w:fldCharType="end"/>
                </w:r>
              </w:p>
            </w:txbxContent>
          </v:textbox>
          <w10:wrap anchorx="margin"/>
        </v:shape>
      </w:pict>
    </w:r>
  </w:p>
  <w:p>
    <w:pPr>
      <w:pStyle w:val="Footer0"/>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82" type="#_x0000_t202" style="width:2in;height:2in;margin-top:0;margin-left:0;mso-height-relative:page;mso-position-horizontal:center;mso-position-horizontal-relative:margin;mso-width-relative:page;mso-wrap-style:none;position:absolute;z-index:251692032"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29</w:t>
                </w:r>
                <w:r>
                  <w:rPr>
                    <w:rFonts w:ascii="Times New Roman" w:hAnsi="Times New Roman"/>
                  </w:rPr>
                  <w:fldChar w:fldCharType="end"/>
                </w:r>
              </w:p>
            </w:txbxContent>
          </v:textbox>
          <w10:wrap anchorx="margin"/>
        </v:shape>
      </w:pict>
    </w:r>
  </w:p>
  <w:p>
    <w:pPr>
      <w:pStyle w:val="Footer0"/>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83" type="#_x0000_t202" style="width:2in;height:2in;margin-top:0;margin-left:0;mso-height-relative:page;mso-position-horizontal:center;mso-position-horizontal-relative:margin;mso-width-relative:page;mso-wrap-style:none;position:absolute;z-index:251693056"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30</w:t>
                </w:r>
                <w:r>
                  <w:rPr>
                    <w:rFonts w:ascii="Times New Roman" w:hAnsi="Times New Roman"/>
                  </w:rPr>
                  <w:fldChar w:fldCharType="end"/>
                </w:r>
              </w:p>
            </w:txbxContent>
          </v:textbox>
          <w10:wrap anchorx="margin"/>
        </v:shape>
      </w:pict>
    </w:r>
  </w:p>
  <w:p>
    <w:pPr>
      <w:pStyle w:val="Footer0"/>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84" type="#_x0000_t202" style="width:2in;height:2in;margin-top:0;margin-left:0;mso-height-relative:page;mso-position-horizontal:center;mso-position-horizontal-relative:margin;mso-width-relative:page;mso-wrap-style:none;position:absolute;z-index:251694080"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31</w:t>
                </w:r>
                <w:r>
                  <w:rPr>
                    <w:rFonts w:ascii="Times New Roman" w:hAnsi="Times New Roman"/>
                  </w:rPr>
                  <w:fldChar w:fldCharType="end"/>
                </w:r>
              </w:p>
            </w:txbxContent>
          </v:textbox>
          <w10:wrap anchorx="margin"/>
        </v:shape>
      </w:pict>
    </w:r>
  </w:p>
  <w:p>
    <w:pPr>
      <w:pStyle w:val="Footer0"/>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85" type="#_x0000_t202" style="width:2in;height:2in;margin-top:0;margin-left:0;mso-height-relative:page;mso-position-horizontal:center;mso-position-horizontal-relative:margin;mso-width-relative:page;mso-wrap-style:none;position:absolute;z-index:251695104"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33</w:t>
                </w:r>
                <w:r>
                  <w:rPr>
                    <w:rFonts w:ascii="Times New Roman" w:hAnsi="Times New Roman"/>
                  </w:rPr>
                  <w:fldChar w:fldCharType="end"/>
                </w:r>
              </w:p>
            </w:txbxContent>
          </v:textbox>
          <w10:wrap anchorx="margin"/>
        </v:shape>
      </w:pict>
    </w:r>
  </w:p>
  <w:p>
    <w:pPr>
      <w:pStyle w:val="Footer0"/>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86" type="#_x0000_t202" style="width:2in;height:2in;margin-top:0;margin-left:0;mso-height-relative:page;mso-position-horizontal:center;mso-position-horizontal-relative:margin;mso-width-relative:page;mso-wrap-style:none;position:absolute;z-index:251696128"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34</w:t>
                </w:r>
                <w:r>
                  <w:rPr>
                    <w:rFonts w:ascii="Times New Roman" w:hAnsi="Times New Roman"/>
                  </w:rPr>
                  <w:fldChar w:fldCharType="end"/>
                </w:r>
              </w:p>
            </w:txbxContent>
          </v:textbox>
          <w10:wrap anchorx="margin"/>
        </v:shape>
      </w:pict>
    </w:r>
  </w:p>
  <w:p>
    <w:pPr>
      <w:pStyle w:val="Foo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tabs>
        <w:tab w:val="clear" w:pos="4153"/>
        <w:tab w:val="center" w:pos="4479"/>
      </w:tabs>
    </w:pPr>
    <w:r>
      <w:pict>
        <v:shapetype id="_x0000_t202" coordsize="21600,21600" o:spt="202" path="m,l,21600r21600,l21600,xe">
          <v:stroke joinstyle="miter"/>
          <v:path gradientshapeok="t" o:connecttype="rect"/>
        </v:shapetype>
        <v:shape id="文本框 7" o:spid="_x0000_s2052" type="#_x0000_t202" style="width:2in;height:2in;margin-top:0;margin-left:0;mso-height-relative:page;mso-position-horizontal:center;mso-position-horizontal-relative:margin;mso-width-relative:page;mso-wrap-style:none;position:absolute;z-index:251661312" coordsize="21600,21600" filled="f" fillcolor="white" stroked="f">
          <v:stroke joinstyle="miter"/>
          <v:textbox style="mso-fit-shape-to-text:t" inset="0,0,0,0">
            <w:txbxContent>
              <w:p>
                <w:pPr>
                  <w:pStyle w:val="Normal0"/>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IV</w:t>
                </w:r>
                <w:r>
                  <w:rPr>
                    <w:rFonts w:hint="eastAsia"/>
                    <w:sz w:val="18"/>
                  </w:rPr>
                  <w:fldChar w:fldCharType="end"/>
                </w:r>
              </w:p>
            </w:txbxContent>
          </v:textbox>
          <w10:wrap anchorx="margin"/>
        </v:shape>
      </w:pict>
    </w:r>
    <w:r>
      <w:rPr>
        <w:rFonts w:hint="eastAsia"/>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tabs>
        <w:tab w:val="clear" w:pos="4153"/>
        <w:tab w:val="center" w:pos="4479"/>
      </w:tabs>
    </w:pPr>
    <w:r>
      <w:pict>
        <v:shapetype id="_x0000_t202" coordsize="21600,21600" o:spt="202" path="m,l,21600r21600,l21600,xe">
          <v:stroke joinstyle="miter"/>
          <v:path gradientshapeok="t" o:connecttype="rect"/>
        </v:shapetype>
        <v:shape id="文本框 7" o:spid="_x0000_s2053" type="#_x0000_t202" style="width:2in;height:2in;margin-top:0;margin-left:0;mso-height-relative:page;mso-position-horizontal:center;mso-position-horizontal-relative:margin;mso-width-relative:page;mso-wrap-style:none;position:absolute;z-index:251662336" coordsize="21600,21600" filled="f" fillcolor="white" stroked="f">
          <v:stroke joinstyle="miter"/>
          <v:textbox style="mso-fit-shape-to-text:t" inset="0,0,0,0">
            <w:txbxContent>
              <w:p>
                <w:pPr>
                  <w:pStyle w:val="Normal0"/>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V</w:t>
                </w:r>
                <w:r>
                  <w:rPr>
                    <w:rFonts w:hint="eastAsia"/>
                    <w:sz w:val="18"/>
                  </w:rPr>
                  <w:fldChar w:fldCharType="end"/>
                </w:r>
              </w:p>
            </w:txbxContent>
          </v:textbox>
          <w10:wrap anchorx="margin"/>
        </v:shape>
      </w:pict>
    </w:r>
    <w:r>
      <w:rPr>
        <w:rFonts w:hint="eastAsia"/>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54" type="#_x0000_t202" style="width:2in;height:2in;margin-top:0;margin-left:0;mso-height-relative:page;mso-position-horizontal:center;mso-position-horizontal-relative:margin;mso-width-relative:page;mso-wrap-style:none;position:absolute;z-index:251663360"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1</w:t>
                </w:r>
                <w:r>
                  <w:rPr>
                    <w:rFonts w:ascii="Times New Roman" w:hAnsi="Times New Roman"/>
                  </w:rPr>
                  <w:fldChar w:fldCharType="end"/>
                </w:r>
              </w:p>
            </w:txbxContent>
          </v:textbox>
          <w10:wrap anchorx="margin"/>
        </v:shape>
      </w:pict>
    </w:r>
  </w:p>
  <w:p>
    <w:pPr>
      <w:pStyle w:val="Footer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55" type="#_x0000_t202" style="width:2in;height:2in;margin-top:0;margin-left:0;mso-height-relative:page;mso-position-horizontal:center;mso-position-horizontal-relative:margin;mso-width-relative:page;mso-wrap-style:none;position:absolute;z-index:251664384"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3</w:t>
                </w:r>
                <w:r>
                  <w:rPr>
                    <w:rFonts w:ascii="Times New Roman" w:hAnsi="Times New Roman"/>
                  </w:rPr>
                  <w:fldChar w:fldCharType="end"/>
                </w:r>
              </w:p>
            </w:txbxContent>
          </v:textbox>
          <w10:wrap anchorx="margin"/>
        </v:shape>
      </w:pict>
    </w:r>
  </w:p>
  <w:p>
    <w:pPr>
      <w:pStyle w:val="Footer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56" type="#_x0000_t202" style="width:2in;height:2in;margin-top:0;margin-left:0;mso-height-relative:page;mso-position-horizontal:center;mso-position-horizontal-relative:margin;mso-width-relative:page;mso-wrap-style:none;position:absolute;z-index:251665408"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3</w:t>
                </w:r>
                <w:r>
                  <w:rPr>
                    <w:rFonts w:ascii="Times New Roman" w:hAnsi="Times New Roman"/>
                  </w:rPr>
                  <w:fldChar w:fldCharType="end"/>
                </w:r>
              </w:p>
            </w:txbxContent>
          </v:textbox>
          <w10:wrap anchorx="margin"/>
        </v:shape>
      </w:pict>
    </w:r>
  </w:p>
  <w:p>
    <w:pPr>
      <w:pStyle w:val="Footer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ascii="Times New Roman" w:hAnsi="Times New Roman"/>
      </w:rPr>
    </w:pPr>
    <w:r>
      <w:pict>
        <v:shapetype id="_x0000_t202" coordsize="21600,21600" o:spt="202" path="m,l,21600r21600,l21600,xe">
          <v:stroke joinstyle="miter"/>
          <v:path gradientshapeok="t" o:connecttype="rect"/>
        </v:shapetype>
        <v:shape id="文本框 5" o:spid="_x0000_s2057" type="#_x0000_t202" style="width:2in;height:2in;margin-top:0;margin-left:0;mso-height-relative:page;mso-position-horizontal:center;mso-position-horizontal-relative:margin;mso-width-relative:page;mso-wrap-style:none;position:absolute;z-index:251666432" coordsize="21600,21600" filled="f" fillcolor="white" stroked="f">
          <v:stroke joinstyle="miter"/>
          <v:textbox style="mso-fit-shape-to-text:t" inset="0,0,0,0">
            <w:txbxContent>
              <w:p>
                <w:pPr>
                  <w:pStyle w:val="Footer0"/>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5</w:t>
                </w:r>
                <w:r>
                  <w:rPr>
                    <w:rFonts w:ascii="Times New Roman" w:hAnsi="Times New Roman"/>
                  </w:rPr>
                  <w:fldChar w:fldCharType="end"/>
                </w:r>
              </w:p>
            </w:txbxContent>
          </v:textbox>
          <w10:wrap anchorx="margin"/>
        </v:shape>
      </w:pict>
    </w:r>
  </w:p>
  <w:p>
    <w:pPr>
      <w:pStyle w:val="Footer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912B689"/>
    <w:multiLevelType w:val="singleLevel"/>
    <w:tmpl w:val="5912B689"/>
    <w:lvl w:ilvl="0">
      <w:start w:val="3"/>
      <w:numFmt w:val="decimal"/>
      <w:suff w:val="nothing"/>
      <w:lvlText w:val="（%1）"/>
      <w:lvlJc w:val="left"/>
    </w:lvl>
  </w:abstractNum>
  <w:abstractNum w:abstractNumId="1">
    <w:nsid w:val="593658C6"/>
    <w:multiLevelType w:val="singleLevel"/>
    <w:tmpl w:val="593658C6"/>
    <w:lvl w:ilvl="0">
      <w:start w:val="1"/>
      <w:numFmt w:val="decimal"/>
      <w:suff w:val="nothing"/>
      <w:lvlText w:val="%1、"/>
      <w:lvlJc w:val="left"/>
    </w:lvl>
  </w:abstractNum>
  <w:abstractNum w:abstractNumId="2">
    <w:nsid w:val="59B79020"/>
    <w:multiLevelType w:val="singleLevel"/>
    <w:tmpl w:val="59B79020"/>
    <w:lvl w:ilvl="0">
      <w:start w:val="4"/>
      <w:numFmt w:val="decimal"/>
      <w:suff w:val="nothing"/>
      <w:lvlText w:val="%1."/>
      <w:lvlJc w:val="left"/>
    </w:lvl>
  </w:abstractNum>
  <w:abstractNum w:abstractNumId="3">
    <w:nsid w:val="59B89C6F"/>
    <w:multiLevelType w:val="singleLevel"/>
    <w:tmpl w:val="59B89C6F"/>
    <w:lvl w:ilvl="0">
      <w:start w:val="1"/>
      <w:numFmt w:val="decimal"/>
      <w:suff w:val="nothing"/>
      <w:lvlText w:val="（%1）"/>
      <w:lvlJc w:val="left"/>
    </w:lvl>
  </w:abstractNum>
  <w:abstractNum w:abstractNumId="4">
    <w:nsid w:val="59B89F18"/>
    <w:multiLevelType w:val="singleLevel"/>
    <w:tmpl w:val="59B89F18"/>
    <w:lvl w:ilvl="0">
      <w:start w:val="2"/>
      <w:numFmt w:val="decimal"/>
      <w:suff w:val="nothing"/>
      <w:lvlText w:val="%1）"/>
      <w:lvlJc w:val="left"/>
    </w:lvl>
  </w:abstractNum>
  <w:abstractNum w:abstractNumId="5">
    <w:nsid w:val="59B8F09C"/>
    <w:multiLevelType w:val="singleLevel"/>
    <w:tmpl w:val="59B8F09C"/>
    <w:lvl w:ilvl="0">
      <w:start w:val="3"/>
      <w:numFmt w:val="decimal"/>
      <w:suff w:val="nothing"/>
      <w:lvlText w:val="%1、"/>
      <w:lvlJc w:val="left"/>
    </w:lvl>
  </w:abstractNum>
  <w:abstractNum w:abstractNumId="6">
    <w:nsid w:val="59DCAA58"/>
    <w:multiLevelType w:val="singleLevel"/>
    <w:tmpl w:val="59DCAA58"/>
    <w:lvl w:ilvl="0">
      <w:start w:val="3"/>
      <w:numFmt w:val="decimal"/>
      <w:suff w:val="nothing"/>
      <w:lvlText w:val="（%1）"/>
      <w:lvlJc w:val="left"/>
    </w:lvl>
  </w:abstractNum>
  <w:num w:numId="1">
    <w:abstractNumId w:val="3"/>
  </w:num>
  <w:num w:numId="2">
    <w:abstractNumId w:val="4"/>
  </w:num>
  <w:num w:numId="3">
    <w:abstractNumId w:val="5"/>
  </w:num>
  <w:num w:numId="4">
    <w:abstractNumId w:val="0"/>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00004FDC"/>
    <w:rsid w:val="00252B25"/>
    <w:rsid w:val="007D1BB9"/>
    <w:rsid w:val="00C1729B"/>
    <w:rsid w:val="00C3480A"/>
    <w:rsid w:val="00D16826"/>
    <w:rsid w:val="00E73211"/>
    <w:rsid w:val="00EF34AA"/>
    <w:rsid w:val="00FC25C7"/>
    <w:rsid w:val="12E42B49"/>
    <w:rsid w:val="1B775F20"/>
    <w:rsid w:val="49B755B6"/>
    <w:rsid w:val="53D629E8"/>
    <w:rsid w:val="5E280D51"/>
    <w:rsid w:val="6F5A3C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39" w:unhideWhenUsed="0" w:qFormat="1"/>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uiPriority="0" w:unhideWhenUsed="0" w:qFormat="1"/>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semiHidden="0" w:uiPriority="0" w:unhideWhenUsed="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qFormat="1"/>
    <w:lsdException w:name="Body Text 3" w:semiHidden="0" w:uiPriority="0" w:unhideWhenUsed="0"/>
    <w:lsdException w:name="Body Text Indent 2" w:semiHidden="0" w:uiPriority="0" w:unhideWhenUsed="0" w:qFormat="1"/>
    <w:lsdException w:name="Body Text Indent 3" w:semiHidden="0" w:uiPriority="0" w:unhideWhenUsed="0"/>
    <w:lsdException w:name="Block Text" w:semiHidden="0" w:uiPriority="0" w:unhideWhenUsed="0"/>
    <w:lsdException w:name="Hyperlink" w:semiHidden="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bidi="ar-SA"/>
    </w:rPr>
  </w:style>
  <w:style w:type="paragraph" w:styleId="Heading1">
    <w:name w:val="heading 1"/>
    <w:basedOn w:val="Normal"/>
    <w:next w:val="Normal0"/>
    <w:link w:val="1"/>
    <w:qFormat/>
    <w:pPr>
      <w:keepNext/>
      <w:keepLines/>
      <w:spacing w:before="340" w:after="330" w:line="578" w:lineRule="auto"/>
      <w:outlineLvl w:val="0"/>
    </w:pPr>
    <w:rPr>
      <w:rFonts w:ascii="Times New Roman" w:hAnsi="Times New Roman"/>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customStyle="1" w:styleId="Normal0">
    <w:name w:val="Normal_0"/>
    <w:qFormat/>
    <w:pPr>
      <w:widowControl w:val="0"/>
      <w:spacing w:after="200" w:line="276" w:lineRule="auto"/>
      <w:jc w:val="both"/>
    </w:pPr>
    <w:rPr>
      <w:rFonts w:ascii="Times New Roman" w:eastAsia="宋体" w:hAnsi="Times New Roman" w:cs="Times New Roman"/>
      <w:kern w:val="2"/>
      <w:sz w:val="21"/>
      <w:szCs w:val="24"/>
      <w:lang w:val="en-US" w:eastAsia="zh-CN" w:bidi="ar-SA"/>
    </w:rPr>
  </w:style>
  <w:style w:type="paragraph" w:styleId="TOC7">
    <w:name w:val="toc 7"/>
    <w:basedOn w:val="Normal"/>
    <w:next w:val="Normal0"/>
    <w:autoRedefine/>
    <w:semiHidden/>
    <w:qFormat/>
    <w:pPr>
      <w:spacing w:after="200" w:line="276" w:lineRule="auto"/>
      <w:ind w:left="2520" w:leftChars="1200"/>
    </w:pPr>
    <w:rPr>
      <w:rFonts w:ascii="Times New Roman" w:hAnsi="Times New Roman"/>
      <w:szCs w:val="24"/>
    </w:rPr>
  </w:style>
  <w:style w:type="paragraph" w:styleId="Caption">
    <w:name w:val="caption"/>
    <w:basedOn w:val="Normal"/>
    <w:next w:val="Normal0"/>
    <w:autoRedefine/>
    <w:qFormat/>
    <w:pPr>
      <w:spacing w:after="200" w:line="276" w:lineRule="auto"/>
    </w:pPr>
    <w:rPr>
      <w:rFonts w:ascii="Arial" w:eastAsia="黑体" w:hAnsi="Arial" w:cs="Arial"/>
      <w:sz w:val="20"/>
      <w:szCs w:val="20"/>
    </w:rPr>
  </w:style>
  <w:style w:type="paragraph" w:styleId="BodyText">
    <w:name w:val="Body Text"/>
    <w:basedOn w:val="Normal"/>
    <w:link w:val="a4"/>
    <w:autoRedefine/>
    <w:qFormat/>
    <w:pPr>
      <w:spacing w:after="120" w:line="276" w:lineRule="auto"/>
    </w:pPr>
    <w:rPr>
      <w:kern w:val="0"/>
      <w:sz w:val="20"/>
      <w:szCs w:val="24"/>
    </w:rPr>
  </w:style>
  <w:style w:type="paragraph" w:styleId="BodyTextIndent2">
    <w:name w:val="Body Text Indent 2"/>
    <w:basedOn w:val="Normal"/>
    <w:link w:val="20"/>
    <w:autoRedefine/>
    <w:qFormat/>
    <w:pPr>
      <w:spacing w:after="120" w:line="480" w:lineRule="auto"/>
      <w:ind w:left="420" w:leftChars="200"/>
    </w:pPr>
    <w:rPr>
      <w:kern w:val="0"/>
      <w:sz w:val="20"/>
      <w:szCs w:val="24"/>
    </w:r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0"/>
    <w:uiPriority w:val="39"/>
    <w:qFormat/>
    <w:pPr>
      <w:spacing w:after="200" w:line="276" w:lineRule="auto"/>
    </w:pPr>
    <w:rPr>
      <w:rFonts w:ascii="Times New Roman" w:hAnsi="Times New Roman"/>
      <w:szCs w:val="24"/>
    </w:rPr>
  </w:style>
  <w:style w:type="paragraph" w:styleId="BodyText2">
    <w:name w:val="Body Text 2"/>
    <w:basedOn w:val="Normal"/>
    <w:link w:val="2"/>
    <w:qFormat/>
    <w:pPr>
      <w:spacing w:after="120" w:line="480" w:lineRule="auto"/>
    </w:pPr>
    <w:rPr>
      <w:kern w:val="0"/>
      <w:sz w:val="20"/>
      <w:szCs w:val="24"/>
    </w:rPr>
  </w:style>
  <w:style w:type="paragraph" w:styleId="NormalWeb">
    <w:name w:val="Normal (Web)"/>
    <w:basedOn w:val="Normal"/>
    <w:autoRedefine/>
    <w:uiPriority w:val="99"/>
    <w:qFormat/>
    <w:pPr>
      <w:widowControl/>
      <w:spacing w:before="100" w:beforeAutospacing="1" w:after="100" w:afterAutospacing="1" w:line="276" w:lineRule="auto"/>
      <w:jc w:val="left"/>
    </w:pPr>
    <w:rPr>
      <w:rFonts w:ascii="宋体" w:hAnsi="宋体"/>
      <w:kern w:val="0"/>
      <w:sz w:val="24"/>
      <w:szCs w:val="24"/>
    </w:rPr>
  </w:style>
  <w:style w:type="table" w:styleId="TableGrid">
    <w:name w:val="Table Grid"/>
    <w:basedOn w:val="TableNormal"/>
    <w:autoRedefine/>
    <w:uiPriority w:val="99"/>
    <w:unhideWhenUsed/>
    <w:qFormat/>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character" w:styleId="Hyperlink">
    <w:name w:val="Hyperlink"/>
    <w:basedOn w:val="DefaultParagraphFont"/>
    <w:uiPriority w:val="99"/>
    <w:unhideWhenUsed/>
    <w:qFormat/>
    <w:rPr>
      <w:color w:val="136EC2"/>
      <w:u w:val="single"/>
    </w:rPr>
  </w:style>
  <w:style w:type="paragraph" w:customStyle="1" w:styleId="Header0">
    <w:name w:val="Header_0"/>
    <w:basedOn w:val="Normal0"/>
    <w:link w:val="a"/>
    <w:qFormat/>
    <w:pPr>
      <w:pBdr>
        <w:bottom w:val="single" w:sz="6" w:space="1" w:color="auto"/>
      </w:pBdr>
      <w:tabs>
        <w:tab w:val="center" w:pos="4153"/>
        <w:tab w:val="right" w:pos="8306"/>
      </w:tabs>
      <w:snapToGrid w:val="0"/>
      <w:jc w:val="center"/>
    </w:pPr>
    <w:rPr>
      <w:kern w:val="0"/>
      <w:sz w:val="18"/>
      <w:szCs w:val="18"/>
    </w:rPr>
  </w:style>
  <w:style w:type="character" w:customStyle="1" w:styleId="a">
    <w:name w:val="页眉 字符"/>
    <w:link w:val="Header0"/>
    <w:qFormat/>
    <w:rPr>
      <w:sz w:val="18"/>
      <w:szCs w:val="18"/>
    </w:rPr>
  </w:style>
  <w:style w:type="paragraph" w:customStyle="1" w:styleId="Footer0">
    <w:name w:val="Footer_0"/>
    <w:basedOn w:val="Normal0"/>
    <w:link w:val="a0"/>
    <w:uiPriority w:val="99"/>
    <w:qFormat/>
    <w:pPr>
      <w:tabs>
        <w:tab w:val="center" w:pos="4153"/>
        <w:tab w:val="right" w:pos="8306"/>
      </w:tabs>
      <w:snapToGrid w:val="0"/>
      <w:jc w:val="left"/>
    </w:pPr>
    <w:rPr>
      <w:rFonts w:ascii="Calibri" w:hAnsi="Calibri"/>
      <w:kern w:val="0"/>
      <w:sz w:val="18"/>
      <w:szCs w:val="18"/>
    </w:rPr>
  </w:style>
  <w:style w:type="character" w:customStyle="1" w:styleId="a0">
    <w:name w:val="页脚 字符"/>
    <w:link w:val="Footer0"/>
    <w:uiPriority w:val="99"/>
    <w:qFormat/>
    <w:rPr>
      <w:rFonts w:ascii="Calibri" w:hAnsi="Calibri" w:cs="Calibri"/>
      <w:sz w:val="18"/>
      <w:szCs w:val="18"/>
    </w:rPr>
  </w:style>
  <w:style w:type="character" w:customStyle="1" w:styleId="2">
    <w:name w:val="正文文本 2 字符"/>
    <w:link w:val="BodyText2"/>
    <w:qFormat/>
    <w:rPr>
      <w:rFonts w:ascii="Calibri" w:hAnsi="Calibri" w:cs="Calibri"/>
      <w:szCs w:val="24"/>
    </w:rPr>
  </w:style>
  <w:style w:type="character" w:customStyle="1" w:styleId="1">
    <w:name w:val="标题 1 字符"/>
    <w:link w:val="Heading1"/>
    <w:qFormat/>
    <w:rPr>
      <w:b/>
      <w:bCs/>
      <w:kern w:val="44"/>
      <w:sz w:val="44"/>
      <w:szCs w:val="44"/>
    </w:rPr>
  </w:style>
  <w:style w:type="paragraph" w:customStyle="1" w:styleId="a1">
    <w:name w:val="表文"/>
    <w:basedOn w:val="Normal"/>
    <w:next w:val="TOC7"/>
    <w:autoRedefine/>
    <w:qFormat/>
    <w:pPr>
      <w:adjustRightInd w:val="0"/>
      <w:snapToGrid w:val="0"/>
      <w:spacing w:after="200" w:line="320" w:lineRule="exact"/>
      <w:jc w:val="center"/>
      <w:outlineLvl w:val="6"/>
    </w:pPr>
    <w:rPr>
      <w:rFonts w:ascii="Times New Roman" w:hAnsi="Times New Roman"/>
      <w:sz w:val="18"/>
      <w:szCs w:val="18"/>
    </w:rPr>
  </w:style>
  <w:style w:type="character" w:customStyle="1" w:styleId="font11">
    <w:name w:val="font11"/>
    <w:basedOn w:val="DefaultParagraphFont"/>
    <w:autoRedefine/>
    <w:qFormat/>
    <w:rPr>
      <w:rFonts w:ascii="宋体" w:eastAsia="宋体" w:hAnsi="宋体" w:cs="宋体" w:hint="eastAsia"/>
      <w:color w:val="000000"/>
      <w:sz w:val="28"/>
      <w:szCs w:val="28"/>
      <w:u w:val="none"/>
    </w:rPr>
  </w:style>
  <w:style w:type="character" w:customStyle="1" w:styleId="20">
    <w:name w:val="正文文本缩进 2 字符"/>
    <w:link w:val="BodyTextIndent2"/>
    <w:autoRedefine/>
    <w:qFormat/>
    <w:rPr>
      <w:rFonts w:ascii="Calibri" w:hAnsi="Calibri" w:cs="Calibri"/>
      <w:szCs w:val="24"/>
    </w:rPr>
  </w:style>
  <w:style w:type="paragraph" w:customStyle="1" w:styleId="a2">
    <w:name w:val="表中文字"/>
    <w:basedOn w:val="Normal"/>
    <w:autoRedefine/>
    <w:qFormat/>
    <w:pPr>
      <w:spacing w:after="200" w:line="300" w:lineRule="exact"/>
      <w:jc w:val="center"/>
    </w:pPr>
    <w:rPr>
      <w:rFonts w:ascii="Times New Roman" w:hAnsi="Times New Roman"/>
      <w:color w:val="000000"/>
      <w:szCs w:val="24"/>
    </w:rPr>
  </w:style>
  <w:style w:type="paragraph" w:customStyle="1" w:styleId="a3">
    <w:name w:val="图文框"/>
    <w:basedOn w:val="Normal"/>
    <w:autoRedefine/>
    <w:qFormat/>
    <w:pPr>
      <w:autoSpaceDE w:val="0"/>
      <w:autoSpaceDN w:val="0"/>
      <w:adjustRightInd w:val="0"/>
      <w:snapToGrid w:val="0"/>
      <w:spacing w:before="36" w:after="36" w:line="240" w:lineRule="exact"/>
      <w:jc w:val="center"/>
      <w:textAlignment w:val="baseline"/>
    </w:pPr>
    <w:rPr>
      <w:rFonts w:ascii="Times New Roman" w:hAnsi="Times New Roman"/>
      <w:color w:val="000000"/>
      <w:szCs w:val="21"/>
    </w:rPr>
  </w:style>
  <w:style w:type="paragraph" w:customStyle="1" w:styleId="Char">
    <w:name w:val="正文新 Char"/>
    <w:basedOn w:val="Normal"/>
    <w:autoRedefine/>
    <w:qFormat/>
    <w:pPr>
      <w:spacing w:after="200" w:line="360" w:lineRule="auto"/>
      <w:ind w:firstLine="480" w:firstLineChars="200"/>
    </w:pPr>
    <w:rPr>
      <w:rFonts w:ascii="Times New Roman" w:hAnsi="Times New Roman" w:cs="宋体"/>
      <w:sz w:val="24"/>
      <w:szCs w:val="20"/>
    </w:rPr>
  </w:style>
  <w:style w:type="character" w:customStyle="1" w:styleId="a4">
    <w:name w:val="正文文本 字符"/>
    <w:link w:val="BodyText"/>
    <w:autoRedefine/>
    <w:qFormat/>
    <w:rPr>
      <w:rFonts w:ascii="Calibri" w:hAnsi="Calibri" w:cs="Calibri"/>
      <w:szCs w:val="24"/>
    </w:rPr>
  </w:style>
  <w:style w:type="paragraph" w:customStyle="1" w:styleId="a5">
    <w:name w:val="表名"/>
    <w:basedOn w:val="Normal"/>
    <w:autoRedefine/>
    <w:qFormat/>
    <w:pPr>
      <w:spacing w:after="200" w:line="324" w:lineRule="auto"/>
      <w:jc w:val="center"/>
      <w:outlineLvl w:val="4"/>
    </w:pPr>
    <w:rPr>
      <w:rFonts w:ascii="Times New Roman" w:hAnsi="Times New Roman"/>
      <w:b/>
      <w:bCs/>
      <w:sz w:val="24"/>
      <w:szCs w:val="24"/>
    </w:rPr>
  </w:style>
  <w:style w:type="paragraph" w:customStyle="1" w:styleId="a6">
    <w:name w:val="填表内容"/>
    <w:basedOn w:val="Normal"/>
    <w:autoRedefine/>
    <w:qFormat/>
    <w:pPr>
      <w:adjustRightInd w:val="0"/>
      <w:spacing w:after="200" w:line="276" w:lineRule="auto"/>
      <w:jc w:val="center"/>
    </w:pPr>
    <w:rPr>
      <w:rFonts w:ascii="Times New Roman" w:hAnsi="Times New Roman"/>
      <w:kern w:val="0"/>
      <w:szCs w:val="21"/>
    </w:rPr>
  </w:style>
  <w:style w:type="table" w:customStyle="1" w:styleId="TableGrid0">
    <w:name w:val="Table Grid_0"/>
    <w:basedOn w:val="TableNormal"/>
    <w:autoRedefine/>
    <w:uiPriority w:val="99"/>
    <w:unhideWhenUsed/>
    <w:qFormat/>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autoRedefine/>
    <w:uiPriority w:val="99"/>
    <w:unhideWhenUsed/>
    <w:qFormat/>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TableNormal"/>
    <w:autoRedefine/>
    <w:uiPriority w:val="99"/>
    <w:unhideWhenUsed/>
    <w:qFormat/>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footer" Target="footer11.xm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header" Target="header14.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header" Target="header16.xml" /><Relationship Id="rId36" Type="http://schemas.openxmlformats.org/officeDocument/2006/relationships/footer" Target="footer16.xm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header" Target="header18.xml" /><Relationship Id="rId4" Type="http://schemas.openxmlformats.org/officeDocument/2006/relationships/customXml" Target="../customXml/item1.xml" /><Relationship Id="rId40" Type="http://schemas.openxmlformats.org/officeDocument/2006/relationships/footer" Target="footer18.xml" /><Relationship Id="rId41" Type="http://schemas.openxmlformats.org/officeDocument/2006/relationships/header" Target="header19.xml" /><Relationship Id="rId42" Type="http://schemas.openxmlformats.org/officeDocument/2006/relationships/footer" Target="footer19.xm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header" Target="header21.xml" /><Relationship Id="rId46" Type="http://schemas.openxmlformats.org/officeDocument/2006/relationships/footer" Target="footer21.xml" /><Relationship Id="rId47" Type="http://schemas.openxmlformats.org/officeDocument/2006/relationships/header" Target="header22.xml" /><Relationship Id="rId48" Type="http://schemas.openxmlformats.org/officeDocument/2006/relationships/footer" Target="footer22.xml" /><Relationship Id="rId49" Type="http://schemas.openxmlformats.org/officeDocument/2006/relationships/header" Target="header23.xml" /><Relationship Id="rId5" Type="http://schemas.openxmlformats.org/officeDocument/2006/relationships/header" Target="header1.xml" /><Relationship Id="rId50" Type="http://schemas.openxmlformats.org/officeDocument/2006/relationships/footer" Target="footer23.xml" /><Relationship Id="rId51" Type="http://schemas.openxmlformats.org/officeDocument/2006/relationships/header" Target="header24.xml" /><Relationship Id="rId52" Type="http://schemas.openxmlformats.org/officeDocument/2006/relationships/footer" Target="footer24.xml" /><Relationship Id="rId53" Type="http://schemas.openxmlformats.org/officeDocument/2006/relationships/header" Target="header25.xml" /><Relationship Id="rId54" Type="http://schemas.openxmlformats.org/officeDocument/2006/relationships/footer" Target="footer25.xml" /><Relationship Id="rId55" Type="http://schemas.openxmlformats.org/officeDocument/2006/relationships/header" Target="header26.xml" /><Relationship Id="rId56" Type="http://schemas.openxmlformats.org/officeDocument/2006/relationships/footer" Target="footer26.xml" /><Relationship Id="rId57" Type="http://schemas.openxmlformats.org/officeDocument/2006/relationships/header" Target="header27.xml" /><Relationship Id="rId58" Type="http://schemas.openxmlformats.org/officeDocument/2006/relationships/footer" Target="footer27.xml" /><Relationship Id="rId59" Type="http://schemas.openxmlformats.org/officeDocument/2006/relationships/header" Target="header28.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header" Target="header29.xml" /><Relationship Id="rId62" Type="http://schemas.openxmlformats.org/officeDocument/2006/relationships/footer" Target="footer29.xml" /><Relationship Id="rId63" Type="http://schemas.openxmlformats.org/officeDocument/2006/relationships/header" Target="header30.xml" /><Relationship Id="rId64" Type="http://schemas.openxmlformats.org/officeDocument/2006/relationships/footer" Target="footer30.xml" /><Relationship Id="rId65" Type="http://schemas.openxmlformats.org/officeDocument/2006/relationships/header" Target="header31.xml" /><Relationship Id="rId66" Type="http://schemas.openxmlformats.org/officeDocument/2006/relationships/footer" Target="footer31.xml" /><Relationship Id="rId67" Type="http://schemas.openxmlformats.org/officeDocument/2006/relationships/header" Target="header32.xml" /><Relationship Id="rId68" Type="http://schemas.openxmlformats.org/officeDocument/2006/relationships/footer" Target="footer32.xml" /><Relationship Id="rId69" Type="http://schemas.openxmlformats.org/officeDocument/2006/relationships/header" Target="header33.xml" /><Relationship Id="rId7" Type="http://schemas.openxmlformats.org/officeDocument/2006/relationships/header" Target="header2.xml" /><Relationship Id="rId70" Type="http://schemas.openxmlformats.org/officeDocument/2006/relationships/footer" Target="footer33.xml" /><Relationship Id="rId71" Type="http://schemas.openxmlformats.org/officeDocument/2006/relationships/image" Target="media/image1.png" /><Relationship Id="rId72" Type="http://schemas.openxmlformats.org/officeDocument/2006/relationships/header" Target="header34.xml" /><Relationship Id="rId73" Type="http://schemas.openxmlformats.org/officeDocument/2006/relationships/footer" Target="footer34.xml" /><Relationship Id="rId74" Type="http://schemas.openxmlformats.org/officeDocument/2006/relationships/image" Target="media/image2.png" /><Relationship Id="rId75" Type="http://schemas.openxmlformats.org/officeDocument/2006/relationships/header" Target="header35.xml" /><Relationship Id="rId76" Type="http://schemas.openxmlformats.org/officeDocument/2006/relationships/footer" Target="footer35.xml" /><Relationship Id="rId77" Type="http://schemas.openxmlformats.org/officeDocument/2006/relationships/header" Target="header36.xml" /><Relationship Id="rId78" Type="http://schemas.openxmlformats.org/officeDocument/2006/relationships/footer" Target="footer36.xml" /><Relationship Id="rId79" Type="http://schemas.openxmlformats.org/officeDocument/2006/relationships/header" Target="header37.xml" /><Relationship Id="rId8" Type="http://schemas.openxmlformats.org/officeDocument/2006/relationships/footer" Target="footer2.xml" /><Relationship Id="rId80" Type="http://schemas.openxmlformats.org/officeDocument/2006/relationships/footer" Target="footer37.xml" /><Relationship Id="rId81" Type="http://schemas.openxmlformats.org/officeDocument/2006/relationships/hyperlink" Target="https://d.book118.com/726053204000010101" TargetMode="External" /><Relationship Id="rId82" Type="http://schemas.openxmlformats.org/officeDocument/2006/relationships/header" Target="header38.xml" /><Relationship Id="rId83" Type="http://schemas.openxmlformats.org/officeDocument/2006/relationships/footer" Target="footer38.xml" /><Relationship Id="rId84" Type="http://schemas.openxmlformats.org/officeDocument/2006/relationships/theme" Target="theme/theme1.xml" /><Relationship Id="rId85" Type="http://schemas.openxmlformats.org/officeDocument/2006/relationships/numbering" Target="numbering.xml" /><Relationship Id="rId86" Type="http://schemas.openxmlformats.org/officeDocument/2006/relationships/styles" Target="styles.xml" /><Relationship Id="rId9" Type="http://schemas.openxmlformats.org/officeDocument/2006/relationships/header" Target="head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1025"/>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42</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高永</cp:lastModifiedBy>
  <cp:revision>5</cp:revision>
  <dcterms:created xsi:type="dcterms:W3CDTF">2015-12-21T08:03:00Z</dcterms:created>
  <dcterms:modified xsi:type="dcterms:W3CDTF">2024-03-11T18:30:25Z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4EB3E3D23A844786856E5B327080901C_12</vt:lpwstr>
  </property>
  <property fmtid="{D5CDD505-2E9C-101B-9397-08002B2CF9AE}" pid="3" name="KSOProductBuildVer">
    <vt:lpwstr>2052-12.1.0.16388</vt:lpwstr>
  </property>
</Properties>
</file>