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脂质体载体材料项目规划设计蓝图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782" w:history="1">
        <w:r>
          <w:rPr>
            <w:rFonts w:ascii="仿宋" w:eastAsia="仿宋" w:hAnsi="仿宋" w:cs="仿宋" w:hint="eastAsia"/>
            <w:lang w:eastAsia="zh-CN"/>
          </w:rPr>
          <w:t>概论</w:t>
        </w:r>
        <w:r>
          <w:tab/>
        </w:r>
        <w:r>
          <w:fldChar w:fldCharType="begin"/>
        </w:r>
        <w:r>
          <w:instrText xml:space="preserve"> PAGEREF _Toc4782 \h </w:instrText>
        </w:r>
        <w:r>
          <w:fldChar w:fldCharType="separate"/>
        </w:r>
        <w:r>
          <w:t>3</w:t>
        </w:r>
        <w:r>
          <w:fldChar w:fldCharType="end"/>
        </w:r>
      </w:hyperlink>
    </w:p>
    <w:p>
      <w:pPr>
        <w:pStyle w:val="TOC1"/>
        <w:tabs>
          <w:tab w:val="right" w:leader="dot" w:pos="8306"/>
        </w:tabs>
      </w:pPr>
      <w:hyperlink w:anchor="_Toc2099" w:history="1">
        <w:r>
          <w:rPr>
            <w:rFonts w:ascii="仿宋" w:eastAsia="仿宋" w:hAnsi="仿宋" w:cs="仿宋" w:hint="eastAsia"/>
            <w:lang w:eastAsia="zh-CN"/>
          </w:rPr>
          <w:t>一、脂质体载体材料项目建设背景及必要性分析</w:t>
        </w:r>
        <w:r>
          <w:tab/>
        </w:r>
        <w:r>
          <w:fldChar w:fldCharType="begin"/>
        </w:r>
        <w:r>
          <w:instrText xml:space="preserve"> PAGEREF _Toc2099 \h </w:instrText>
        </w:r>
        <w:r>
          <w:fldChar w:fldCharType="separate"/>
        </w:r>
        <w:r>
          <w:t>3</w:t>
        </w:r>
        <w:r>
          <w:fldChar w:fldCharType="end"/>
        </w:r>
      </w:hyperlink>
    </w:p>
    <w:p>
      <w:pPr>
        <w:pStyle w:val="TOC2"/>
        <w:tabs>
          <w:tab w:val="right" w:leader="dot" w:pos="8306"/>
        </w:tabs>
      </w:pPr>
      <w:hyperlink w:anchor="_Toc27046" w:history="1">
        <w:r>
          <w:rPr>
            <w:rFonts w:ascii="仿宋" w:eastAsia="仿宋" w:hAnsi="仿宋" w:cs="仿宋" w:hint="eastAsia"/>
            <w:lang w:eastAsia="zh-CN"/>
          </w:rPr>
          <w:t>(一)、脂质体载体材料项目背景分析</w:t>
        </w:r>
        <w:r>
          <w:tab/>
        </w:r>
        <w:r>
          <w:fldChar w:fldCharType="begin"/>
        </w:r>
        <w:r>
          <w:instrText xml:space="preserve"> PAGEREF _Toc27046 \h </w:instrText>
        </w:r>
        <w:r>
          <w:fldChar w:fldCharType="separate"/>
        </w:r>
        <w:r>
          <w:t>3</w:t>
        </w:r>
        <w:r>
          <w:fldChar w:fldCharType="end"/>
        </w:r>
      </w:hyperlink>
    </w:p>
    <w:p>
      <w:pPr>
        <w:pStyle w:val="TOC2"/>
        <w:tabs>
          <w:tab w:val="right" w:leader="dot" w:pos="8306"/>
        </w:tabs>
      </w:pPr>
      <w:hyperlink w:anchor="_Toc6578" w:history="1">
        <w:r>
          <w:rPr>
            <w:rFonts w:ascii="仿宋" w:eastAsia="仿宋" w:hAnsi="仿宋" w:cs="仿宋" w:hint="eastAsia"/>
            <w:lang w:eastAsia="zh-CN"/>
          </w:rPr>
          <w:t>(二)、脂质体载体材料项目建设必要性分析</w:t>
        </w:r>
        <w:r>
          <w:tab/>
        </w:r>
        <w:r>
          <w:fldChar w:fldCharType="begin"/>
        </w:r>
        <w:r>
          <w:instrText xml:space="preserve"> PAGEREF _Toc6578 \h </w:instrText>
        </w:r>
        <w:r>
          <w:fldChar w:fldCharType="separate"/>
        </w:r>
        <w:r>
          <w:t>5</w:t>
        </w:r>
        <w:r>
          <w:fldChar w:fldCharType="end"/>
        </w:r>
      </w:hyperlink>
    </w:p>
    <w:p>
      <w:pPr>
        <w:pStyle w:val="TOC1"/>
        <w:tabs>
          <w:tab w:val="right" w:leader="dot" w:pos="8306"/>
        </w:tabs>
      </w:pPr>
      <w:hyperlink w:anchor="_Toc32019" w:history="1">
        <w:r>
          <w:rPr>
            <w:rFonts w:ascii="仿宋" w:eastAsia="仿宋" w:hAnsi="仿宋" w:cs="仿宋" w:hint="eastAsia"/>
            <w:lang w:eastAsia="zh-CN"/>
          </w:rPr>
          <w:t>二、市场分析、调研</w:t>
        </w:r>
        <w:r>
          <w:tab/>
        </w:r>
        <w:r>
          <w:fldChar w:fldCharType="begin"/>
        </w:r>
        <w:r>
          <w:instrText xml:space="preserve"> PAGEREF _Toc32019 \h </w:instrText>
        </w:r>
        <w:r>
          <w:fldChar w:fldCharType="separate"/>
        </w:r>
        <w:r>
          <w:t>6</w:t>
        </w:r>
        <w:r>
          <w:fldChar w:fldCharType="end"/>
        </w:r>
      </w:hyperlink>
    </w:p>
    <w:p>
      <w:pPr>
        <w:pStyle w:val="TOC2"/>
        <w:tabs>
          <w:tab w:val="right" w:leader="dot" w:pos="8306"/>
        </w:tabs>
      </w:pPr>
      <w:hyperlink w:anchor="_Toc26199" w:history="1">
        <w:r>
          <w:rPr>
            <w:rFonts w:ascii="仿宋" w:eastAsia="仿宋" w:hAnsi="仿宋" w:cs="仿宋" w:hint="eastAsia"/>
            <w:lang w:eastAsia="zh-CN"/>
          </w:rPr>
          <w:t>(一)、脂质体载体材料行业分析</w:t>
        </w:r>
        <w:r>
          <w:tab/>
        </w:r>
        <w:r>
          <w:fldChar w:fldCharType="begin"/>
        </w:r>
        <w:r>
          <w:instrText xml:space="preserve"> PAGEREF _Toc26199 \h </w:instrText>
        </w:r>
        <w:r>
          <w:fldChar w:fldCharType="separate"/>
        </w:r>
        <w:r>
          <w:t>6</w:t>
        </w:r>
        <w:r>
          <w:fldChar w:fldCharType="end"/>
        </w:r>
      </w:hyperlink>
    </w:p>
    <w:p>
      <w:pPr>
        <w:pStyle w:val="TOC2"/>
        <w:tabs>
          <w:tab w:val="right" w:leader="dot" w:pos="8306"/>
        </w:tabs>
      </w:pPr>
      <w:hyperlink w:anchor="_Toc26243" w:history="1">
        <w:r>
          <w:rPr>
            <w:rFonts w:ascii="仿宋" w:eastAsia="仿宋" w:hAnsi="仿宋" w:cs="仿宋" w:hint="eastAsia"/>
            <w:lang w:eastAsia="zh-CN"/>
          </w:rPr>
          <w:t>(二)、脂质体载体材料市场分析预测</w:t>
        </w:r>
        <w:r>
          <w:tab/>
        </w:r>
        <w:r>
          <w:fldChar w:fldCharType="begin"/>
        </w:r>
        <w:r>
          <w:instrText xml:space="preserve"> PAGEREF _Toc26243 \h </w:instrText>
        </w:r>
        <w:r>
          <w:fldChar w:fldCharType="separate"/>
        </w:r>
        <w:r>
          <w:t>7</w:t>
        </w:r>
        <w:r>
          <w:fldChar w:fldCharType="end"/>
        </w:r>
      </w:hyperlink>
    </w:p>
    <w:p>
      <w:pPr>
        <w:pStyle w:val="TOC1"/>
        <w:tabs>
          <w:tab w:val="right" w:leader="dot" w:pos="8306"/>
        </w:tabs>
      </w:pPr>
      <w:hyperlink w:anchor="_Toc3972" w:history="1">
        <w:r>
          <w:rPr>
            <w:rFonts w:ascii="仿宋" w:eastAsia="仿宋" w:hAnsi="仿宋" w:cs="仿宋" w:hint="eastAsia"/>
            <w:lang w:eastAsia="zh-CN"/>
          </w:rPr>
          <w:t>三、脂质体载体材料项目绩效评估</w:t>
        </w:r>
        <w:r>
          <w:tab/>
        </w:r>
        <w:r>
          <w:fldChar w:fldCharType="begin"/>
        </w:r>
        <w:r>
          <w:instrText xml:space="preserve"> PAGEREF _Toc3972 \h </w:instrText>
        </w:r>
        <w:r>
          <w:fldChar w:fldCharType="separate"/>
        </w:r>
        <w:r>
          <w:t>8</w:t>
        </w:r>
        <w:r>
          <w:fldChar w:fldCharType="end"/>
        </w:r>
      </w:hyperlink>
    </w:p>
    <w:p>
      <w:pPr>
        <w:pStyle w:val="TOC2"/>
        <w:tabs>
          <w:tab w:val="right" w:leader="dot" w:pos="8306"/>
        </w:tabs>
      </w:pPr>
      <w:hyperlink w:anchor="_Toc16287" w:history="1">
        <w:r>
          <w:rPr>
            <w:rFonts w:ascii="仿宋" w:eastAsia="仿宋" w:hAnsi="仿宋" w:cs="仿宋" w:hint="eastAsia"/>
            <w:lang w:eastAsia="zh-CN"/>
          </w:rPr>
          <w:t>(一)、绩效评估指标</w:t>
        </w:r>
        <w:r>
          <w:tab/>
        </w:r>
        <w:r>
          <w:fldChar w:fldCharType="begin"/>
        </w:r>
        <w:r>
          <w:instrText xml:space="preserve"> PAGEREF _Toc16287 \h </w:instrText>
        </w:r>
        <w:r>
          <w:fldChar w:fldCharType="separate"/>
        </w:r>
        <w:r>
          <w:t>8</w:t>
        </w:r>
        <w:r>
          <w:fldChar w:fldCharType="end"/>
        </w:r>
      </w:hyperlink>
    </w:p>
    <w:p>
      <w:pPr>
        <w:pStyle w:val="TOC2"/>
        <w:tabs>
          <w:tab w:val="right" w:leader="dot" w:pos="8306"/>
        </w:tabs>
      </w:pPr>
      <w:hyperlink w:anchor="_Toc30438" w:history="1">
        <w:r>
          <w:rPr>
            <w:rFonts w:ascii="仿宋" w:eastAsia="仿宋" w:hAnsi="仿宋" w:cs="仿宋" w:hint="eastAsia"/>
            <w:lang w:eastAsia="zh-CN"/>
          </w:rPr>
          <w:t>(二)、绩效评估方法</w:t>
        </w:r>
        <w:r>
          <w:tab/>
        </w:r>
        <w:r>
          <w:fldChar w:fldCharType="begin"/>
        </w:r>
        <w:r>
          <w:instrText xml:space="preserve"> PAGEREF _Toc30438 \h </w:instrText>
        </w:r>
        <w:r>
          <w:fldChar w:fldCharType="separate"/>
        </w:r>
        <w:r>
          <w:t>9</w:t>
        </w:r>
        <w:r>
          <w:fldChar w:fldCharType="end"/>
        </w:r>
      </w:hyperlink>
    </w:p>
    <w:p>
      <w:pPr>
        <w:pStyle w:val="TOC2"/>
        <w:tabs>
          <w:tab w:val="right" w:leader="dot" w:pos="8306"/>
        </w:tabs>
      </w:pPr>
      <w:hyperlink w:anchor="_Toc24444" w:history="1">
        <w:r>
          <w:rPr>
            <w:rFonts w:ascii="仿宋" w:eastAsia="仿宋" w:hAnsi="仿宋" w:cs="仿宋" w:hint="eastAsia"/>
            <w:lang w:eastAsia="zh-CN"/>
          </w:rPr>
          <w:t>(三)、绩效评估周期</w:t>
        </w:r>
        <w:r>
          <w:tab/>
        </w:r>
        <w:r>
          <w:fldChar w:fldCharType="begin"/>
        </w:r>
        <w:r>
          <w:instrText xml:space="preserve"> PAGEREF _Toc24444 \h </w:instrText>
        </w:r>
        <w:r>
          <w:fldChar w:fldCharType="separate"/>
        </w:r>
        <w:r>
          <w:t>10</w:t>
        </w:r>
        <w:r>
          <w:fldChar w:fldCharType="end"/>
        </w:r>
      </w:hyperlink>
    </w:p>
    <w:p>
      <w:pPr>
        <w:pStyle w:val="TOC1"/>
        <w:tabs>
          <w:tab w:val="right" w:leader="dot" w:pos="8306"/>
        </w:tabs>
      </w:pPr>
      <w:hyperlink w:anchor="_Toc2798" w:history="1">
        <w:r>
          <w:rPr>
            <w:rFonts w:ascii="仿宋" w:eastAsia="仿宋" w:hAnsi="仿宋" w:cs="仿宋" w:hint="eastAsia"/>
            <w:lang w:eastAsia="zh-CN"/>
          </w:rPr>
          <w:t>四、脂质体载体材料项目危机管理</w:t>
        </w:r>
        <w:r>
          <w:tab/>
        </w:r>
        <w:r>
          <w:fldChar w:fldCharType="begin"/>
        </w:r>
        <w:r>
          <w:instrText xml:space="preserve"> PAGEREF _Toc2798 \h </w:instrText>
        </w:r>
        <w:r>
          <w:fldChar w:fldCharType="separate"/>
        </w:r>
        <w:r>
          <w:t>11</w:t>
        </w:r>
        <w:r>
          <w:fldChar w:fldCharType="end"/>
        </w:r>
      </w:hyperlink>
    </w:p>
    <w:p>
      <w:pPr>
        <w:pStyle w:val="TOC2"/>
        <w:tabs>
          <w:tab w:val="right" w:leader="dot" w:pos="8306"/>
        </w:tabs>
      </w:pPr>
      <w:hyperlink w:anchor="_Toc26540" w:history="1">
        <w:r>
          <w:rPr>
            <w:rFonts w:ascii="仿宋" w:eastAsia="仿宋" w:hAnsi="仿宋" w:cs="仿宋" w:hint="eastAsia"/>
            <w:lang w:eastAsia="zh-CN"/>
          </w:rPr>
          <w:t>(一)、危机预警与识别</w:t>
        </w:r>
        <w:r>
          <w:tab/>
        </w:r>
        <w:r>
          <w:fldChar w:fldCharType="begin"/>
        </w:r>
        <w:r>
          <w:instrText xml:space="preserve"> PAGEREF _Toc26540 \h </w:instrText>
        </w:r>
        <w:r>
          <w:fldChar w:fldCharType="separate"/>
        </w:r>
        <w:r>
          <w:t>11</w:t>
        </w:r>
        <w:r>
          <w:fldChar w:fldCharType="end"/>
        </w:r>
      </w:hyperlink>
    </w:p>
    <w:p>
      <w:pPr>
        <w:pStyle w:val="TOC2"/>
        <w:tabs>
          <w:tab w:val="right" w:leader="dot" w:pos="8306"/>
        </w:tabs>
      </w:pPr>
      <w:hyperlink w:anchor="_Toc18468" w:history="1">
        <w:r>
          <w:rPr>
            <w:rFonts w:ascii="仿宋" w:eastAsia="仿宋" w:hAnsi="仿宋" w:cs="仿宋" w:hint="eastAsia"/>
            <w:lang w:eastAsia="zh-CN"/>
          </w:rPr>
          <w:t>(二)、危机应对与恢复</w:t>
        </w:r>
        <w:r>
          <w:tab/>
        </w:r>
        <w:r>
          <w:fldChar w:fldCharType="begin"/>
        </w:r>
        <w:r>
          <w:instrText xml:space="preserve"> PAGEREF _Toc18468 \h </w:instrText>
        </w:r>
        <w:r>
          <w:fldChar w:fldCharType="separate"/>
        </w:r>
        <w:r>
          <w:t>12</w:t>
        </w:r>
        <w:r>
          <w:fldChar w:fldCharType="end"/>
        </w:r>
      </w:hyperlink>
    </w:p>
    <w:p>
      <w:pPr>
        <w:pStyle w:val="TOC1"/>
        <w:tabs>
          <w:tab w:val="right" w:leader="dot" w:pos="8306"/>
        </w:tabs>
      </w:pPr>
      <w:hyperlink w:anchor="_Toc18131" w:history="1">
        <w:r>
          <w:rPr>
            <w:rFonts w:ascii="仿宋" w:eastAsia="仿宋" w:hAnsi="仿宋" w:cs="仿宋" w:hint="eastAsia"/>
            <w:lang w:eastAsia="zh-CN"/>
          </w:rPr>
          <w:t>五、脂质体载体材料项目土建工程</w:t>
        </w:r>
        <w:r>
          <w:tab/>
        </w:r>
        <w:r>
          <w:fldChar w:fldCharType="begin"/>
        </w:r>
        <w:r>
          <w:instrText xml:space="preserve"> PAGEREF _Toc18131 \h </w:instrText>
        </w:r>
        <w:r>
          <w:fldChar w:fldCharType="separate"/>
        </w:r>
        <w:r>
          <w:t>14</w:t>
        </w:r>
        <w:r>
          <w:fldChar w:fldCharType="end"/>
        </w:r>
      </w:hyperlink>
    </w:p>
    <w:p>
      <w:pPr>
        <w:pStyle w:val="TOC2"/>
        <w:tabs>
          <w:tab w:val="right" w:leader="dot" w:pos="8306"/>
        </w:tabs>
      </w:pPr>
      <w:hyperlink w:anchor="_Toc7666" w:history="1">
        <w:r>
          <w:rPr>
            <w:rFonts w:ascii="仿宋" w:eastAsia="仿宋" w:hAnsi="仿宋" w:cs="仿宋" w:hint="eastAsia"/>
            <w:lang w:eastAsia="zh-CN"/>
          </w:rPr>
          <w:t>(一)、建筑工程设计原则</w:t>
        </w:r>
        <w:r>
          <w:tab/>
        </w:r>
        <w:r>
          <w:fldChar w:fldCharType="begin"/>
        </w:r>
        <w:r>
          <w:instrText xml:space="preserve"> PAGEREF _Toc7666 \h </w:instrText>
        </w:r>
        <w:r>
          <w:fldChar w:fldCharType="separate"/>
        </w:r>
        <w:r>
          <w:t>14</w:t>
        </w:r>
        <w:r>
          <w:fldChar w:fldCharType="end"/>
        </w:r>
      </w:hyperlink>
    </w:p>
    <w:p>
      <w:pPr>
        <w:pStyle w:val="TOC2"/>
        <w:tabs>
          <w:tab w:val="right" w:leader="dot" w:pos="8306"/>
        </w:tabs>
      </w:pPr>
      <w:hyperlink w:anchor="_Toc17597" w:history="1">
        <w:r>
          <w:rPr>
            <w:rFonts w:ascii="仿宋" w:eastAsia="仿宋" w:hAnsi="仿宋" w:cs="仿宋" w:hint="eastAsia"/>
            <w:lang w:eastAsia="zh-CN"/>
          </w:rPr>
          <w:t>(二)、土建工程设计年限及安全等级</w:t>
        </w:r>
        <w:r>
          <w:tab/>
        </w:r>
        <w:r>
          <w:fldChar w:fldCharType="begin"/>
        </w:r>
        <w:r>
          <w:instrText xml:space="preserve"> PAGEREF _Toc17597 \h </w:instrText>
        </w:r>
        <w:r>
          <w:fldChar w:fldCharType="separate"/>
        </w:r>
        <w:r>
          <w:t>15</w:t>
        </w:r>
        <w:r>
          <w:fldChar w:fldCharType="end"/>
        </w:r>
      </w:hyperlink>
    </w:p>
    <w:p>
      <w:pPr>
        <w:pStyle w:val="TOC2"/>
        <w:tabs>
          <w:tab w:val="right" w:leader="dot" w:pos="8306"/>
        </w:tabs>
      </w:pPr>
      <w:hyperlink w:anchor="_Toc6870" w:history="1">
        <w:r>
          <w:rPr>
            <w:rFonts w:ascii="仿宋" w:eastAsia="仿宋" w:hAnsi="仿宋" w:cs="仿宋" w:hint="eastAsia"/>
            <w:lang w:eastAsia="zh-CN"/>
          </w:rPr>
          <w:t>(三)、建筑工程设计总体要求</w:t>
        </w:r>
        <w:r>
          <w:tab/>
        </w:r>
        <w:r>
          <w:fldChar w:fldCharType="begin"/>
        </w:r>
        <w:r>
          <w:instrText xml:space="preserve"> PAGEREF _Toc6870 \h </w:instrText>
        </w:r>
        <w:r>
          <w:fldChar w:fldCharType="separate"/>
        </w:r>
        <w:r>
          <w:t>16</w:t>
        </w:r>
        <w:r>
          <w:fldChar w:fldCharType="end"/>
        </w:r>
      </w:hyperlink>
    </w:p>
    <w:p>
      <w:pPr>
        <w:pStyle w:val="TOC2"/>
        <w:tabs>
          <w:tab w:val="right" w:leader="dot" w:pos="8306"/>
        </w:tabs>
      </w:pPr>
      <w:hyperlink w:anchor="_Toc3147" w:history="1">
        <w:r>
          <w:rPr>
            <w:rFonts w:ascii="仿宋" w:eastAsia="仿宋" w:hAnsi="仿宋" w:cs="仿宋" w:hint="eastAsia"/>
            <w:lang w:eastAsia="zh-CN"/>
          </w:rPr>
          <w:t>(四)、土建工程建设指标</w:t>
        </w:r>
        <w:r>
          <w:tab/>
        </w:r>
        <w:r>
          <w:fldChar w:fldCharType="begin"/>
        </w:r>
        <w:r>
          <w:instrText xml:space="preserve"> PAGEREF _Toc3147 \h </w:instrText>
        </w:r>
        <w:r>
          <w:fldChar w:fldCharType="separate"/>
        </w:r>
        <w:r>
          <w:t>17</w:t>
        </w:r>
        <w:r>
          <w:fldChar w:fldCharType="end"/>
        </w:r>
      </w:hyperlink>
    </w:p>
    <w:p>
      <w:pPr>
        <w:pStyle w:val="TOC1"/>
        <w:tabs>
          <w:tab w:val="right" w:leader="dot" w:pos="8306"/>
        </w:tabs>
      </w:pPr>
      <w:hyperlink w:anchor="_Toc8993" w:history="1">
        <w:r>
          <w:rPr>
            <w:rFonts w:ascii="仿宋" w:eastAsia="仿宋" w:hAnsi="仿宋" w:cs="仿宋" w:hint="eastAsia"/>
            <w:lang w:eastAsia="zh-CN"/>
          </w:rPr>
          <w:t>六、产品规划分析</w:t>
        </w:r>
        <w:r>
          <w:tab/>
        </w:r>
        <w:r>
          <w:fldChar w:fldCharType="begin"/>
        </w:r>
        <w:r>
          <w:instrText xml:space="preserve"> PAGEREF _Toc8993 \h </w:instrText>
        </w:r>
        <w:r>
          <w:fldChar w:fldCharType="separate"/>
        </w:r>
        <w:r>
          <w:t>17</w:t>
        </w:r>
        <w:r>
          <w:fldChar w:fldCharType="end"/>
        </w:r>
      </w:hyperlink>
    </w:p>
    <w:p>
      <w:pPr>
        <w:pStyle w:val="TOC2"/>
        <w:tabs>
          <w:tab w:val="right" w:leader="dot" w:pos="8306"/>
        </w:tabs>
      </w:pPr>
      <w:hyperlink w:anchor="_Toc2484" w:history="1">
        <w:r>
          <w:rPr>
            <w:rFonts w:ascii="仿宋" w:eastAsia="仿宋" w:hAnsi="仿宋" w:cs="仿宋" w:hint="eastAsia"/>
            <w:lang w:eastAsia="zh-CN"/>
          </w:rPr>
          <w:t>(一)、产品规划</w:t>
        </w:r>
        <w:r>
          <w:tab/>
        </w:r>
        <w:r>
          <w:fldChar w:fldCharType="begin"/>
        </w:r>
        <w:r>
          <w:instrText xml:space="preserve"> PAGEREF _Toc2484 \h </w:instrText>
        </w:r>
        <w:r>
          <w:fldChar w:fldCharType="separate"/>
        </w:r>
        <w:r>
          <w:t>17</w:t>
        </w:r>
        <w:r>
          <w:fldChar w:fldCharType="end"/>
        </w:r>
      </w:hyperlink>
    </w:p>
    <w:p>
      <w:pPr>
        <w:pStyle w:val="TOC2"/>
        <w:tabs>
          <w:tab w:val="right" w:leader="dot" w:pos="8306"/>
        </w:tabs>
      </w:pPr>
      <w:hyperlink w:anchor="_Toc20136" w:history="1">
        <w:r>
          <w:rPr>
            <w:rFonts w:ascii="仿宋" w:eastAsia="仿宋" w:hAnsi="仿宋" w:cs="仿宋" w:hint="eastAsia"/>
            <w:lang w:eastAsia="zh-CN"/>
          </w:rPr>
          <w:t>(二)、建设规模</w:t>
        </w:r>
        <w:r>
          <w:tab/>
        </w:r>
        <w:r>
          <w:fldChar w:fldCharType="begin"/>
        </w:r>
        <w:r>
          <w:instrText xml:space="preserve"> PAGEREF _Toc20136 \h </w:instrText>
        </w:r>
        <w:r>
          <w:fldChar w:fldCharType="separate"/>
        </w:r>
        <w:r>
          <w:t>18</w:t>
        </w:r>
        <w:r>
          <w:fldChar w:fldCharType="end"/>
        </w:r>
      </w:hyperlink>
    </w:p>
    <w:p>
      <w:pPr>
        <w:pStyle w:val="TOC1"/>
        <w:tabs>
          <w:tab w:val="right" w:leader="dot" w:pos="8306"/>
        </w:tabs>
      </w:pPr>
      <w:hyperlink w:anchor="_Toc26610" w:history="1">
        <w:r>
          <w:rPr>
            <w:rFonts w:ascii="仿宋" w:eastAsia="仿宋" w:hAnsi="仿宋" w:cs="仿宋" w:hint="eastAsia"/>
            <w:lang w:eastAsia="zh-CN"/>
          </w:rPr>
          <w:t>七、生产安全保护</w:t>
        </w:r>
        <w:r>
          <w:tab/>
        </w:r>
        <w:r>
          <w:fldChar w:fldCharType="begin"/>
        </w:r>
        <w:r>
          <w:instrText xml:space="preserve"> PAGEREF _Toc26610 \h </w:instrText>
        </w:r>
        <w:r>
          <w:fldChar w:fldCharType="separate"/>
        </w:r>
        <w:r>
          <w:t>19</w:t>
        </w:r>
        <w:r>
          <w:fldChar w:fldCharType="end"/>
        </w:r>
      </w:hyperlink>
    </w:p>
    <w:p>
      <w:pPr>
        <w:pStyle w:val="TOC2"/>
        <w:tabs>
          <w:tab w:val="right" w:leader="dot" w:pos="8306"/>
        </w:tabs>
      </w:pPr>
      <w:hyperlink w:anchor="_Toc11544" w:history="1">
        <w:r>
          <w:rPr>
            <w:rFonts w:ascii="仿宋" w:eastAsia="仿宋" w:hAnsi="仿宋" w:cs="仿宋" w:hint="eastAsia"/>
            <w:lang w:eastAsia="zh-CN"/>
          </w:rPr>
          <w:t>(一)、消防安全</w:t>
        </w:r>
        <w:r>
          <w:tab/>
        </w:r>
        <w:r>
          <w:fldChar w:fldCharType="begin"/>
        </w:r>
        <w:r>
          <w:instrText xml:space="preserve"> PAGEREF _Toc11544 \h </w:instrText>
        </w:r>
        <w:r>
          <w:fldChar w:fldCharType="separate"/>
        </w:r>
        <w:r>
          <w:t>19</w:t>
        </w:r>
        <w:r>
          <w:fldChar w:fldCharType="end"/>
        </w:r>
      </w:hyperlink>
    </w:p>
    <w:p>
      <w:pPr>
        <w:pStyle w:val="TOC2"/>
        <w:tabs>
          <w:tab w:val="right" w:leader="dot" w:pos="8306"/>
        </w:tabs>
      </w:pPr>
      <w:hyperlink w:anchor="_Toc3654" w:history="1">
        <w:r>
          <w:rPr>
            <w:rFonts w:ascii="仿宋" w:eastAsia="仿宋" w:hAnsi="仿宋" w:cs="仿宋" w:hint="eastAsia"/>
            <w:lang w:eastAsia="zh-CN"/>
          </w:rPr>
          <w:t>(二)、防火防爆总图布置措施</w:t>
        </w:r>
        <w:r>
          <w:tab/>
        </w:r>
        <w:r>
          <w:fldChar w:fldCharType="begin"/>
        </w:r>
        <w:r>
          <w:instrText xml:space="preserve"> PAGEREF _Toc3654 \h </w:instrText>
        </w:r>
        <w:r>
          <w:fldChar w:fldCharType="separate"/>
        </w:r>
        <w:r>
          <w:t>20</w:t>
        </w:r>
        <w:r>
          <w:fldChar w:fldCharType="end"/>
        </w:r>
      </w:hyperlink>
    </w:p>
    <w:p>
      <w:pPr>
        <w:pStyle w:val="TOC2"/>
        <w:tabs>
          <w:tab w:val="right" w:leader="dot" w:pos="8306"/>
        </w:tabs>
      </w:pPr>
      <w:hyperlink w:anchor="_Toc28108" w:history="1">
        <w:r>
          <w:rPr>
            <w:rFonts w:ascii="仿宋" w:eastAsia="仿宋" w:hAnsi="仿宋" w:cs="仿宋" w:hint="eastAsia"/>
            <w:lang w:eastAsia="zh-CN"/>
          </w:rPr>
          <w:t>(三)、自然灾害防范措施</w:t>
        </w:r>
        <w:r>
          <w:tab/>
        </w:r>
        <w:r>
          <w:fldChar w:fldCharType="begin"/>
        </w:r>
        <w:r>
          <w:instrText xml:space="preserve"> PAGEREF _Toc28108 \h </w:instrText>
        </w:r>
        <w:r>
          <w:fldChar w:fldCharType="separate"/>
        </w:r>
        <w:r>
          <w:t>21</w:t>
        </w:r>
        <w:r>
          <w:fldChar w:fldCharType="end"/>
        </w:r>
      </w:hyperlink>
    </w:p>
    <w:p>
      <w:pPr>
        <w:pStyle w:val="TOC2"/>
        <w:tabs>
          <w:tab w:val="right" w:leader="dot" w:pos="8306"/>
        </w:tabs>
      </w:pPr>
      <w:hyperlink w:anchor="_Toc18238" w:history="1">
        <w:r>
          <w:rPr>
            <w:rFonts w:ascii="仿宋" w:eastAsia="仿宋" w:hAnsi="仿宋" w:cs="仿宋" w:hint="eastAsia"/>
            <w:lang w:eastAsia="zh-CN"/>
          </w:rPr>
          <w:t>(四)、安全色及安全标志使用要求</w:t>
        </w:r>
        <w:r>
          <w:tab/>
        </w:r>
        <w:r>
          <w:fldChar w:fldCharType="begin"/>
        </w:r>
        <w:r>
          <w:instrText xml:space="preserve"> PAGEREF _Toc18238 \h </w:instrText>
        </w:r>
        <w:r>
          <w:fldChar w:fldCharType="separate"/>
        </w:r>
        <w:r>
          <w:t>22</w:t>
        </w:r>
        <w:r>
          <w:fldChar w:fldCharType="end"/>
        </w:r>
      </w:hyperlink>
    </w:p>
    <w:p>
      <w:pPr>
        <w:pStyle w:val="TOC2"/>
        <w:tabs>
          <w:tab w:val="right" w:leader="dot" w:pos="8306"/>
        </w:tabs>
      </w:pPr>
      <w:hyperlink w:anchor="_Toc3915" w:history="1">
        <w:r>
          <w:rPr>
            <w:rFonts w:ascii="仿宋" w:eastAsia="仿宋" w:hAnsi="仿宋" w:cs="仿宋" w:hint="eastAsia"/>
            <w:lang w:eastAsia="zh-CN"/>
          </w:rPr>
          <w:t>(五)、防尘防毒措施</w:t>
        </w:r>
        <w:r>
          <w:tab/>
        </w:r>
        <w:r>
          <w:fldChar w:fldCharType="begin"/>
        </w:r>
        <w:r>
          <w:instrText xml:space="preserve"> PAGEREF _Toc3915 \h </w:instrText>
        </w:r>
        <w:r>
          <w:fldChar w:fldCharType="separate"/>
        </w:r>
        <w:r>
          <w:t>23</w:t>
        </w:r>
        <w:r>
          <w:fldChar w:fldCharType="end"/>
        </w:r>
      </w:hyperlink>
    </w:p>
    <w:p>
      <w:pPr>
        <w:pStyle w:val="TOC2"/>
        <w:tabs>
          <w:tab w:val="right" w:leader="dot" w:pos="8306"/>
        </w:tabs>
      </w:pPr>
      <w:hyperlink w:anchor="_Toc17579" w:history="1">
        <w:r>
          <w:rPr>
            <w:rFonts w:ascii="仿宋" w:eastAsia="仿宋" w:hAnsi="仿宋" w:cs="仿宋" w:hint="eastAsia"/>
            <w:lang w:eastAsia="zh-CN"/>
          </w:rPr>
          <w:t>(六)、防静电、触电防护及防雷措施</w:t>
        </w:r>
        <w:r>
          <w:tab/>
        </w:r>
        <w:r>
          <w:fldChar w:fldCharType="begin"/>
        </w:r>
        <w:r>
          <w:instrText xml:space="preserve"> PAGEREF _Toc17579 \h </w:instrText>
        </w:r>
        <w:r>
          <w:fldChar w:fldCharType="separate"/>
        </w:r>
        <w:r>
          <w:t>24</w:t>
        </w:r>
        <w:r>
          <w:fldChar w:fldCharType="end"/>
        </w:r>
      </w:hyperlink>
    </w:p>
    <w:p>
      <w:pPr>
        <w:pStyle w:val="TOC2"/>
        <w:tabs>
          <w:tab w:val="right" w:leader="dot" w:pos="8306"/>
        </w:tabs>
      </w:pPr>
      <w:hyperlink w:anchor="_Toc7140" w:history="1">
        <w:r>
          <w:rPr>
            <w:rFonts w:ascii="仿宋" w:eastAsia="仿宋" w:hAnsi="仿宋" w:cs="仿宋" w:hint="eastAsia"/>
            <w:lang w:eastAsia="zh-CN"/>
          </w:rPr>
          <w:t>(七)、机械设备安全保障措施</w:t>
        </w:r>
        <w:r>
          <w:tab/>
        </w:r>
        <w:r>
          <w:fldChar w:fldCharType="begin"/>
        </w:r>
        <w:r>
          <w:instrText xml:space="preserve"> PAGEREF _Toc7140 \h </w:instrText>
        </w:r>
        <w:r>
          <w:fldChar w:fldCharType="separate"/>
        </w:r>
        <w:r>
          <w:t>26</w:t>
        </w:r>
        <w:r>
          <w:fldChar w:fldCharType="end"/>
        </w:r>
      </w:hyperlink>
    </w:p>
    <w:p>
      <w:pPr>
        <w:pStyle w:val="TOC1"/>
        <w:tabs>
          <w:tab w:val="right" w:leader="dot" w:pos="8306"/>
        </w:tabs>
      </w:pPr>
      <w:hyperlink w:anchor="_Toc4187" w:history="1">
        <w:r>
          <w:rPr>
            <w:rFonts w:ascii="仿宋" w:eastAsia="仿宋" w:hAnsi="仿宋" w:cs="仿宋" w:hint="eastAsia"/>
            <w:lang w:eastAsia="zh-CN"/>
          </w:rPr>
          <w:t>八、脂质体载体材料项目财务管理</w:t>
        </w:r>
        <w:r>
          <w:tab/>
        </w:r>
        <w:r>
          <w:fldChar w:fldCharType="begin"/>
        </w:r>
        <w:r>
          <w:instrText xml:space="preserve"> PAGEREF _Toc4187 \h </w:instrText>
        </w:r>
        <w:r>
          <w:fldChar w:fldCharType="separate"/>
        </w:r>
        <w:r>
          <w:t>27</w:t>
        </w:r>
        <w:r>
          <w:fldChar w:fldCharType="end"/>
        </w:r>
      </w:hyperlink>
    </w:p>
    <w:p>
      <w:pPr>
        <w:pStyle w:val="TOC2"/>
        <w:tabs>
          <w:tab w:val="right" w:leader="dot" w:pos="8306"/>
        </w:tabs>
      </w:pPr>
      <w:hyperlink w:anchor="_Toc25601" w:history="1">
        <w:r>
          <w:rPr>
            <w:rFonts w:ascii="仿宋" w:eastAsia="仿宋" w:hAnsi="仿宋" w:cs="仿宋" w:hint="eastAsia"/>
            <w:lang w:eastAsia="zh-CN"/>
          </w:rPr>
          <w:t>(一)、资金需求大</w:t>
        </w:r>
        <w:r>
          <w:tab/>
        </w:r>
        <w:r>
          <w:fldChar w:fldCharType="begin"/>
        </w:r>
        <w:r>
          <w:instrText xml:space="preserve"> PAGEREF _Toc25601 \h </w:instrText>
        </w:r>
        <w:r>
          <w:fldChar w:fldCharType="separate"/>
        </w:r>
        <w:r>
          <w:t>27</w:t>
        </w:r>
        <w:r>
          <w:fldChar w:fldCharType="end"/>
        </w:r>
      </w:hyperlink>
    </w:p>
    <w:p>
      <w:pPr>
        <w:pStyle w:val="TOC2"/>
        <w:tabs>
          <w:tab w:val="right" w:leader="dot" w:pos="8306"/>
        </w:tabs>
      </w:pPr>
      <w:hyperlink w:anchor="_Toc14234" w:history="1">
        <w:r>
          <w:rPr>
            <w:rFonts w:ascii="仿宋" w:eastAsia="仿宋" w:hAnsi="仿宋" w:cs="仿宋" w:hint="eastAsia"/>
            <w:lang w:eastAsia="zh-CN"/>
          </w:rPr>
          <w:t>(二)、研发周期长</w:t>
        </w:r>
        <w:r>
          <w:tab/>
        </w:r>
        <w:r>
          <w:fldChar w:fldCharType="begin"/>
        </w:r>
        <w:r>
          <w:instrText xml:space="preserve"> PAGEREF _Toc14234 \h </w:instrText>
        </w:r>
        <w:r>
          <w:fldChar w:fldCharType="separate"/>
        </w:r>
        <w:r>
          <w:t>28</w:t>
        </w:r>
        <w:r>
          <w:fldChar w:fldCharType="end"/>
        </w:r>
      </w:hyperlink>
    </w:p>
    <w:p>
      <w:pPr>
        <w:pStyle w:val="TOC2"/>
        <w:tabs>
          <w:tab w:val="right" w:leader="dot" w:pos="8306"/>
        </w:tabs>
      </w:pPr>
      <w:hyperlink w:anchor="_Toc27682" w:history="1">
        <w:r>
          <w:rPr>
            <w:rFonts w:ascii="仿宋" w:eastAsia="仿宋" w:hAnsi="仿宋" w:cs="仿宋" w:hint="eastAsia"/>
            <w:lang w:eastAsia="zh-CN"/>
          </w:rPr>
          <w:t>(三)、市场风险大</w:t>
        </w:r>
        <w:r>
          <w:tab/>
        </w:r>
        <w:r>
          <w:fldChar w:fldCharType="begin"/>
        </w:r>
        <w:r>
          <w:instrText xml:space="preserve"> PAGEREF _Toc27682 \h </w:instrText>
        </w:r>
        <w:r>
          <w:fldChar w:fldCharType="separate"/>
        </w:r>
        <w:r>
          <w:t>30</w:t>
        </w:r>
        <w:r>
          <w:fldChar w:fldCharType="end"/>
        </w:r>
      </w:hyperlink>
    </w:p>
    <w:p>
      <w:pPr>
        <w:pStyle w:val="TOC2"/>
        <w:tabs>
          <w:tab w:val="right" w:leader="dot" w:pos="8306"/>
        </w:tabs>
      </w:pPr>
      <w:hyperlink w:anchor="_Toc12228" w:history="1">
        <w:r>
          <w:rPr>
            <w:rFonts w:ascii="仿宋" w:eastAsia="仿宋" w:hAnsi="仿宋" w:cs="仿宋" w:hint="eastAsia"/>
            <w:lang w:eastAsia="zh-CN"/>
          </w:rPr>
          <w:t>(四)、利润率高</w:t>
        </w:r>
        <w:r>
          <w:tab/>
        </w:r>
        <w:r>
          <w:fldChar w:fldCharType="begin"/>
        </w:r>
        <w:r>
          <w:instrText xml:space="preserve"> PAGEREF _Toc12228 \h </w:instrText>
        </w:r>
        <w:r>
          <w:fldChar w:fldCharType="separate"/>
        </w:r>
        <w:r>
          <w:t>32</w:t>
        </w:r>
        <w:r>
          <w:fldChar w:fldCharType="end"/>
        </w:r>
      </w:hyperlink>
    </w:p>
    <w:p>
      <w:pPr>
        <w:pStyle w:val="TOC1"/>
        <w:tabs>
          <w:tab w:val="right" w:leader="dot" w:pos="8306"/>
        </w:tabs>
      </w:pPr>
      <w:hyperlink w:anchor="_Toc13216" w:history="1">
        <w:r>
          <w:rPr>
            <w:rFonts w:ascii="仿宋" w:eastAsia="仿宋" w:hAnsi="仿宋" w:cs="仿宋" w:hint="eastAsia"/>
            <w:lang w:eastAsia="zh-CN"/>
          </w:rPr>
          <w:t>九、脂质体载体材料项目风险管理</w:t>
        </w:r>
        <w:r>
          <w:tab/>
        </w:r>
        <w:r>
          <w:fldChar w:fldCharType="begin"/>
        </w:r>
        <w:r>
          <w:instrText xml:space="preserve"> PAGEREF _Toc13216 \h </w:instrText>
        </w:r>
        <w:r>
          <w:fldChar w:fldCharType="separate"/>
        </w:r>
        <w:r>
          <w:t>34</w:t>
        </w:r>
        <w:r>
          <w:fldChar w:fldCharType="end"/>
        </w:r>
      </w:hyperlink>
    </w:p>
    <w:p>
      <w:pPr>
        <w:pStyle w:val="TOC2"/>
        <w:tabs>
          <w:tab w:val="right" w:leader="dot" w:pos="8306"/>
        </w:tabs>
      </w:pPr>
      <w:hyperlink w:anchor="_Toc9332" w:history="1">
        <w:r>
          <w:rPr>
            <w:rFonts w:ascii="仿宋" w:eastAsia="仿宋" w:hAnsi="仿宋" w:cs="仿宋" w:hint="eastAsia"/>
            <w:lang w:eastAsia="zh-CN"/>
          </w:rPr>
          <w:t>(一)、风险识别与评估</w:t>
        </w:r>
        <w:r>
          <w:tab/>
        </w:r>
        <w:r>
          <w:fldChar w:fldCharType="begin"/>
        </w:r>
        <w:r>
          <w:instrText xml:space="preserve"> PAGEREF _Toc9332 \h </w:instrText>
        </w:r>
        <w:r>
          <w:fldChar w:fldCharType="separate"/>
        </w:r>
        <w:r>
          <w:t>34</w:t>
        </w:r>
        <w:r>
          <w:fldChar w:fldCharType="end"/>
        </w:r>
      </w:hyperlink>
    </w:p>
    <w:p>
      <w:pPr>
        <w:pStyle w:val="TOC2"/>
        <w:tabs>
          <w:tab w:val="right" w:leader="dot" w:pos="8306"/>
        </w:tabs>
      </w:pPr>
      <w:hyperlink w:anchor="_Toc25261" w:history="1">
        <w:r>
          <w:rPr>
            <w:rFonts w:ascii="仿宋" w:eastAsia="仿宋" w:hAnsi="仿宋" w:cs="仿宋" w:hint="eastAsia"/>
            <w:lang w:eastAsia="zh-CN"/>
          </w:rPr>
          <w:t>(二)、风险应对策略</w:t>
        </w:r>
        <w:r>
          <w:tab/>
        </w:r>
        <w:r>
          <w:fldChar w:fldCharType="begin"/>
        </w:r>
        <w:r>
          <w:instrText xml:space="preserve"> PAGEREF _Toc25261 \h </w:instrText>
        </w:r>
        <w:r>
          <w:fldChar w:fldCharType="separate"/>
        </w:r>
        <w:r>
          <w:t>36</w:t>
        </w:r>
        <w:r>
          <w:fldChar w:fldCharType="end"/>
        </w:r>
      </w:hyperlink>
    </w:p>
    <w:p>
      <w:pPr>
        <w:pStyle w:val="TOC2"/>
        <w:tabs>
          <w:tab w:val="right" w:leader="dot" w:pos="8306"/>
        </w:tabs>
      </w:pPr>
      <w:hyperlink w:anchor="_Toc9233" w:history="1">
        <w:r>
          <w:rPr>
            <w:rFonts w:ascii="仿宋" w:eastAsia="仿宋" w:hAnsi="仿宋" w:cs="仿宋" w:hint="eastAsia"/>
            <w:lang w:eastAsia="zh-CN"/>
          </w:rPr>
          <w:t>(三)、风险监控与控制</w:t>
        </w:r>
        <w:r>
          <w:tab/>
        </w:r>
        <w:r>
          <w:fldChar w:fldCharType="begin"/>
        </w:r>
        <w:r>
          <w:instrText xml:space="preserve"> PAGEREF _Toc9233 \h </w:instrText>
        </w:r>
        <w:r>
          <w:fldChar w:fldCharType="separate"/>
        </w:r>
        <w:r>
          <w:t>37</w:t>
        </w:r>
        <w:r>
          <w:fldChar w:fldCharType="end"/>
        </w:r>
      </w:hyperlink>
    </w:p>
    <w:p>
      <w:pPr>
        <w:pStyle w:val="TOC1"/>
        <w:tabs>
          <w:tab w:val="right" w:leader="dot" w:pos="8306"/>
        </w:tabs>
      </w:pPr>
      <w:hyperlink w:anchor="_Toc8491" w:history="1">
        <w:r>
          <w:rPr>
            <w:rFonts w:ascii="仿宋" w:eastAsia="仿宋" w:hAnsi="仿宋" w:cs="仿宋" w:hint="eastAsia"/>
            <w:lang w:eastAsia="zh-CN"/>
          </w:rPr>
          <w:t>十、脂质体载体材料项目社会影响</w:t>
        </w:r>
        <w:r>
          <w:tab/>
        </w:r>
        <w:r>
          <w:fldChar w:fldCharType="begin"/>
        </w:r>
        <w:r>
          <w:instrText xml:space="preserve"> PAGEREF _Toc8491 \h </w:instrText>
        </w:r>
        <w:r>
          <w:fldChar w:fldCharType="separate"/>
        </w:r>
        <w:r>
          <w:t>38</w:t>
        </w:r>
        <w:r>
          <w:fldChar w:fldCharType="end"/>
        </w:r>
      </w:hyperlink>
    </w:p>
    <w:p>
      <w:pPr>
        <w:pStyle w:val="TOC2"/>
        <w:tabs>
          <w:tab w:val="right" w:leader="dot" w:pos="8306"/>
        </w:tabs>
      </w:pPr>
      <w:hyperlink w:anchor="_Toc1472" w:history="1">
        <w:r>
          <w:rPr>
            <w:rFonts w:ascii="仿宋" w:eastAsia="仿宋" w:hAnsi="仿宋" w:cs="仿宋" w:hint="eastAsia"/>
            <w:lang w:eastAsia="zh-CN"/>
          </w:rPr>
          <w:t>(一)、社会责任与义务</w:t>
        </w:r>
        <w:r>
          <w:tab/>
        </w:r>
        <w:r>
          <w:fldChar w:fldCharType="begin"/>
        </w:r>
        <w:r>
          <w:instrText xml:space="preserve"> PAGEREF _Toc1472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43" w:history="1">
        <w:r>
          <w:rPr>
            <w:rFonts w:ascii="仿宋" w:eastAsia="仿宋" w:hAnsi="仿宋" w:cs="仿宋" w:hint="eastAsia"/>
            <w:lang w:eastAsia="zh-CN"/>
          </w:rPr>
          <w:t>(二)、社会参与与沟通</w:t>
        </w:r>
        <w:r>
          <w:tab/>
        </w:r>
        <w:r>
          <w:fldChar w:fldCharType="begin"/>
        </w:r>
        <w:r>
          <w:instrText xml:space="preserve"> PAGEREF _Toc9543 \h </w:instrText>
        </w:r>
        <w:r>
          <w:fldChar w:fldCharType="separate"/>
        </w:r>
        <w:r>
          <w:t>39</w:t>
        </w:r>
        <w:r>
          <w:fldChar w:fldCharType="end"/>
        </w:r>
      </w:hyperlink>
    </w:p>
    <w:p>
      <w:pPr>
        <w:pStyle w:val="TOC1"/>
        <w:tabs>
          <w:tab w:val="right" w:leader="dot" w:pos="8306"/>
        </w:tabs>
      </w:pPr>
      <w:hyperlink w:anchor="_Toc31759" w:history="1">
        <w:r>
          <w:rPr>
            <w:rFonts w:ascii="仿宋" w:eastAsia="仿宋" w:hAnsi="仿宋" w:cs="仿宋" w:hint="eastAsia"/>
            <w:lang w:eastAsia="zh-CN"/>
          </w:rPr>
          <w:t>十一、脂质体载体材料项目经营效益</w:t>
        </w:r>
        <w:r>
          <w:tab/>
        </w:r>
        <w:r>
          <w:fldChar w:fldCharType="begin"/>
        </w:r>
        <w:r>
          <w:instrText xml:space="preserve"> PAGEREF _Toc31759 \h </w:instrText>
        </w:r>
        <w:r>
          <w:fldChar w:fldCharType="separate"/>
        </w:r>
        <w:r>
          <w:t>40</w:t>
        </w:r>
        <w:r>
          <w:fldChar w:fldCharType="end"/>
        </w:r>
      </w:hyperlink>
    </w:p>
    <w:p>
      <w:pPr>
        <w:pStyle w:val="TOC2"/>
        <w:tabs>
          <w:tab w:val="right" w:leader="dot" w:pos="8306"/>
        </w:tabs>
      </w:pPr>
      <w:hyperlink w:anchor="_Toc16393" w:history="1">
        <w:r>
          <w:rPr>
            <w:rFonts w:ascii="仿宋" w:eastAsia="仿宋" w:hAnsi="仿宋" w:cs="仿宋" w:hint="eastAsia"/>
            <w:lang w:eastAsia="zh-CN"/>
          </w:rPr>
          <w:t>(一)、经济评价财务测算</w:t>
        </w:r>
        <w:r>
          <w:tab/>
        </w:r>
        <w:r>
          <w:fldChar w:fldCharType="begin"/>
        </w:r>
        <w:r>
          <w:instrText xml:space="preserve"> PAGEREF _Toc16393 \h </w:instrText>
        </w:r>
        <w:r>
          <w:fldChar w:fldCharType="separate"/>
        </w:r>
        <w:r>
          <w:t>40</w:t>
        </w:r>
        <w:r>
          <w:fldChar w:fldCharType="end"/>
        </w:r>
      </w:hyperlink>
    </w:p>
    <w:p>
      <w:pPr>
        <w:pStyle w:val="TOC2"/>
        <w:tabs>
          <w:tab w:val="right" w:leader="dot" w:pos="8306"/>
        </w:tabs>
      </w:pPr>
      <w:hyperlink w:anchor="_Toc8663" w:history="1">
        <w:r>
          <w:rPr>
            <w:rFonts w:ascii="仿宋" w:eastAsia="仿宋" w:hAnsi="仿宋" w:cs="仿宋" w:hint="eastAsia"/>
            <w:lang w:eastAsia="zh-CN"/>
          </w:rPr>
          <w:t>(二)、脂质体载体材料项目盈利能力分析</w:t>
        </w:r>
        <w:r>
          <w:tab/>
        </w:r>
        <w:r>
          <w:fldChar w:fldCharType="begin"/>
        </w:r>
        <w:r>
          <w:instrText xml:space="preserve"> PAGEREF _Toc8663 \h </w:instrText>
        </w:r>
        <w:r>
          <w:fldChar w:fldCharType="separate"/>
        </w:r>
        <w:r>
          <w:t>41</w:t>
        </w:r>
        <w:r>
          <w:fldChar w:fldCharType="end"/>
        </w:r>
      </w:hyperlink>
    </w:p>
    <w:p>
      <w:pPr>
        <w:pStyle w:val="TOC1"/>
        <w:tabs>
          <w:tab w:val="right" w:leader="dot" w:pos="8306"/>
        </w:tabs>
      </w:pPr>
      <w:hyperlink w:anchor="_Toc7982" w:history="1">
        <w:r>
          <w:rPr>
            <w:rFonts w:ascii="仿宋" w:eastAsia="仿宋" w:hAnsi="仿宋" w:cs="仿宋" w:hint="eastAsia"/>
            <w:lang w:eastAsia="zh-CN"/>
          </w:rPr>
          <w:t>十二、脂质体载体材料项目投资规划</w:t>
        </w:r>
        <w:r>
          <w:tab/>
        </w:r>
        <w:r>
          <w:fldChar w:fldCharType="begin"/>
        </w:r>
        <w:r>
          <w:instrText xml:space="preserve"> PAGEREF _Toc7982 \h </w:instrText>
        </w:r>
        <w:r>
          <w:fldChar w:fldCharType="separate"/>
        </w:r>
        <w:r>
          <w:t>42</w:t>
        </w:r>
        <w:r>
          <w:fldChar w:fldCharType="end"/>
        </w:r>
      </w:hyperlink>
    </w:p>
    <w:p>
      <w:pPr>
        <w:pStyle w:val="TOC2"/>
        <w:tabs>
          <w:tab w:val="right" w:leader="dot" w:pos="8306"/>
        </w:tabs>
      </w:pPr>
      <w:hyperlink w:anchor="_Toc31510" w:history="1">
        <w:r>
          <w:rPr>
            <w:rFonts w:ascii="仿宋" w:eastAsia="仿宋" w:hAnsi="仿宋" w:cs="仿宋" w:hint="eastAsia"/>
            <w:lang w:eastAsia="zh-CN"/>
          </w:rPr>
          <w:t>(一)、脂质体载体材料项目总投资估算</w:t>
        </w:r>
        <w:r>
          <w:tab/>
        </w:r>
        <w:r>
          <w:fldChar w:fldCharType="begin"/>
        </w:r>
        <w:r>
          <w:instrText xml:space="preserve"> PAGEREF _Toc31510 \h </w:instrText>
        </w:r>
        <w:r>
          <w:fldChar w:fldCharType="separate"/>
        </w:r>
        <w:r>
          <w:t>42</w:t>
        </w:r>
        <w:r>
          <w:fldChar w:fldCharType="end"/>
        </w:r>
      </w:hyperlink>
    </w:p>
    <w:p>
      <w:pPr>
        <w:pStyle w:val="TOC2"/>
        <w:tabs>
          <w:tab w:val="right" w:leader="dot" w:pos="8306"/>
        </w:tabs>
      </w:pPr>
      <w:hyperlink w:anchor="_Toc30472" w:history="1">
        <w:r>
          <w:rPr>
            <w:rFonts w:ascii="仿宋" w:eastAsia="仿宋" w:hAnsi="仿宋" w:cs="仿宋" w:hint="eastAsia"/>
            <w:lang w:eastAsia="zh-CN"/>
          </w:rPr>
          <w:t>(二)、资金筹措</w:t>
        </w:r>
        <w:r>
          <w:tab/>
        </w:r>
        <w:r>
          <w:fldChar w:fldCharType="begin"/>
        </w:r>
        <w:r>
          <w:instrText xml:space="preserve"> PAGEREF _Toc30472 \h </w:instrText>
        </w:r>
        <w:r>
          <w:fldChar w:fldCharType="separate"/>
        </w:r>
        <w:r>
          <w:t>43</w:t>
        </w:r>
        <w:r>
          <w:fldChar w:fldCharType="end"/>
        </w:r>
      </w:hyperlink>
    </w:p>
    <w:p>
      <w:pPr>
        <w:pStyle w:val="TOC1"/>
        <w:tabs>
          <w:tab w:val="right" w:leader="dot" w:pos="8306"/>
        </w:tabs>
      </w:pPr>
      <w:hyperlink w:anchor="_Toc29152" w:history="1">
        <w:r>
          <w:rPr>
            <w:rFonts w:ascii="仿宋" w:eastAsia="仿宋" w:hAnsi="仿宋" w:cs="仿宋" w:hint="eastAsia"/>
            <w:lang w:eastAsia="zh-CN"/>
          </w:rPr>
          <w:t>十三、质量管理体系</w:t>
        </w:r>
        <w:r>
          <w:tab/>
        </w:r>
        <w:r>
          <w:fldChar w:fldCharType="begin"/>
        </w:r>
        <w:r>
          <w:instrText xml:space="preserve"> PAGEREF _Toc29152 \h </w:instrText>
        </w:r>
        <w:r>
          <w:fldChar w:fldCharType="separate"/>
        </w:r>
        <w:r>
          <w:t>44</w:t>
        </w:r>
        <w:r>
          <w:fldChar w:fldCharType="end"/>
        </w:r>
      </w:hyperlink>
    </w:p>
    <w:p>
      <w:pPr>
        <w:pStyle w:val="TOC2"/>
        <w:tabs>
          <w:tab w:val="right" w:leader="dot" w:pos="8306"/>
        </w:tabs>
      </w:pPr>
      <w:hyperlink w:anchor="_Toc7231" w:history="1">
        <w:r>
          <w:rPr>
            <w:rFonts w:ascii="仿宋" w:eastAsia="仿宋" w:hAnsi="仿宋" w:cs="仿宋" w:hint="eastAsia"/>
            <w:lang w:eastAsia="zh-CN"/>
          </w:rPr>
          <w:t>(一)、质量目标与方针</w:t>
        </w:r>
        <w:r>
          <w:tab/>
        </w:r>
        <w:r>
          <w:fldChar w:fldCharType="begin"/>
        </w:r>
        <w:r>
          <w:instrText xml:space="preserve"> PAGEREF _Toc7231 \h </w:instrText>
        </w:r>
        <w:r>
          <w:fldChar w:fldCharType="separate"/>
        </w:r>
        <w:r>
          <w:t>44</w:t>
        </w:r>
        <w:r>
          <w:fldChar w:fldCharType="end"/>
        </w:r>
      </w:hyperlink>
    </w:p>
    <w:p>
      <w:pPr>
        <w:pStyle w:val="TOC2"/>
        <w:tabs>
          <w:tab w:val="right" w:leader="dot" w:pos="8306"/>
        </w:tabs>
      </w:pPr>
      <w:hyperlink w:anchor="_Toc22423" w:history="1">
        <w:r>
          <w:rPr>
            <w:rFonts w:ascii="仿宋" w:eastAsia="仿宋" w:hAnsi="仿宋" w:cs="仿宋" w:hint="eastAsia"/>
            <w:lang w:eastAsia="zh-CN"/>
          </w:rPr>
          <w:t>(二)、质量管理责任</w:t>
        </w:r>
        <w:r>
          <w:tab/>
        </w:r>
        <w:r>
          <w:fldChar w:fldCharType="begin"/>
        </w:r>
        <w:r>
          <w:instrText xml:space="preserve"> PAGEREF _Toc22423 \h </w:instrText>
        </w:r>
        <w:r>
          <w:fldChar w:fldCharType="separate"/>
        </w:r>
        <w:r>
          <w:t>45</w:t>
        </w:r>
        <w:r>
          <w:fldChar w:fldCharType="end"/>
        </w:r>
      </w:hyperlink>
    </w:p>
    <w:p>
      <w:pPr>
        <w:pStyle w:val="TOC2"/>
        <w:tabs>
          <w:tab w:val="right" w:leader="dot" w:pos="8306"/>
        </w:tabs>
      </w:pPr>
      <w:hyperlink w:anchor="_Toc5281" w:history="1">
        <w:r>
          <w:rPr>
            <w:rFonts w:ascii="仿宋" w:eastAsia="仿宋" w:hAnsi="仿宋" w:cs="仿宋" w:hint="eastAsia"/>
            <w:lang w:eastAsia="zh-CN"/>
          </w:rPr>
          <w:t>(三)、质量管理体系文件</w:t>
        </w:r>
        <w:r>
          <w:tab/>
        </w:r>
        <w:r>
          <w:fldChar w:fldCharType="begin"/>
        </w:r>
        <w:r>
          <w:instrText xml:space="preserve"> PAGEREF _Toc5281 \h </w:instrText>
        </w:r>
        <w:r>
          <w:fldChar w:fldCharType="separate"/>
        </w:r>
        <w:r>
          <w:t>47</w:t>
        </w:r>
        <w:r>
          <w:fldChar w:fldCharType="end"/>
        </w:r>
      </w:hyperlink>
    </w:p>
    <w:p>
      <w:pPr>
        <w:pStyle w:val="TOC2"/>
        <w:tabs>
          <w:tab w:val="right" w:leader="dot" w:pos="8306"/>
        </w:tabs>
      </w:pPr>
      <w:hyperlink w:anchor="_Toc29951" w:history="1">
        <w:r>
          <w:rPr>
            <w:rFonts w:ascii="仿宋" w:eastAsia="仿宋" w:hAnsi="仿宋" w:cs="仿宋" w:hint="eastAsia"/>
            <w:lang w:eastAsia="zh-CN"/>
          </w:rPr>
          <w:t>(四)、质量培训与教育</w:t>
        </w:r>
        <w:r>
          <w:tab/>
        </w:r>
        <w:r>
          <w:fldChar w:fldCharType="begin"/>
        </w:r>
        <w:r>
          <w:instrText xml:space="preserve"> PAGEREF _Toc29951 \h </w:instrText>
        </w:r>
        <w:r>
          <w:fldChar w:fldCharType="separate"/>
        </w:r>
        <w:r>
          <w:t>49</w:t>
        </w:r>
        <w:r>
          <w:fldChar w:fldCharType="end"/>
        </w:r>
      </w:hyperlink>
    </w:p>
    <w:p>
      <w:pPr>
        <w:pStyle w:val="TOC2"/>
        <w:tabs>
          <w:tab w:val="right" w:leader="dot" w:pos="8306"/>
        </w:tabs>
      </w:pPr>
      <w:hyperlink w:anchor="_Toc8033" w:history="1">
        <w:r>
          <w:rPr>
            <w:rFonts w:ascii="仿宋" w:eastAsia="仿宋" w:hAnsi="仿宋" w:cs="仿宋" w:hint="eastAsia"/>
            <w:lang w:eastAsia="zh-CN"/>
          </w:rPr>
          <w:t>(五)、质量审核与评价</w:t>
        </w:r>
        <w:r>
          <w:tab/>
        </w:r>
        <w:r>
          <w:fldChar w:fldCharType="begin"/>
        </w:r>
        <w:r>
          <w:instrText xml:space="preserve"> PAGEREF _Toc8033 \h </w:instrText>
        </w:r>
        <w:r>
          <w:fldChar w:fldCharType="separate"/>
        </w:r>
        <w:r>
          <w:t>50</w:t>
        </w:r>
        <w:r>
          <w:fldChar w:fldCharType="end"/>
        </w:r>
      </w:hyperlink>
    </w:p>
    <w:p>
      <w:pPr>
        <w:pStyle w:val="TOC2"/>
        <w:tabs>
          <w:tab w:val="right" w:leader="dot" w:pos="8306"/>
        </w:tabs>
      </w:pPr>
      <w:hyperlink w:anchor="_Toc18421" w:history="1">
        <w:r>
          <w:rPr>
            <w:rFonts w:ascii="仿宋" w:eastAsia="仿宋" w:hAnsi="仿宋" w:cs="仿宋" w:hint="eastAsia"/>
            <w:lang w:eastAsia="zh-CN"/>
          </w:rPr>
          <w:t>(六)、不符合与纠正措施</w:t>
        </w:r>
        <w:r>
          <w:tab/>
        </w:r>
        <w:r>
          <w:fldChar w:fldCharType="begin"/>
        </w:r>
        <w:r>
          <w:instrText xml:space="preserve"> PAGEREF _Toc18421 \h </w:instrText>
        </w:r>
        <w:r>
          <w:fldChar w:fldCharType="separate"/>
        </w:r>
        <w:r>
          <w:t>51</w:t>
        </w:r>
        <w:r>
          <w:fldChar w:fldCharType="end"/>
        </w:r>
      </w:hyperlink>
    </w:p>
    <w:p>
      <w:pPr>
        <w:pStyle w:val="TOC1"/>
        <w:tabs>
          <w:tab w:val="right" w:leader="dot" w:pos="8306"/>
        </w:tabs>
      </w:pPr>
      <w:hyperlink w:anchor="_Toc30846" w:history="1">
        <w:r>
          <w:rPr>
            <w:rFonts w:ascii="仿宋" w:eastAsia="仿宋" w:hAnsi="仿宋" w:cs="仿宋" w:hint="eastAsia"/>
            <w:lang w:eastAsia="zh-CN"/>
          </w:rPr>
          <w:t>十四、脂质体载体材料项目实施保障措施</w:t>
        </w:r>
        <w:r>
          <w:tab/>
        </w:r>
        <w:r>
          <w:fldChar w:fldCharType="begin"/>
        </w:r>
        <w:r>
          <w:instrText xml:space="preserve"> PAGEREF _Toc30846 \h </w:instrText>
        </w:r>
        <w:r>
          <w:fldChar w:fldCharType="separate"/>
        </w:r>
        <w:r>
          <w:t>52</w:t>
        </w:r>
        <w:r>
          <w:fldChar w:fldCharType="end"/>
        </w:r>
      </w:hyperlink>
    </w:p>
    <w:p>
      <w:pPr>
        <w:pStyle w:val="TOC2"/>
        <w:tabs>
          <w:tab w:val="right" w:leader="dot" w:pos="8306"/>
        </w:tabs>
      </w:pPr>
      <w:hyperlink w:anchor="_Toc17354" w:history="1">
        <w:r>
          <w:rPr>
            <w:rFonts w:ascii="仿宋" w:eastAsia="仿宋" w:hAnsi="仿宋" w:cs="仿宋" w:hint="eastAsia"/>
            <w:lang w:eastAsia="zh-CN"/>
          </w:rPr>
          <w:t>(一)、脂质体载体材料项目实施保障机制</w:t>
        </w:r>
        <w:r>
          <w:tab/>
        </w:r>
        <w:r>
          <w:fldChar w:fldCharType="begin"/>
        </w:r>
        <w:r>
          <w:instrText xml:space="preserve"> PAGEREF _Toc17354 \h </w:instrText>
        </w:r>
        <w:r>
          <w:fldChar w:fldCharType="separate"/>
        </w:r>
        <w:r>
          <w:t>52</w:t>
        </w:r>
        <w:r>
          <w:fldChar w:fldCharType="end"/>
        </w:r>
      </w:hyperlink>
    </w:p>
    <w:p>
      <w:pPr>
        <w:pStyle w:val="TOC2"/>
        <w:tabs>
          <w:tab w:val="right" w:leader="dot" w:pos="8306"/>
        </w:tabs>
      </w:pPr>
      <w:hyperlink w:anchor="_Toc30753" w:history="1">
        <w:r>
          <w:rPr>
            <w:rFonts w:ascii="仿宋" w:eastAsia="仿宋" w:hAnsi="仿宋" w:cs="仿宋" w:hint="eastAsia"/>
            <w:lang w:eastAsia="zh-CN"/>
          </w:rPr>
          <w:t>(二)、脂质体载体材料项目法律合规要求</w:t>
        </w:r>
        <w:r>
          <w:tab/>
        </w:r>
        <w:r>
          <w:fldChar w:fldCharType="begin"/>
        </w:r>
        <w:r>
          <w:instrText xml:space="preserve"> PAGEREF _Toc30753 \h </w:instrText>
        </w:r>
        <w:r>
          <w:fldChar w:fldCharType="separate"/>
        </w:r>
        <w:r>
          <w:t>56</w:t>
        </w:r>
        <w:r>
          <w:fldChar w:fldCharType="end"/>
        </w:r>
      </w:hyperlink>
    </w:p>
    <w:p>
      <w:pPr>
        <w:pStyle w:val="TOC2"/>
        <w:tabs>
          <w:tab w:val="right" w:leader="dot" w:pos="8306"/>
        </w:tabs>
      </w:pPr>
      <w:hyperlink w:anchor="_Toc20886" w:history="1">
        <w:r>
          <w:rPr>
            <w:rFonts w:ascii="仿宋" w:eastAsia="仿宋" w:hAnsi="仿宋" w:cs="仿宋" w:hint="eastAsia"/>
            <w:lang w:eastAsia="zh-CN"/>
          </w:rPr>
          <w:t>(三)、脂质体载体材料项目合同管理与法律事务</w:t>
        </w:r>
        <w:r>
          <w:tab/>
        </w:r>
        <w:r>
          <w:fldChar w:fldCharType="begin"/>
        </w:r>
        <w:r>
          <w:instrText xml:space="preserve"> PAGEREF _Toc20886 \h </w:instrText>
        </w:r>
        <w:r>
          <w:fldChar w:fldCharType="separate"/>
        </w:r>
        <w:r>
          <w:t>60</w:t>
        </w:r>
        <w:r>
          <w:fldChar w:fldCharType="end"/>
        </w:r>
      </w:hyperlink>
    </w:p>
    <w:p>
      <w:pPr>
        <w:pStyle w:val="TOC2"/>
        <w:tabs>
          <w:tab w:val="right" w:leader="dot" w:pos="8306"/>
        </w:tabs>
      </w:pPr>
      <w:hyperlink w:anchor="_Toc30265" w:history="1">
        <w:r>
          <w:rPr>
            <w:rFonts w:ascii="仿宋" w:eastAsia="仿宋" w:hAnsi="仿宋" w:cs="仿宋" w:hint="eastAsia"/>
            <w:lang w:eastAsia="zh-CN"/>
          </w:rPr>
          <w:t>(四)、脂质体载体材料项目知识产权保护策略</w:t>
        </w:r>
        <w:r>
          <w:tab/>
        </w:r>
        <w:r>
          <w:fldChar w:fldCharType="begin"/>
        </w:r>
        <w:r>
          <w:instrText xml:space="preserve"> PAGEREF _Toc30265 \h </w:instrText>
        </w:r>
        <w:r>
          <w:fldChar w:fldCharType="separate"/>
        </w:r>
        <w:r>
          <w:t>67</w:t>
        </w:r>
        <w:r>
          <w:fldChar w:fldCharType="end"/>
        </w:r>
      </w:hyperlink>
    </w:p>
    <w:p>
      <w:pPr>
        <w:pStyle w:val="TOC1"/>
        <w:tabs>
          <w:tab w:val="right" w:leader="dot" w:pos="8306"/>
        </w:tabs>
      </w:pPr>
      <w:hyperlink w:anchor="_Toc30717" w:history="1">
        <w:r>
          <w:rPr>
            <w:rFonts w:ascii="仿宋" w:eastAsia="仿宋" w:hAnsi="仿宋" w:cs="仿宋" w:hint="eastAsia"/>
            <w:lang w:eastAsia="zh-CN"/>
          </w:rPr>
          <w:t>十五、脂质体载体材料项目变更管理</w:t>
        </w:r>
        <w:r>
          <w:tab/>
        </w:r>
        <w:r>
          <w:fldChar w:fldCharType="begin"/>
        </w:r>
        <w:r>
          <w:instrText xml:space="preserve"> PAGEREF _Toc30717 \h </w:instrText>
        </w:r>
        <w:r>
          <w:fldChar w:fldCharType="separate"/>
        </w:r>
        <w:r>
          <w:t>69</w:t>
        </w:r>
        <w:r>
          <w:fldChar w:fldCharType="end"/>
        </w:r>
      </w:hyperlink>
    </w:p>
    <w:p>
      <w:pPr>
        <w:pStyle w:val="TOC2"/>
        <w:tabs>
          <w:tab w:val="right" w:leader="dot" w:pos="8306"/>
        </w:tabs>
      </w:pPr>
      <w:hyperlink w:anchor="_Toc23450" w:history="1">
        <w:r>
          <w:rPr>
            <w:rFonts w:ascii="仿宋" w:eastAsia="仿宋" w:hAnsi="仿宋" w:cs="仿宋" w:hint="eastAsia"/>
            <w:lang w:eastAsia="zh-CN"/>
          </w:rPr>
          <w:t>(一)、变更申请与评估</w:t>
        </w:r>
        <w:r>
          <w:tab/>
        </w:r>
        <w:r>
          <w:fldChar w:fldCharType="begin"/>
        </w:r>
        <w:r>
          <w:instrText xml:space="preserve"> PAGEREF _Toc23450 \h </w:instrText>
        </w:r>
        <w:r>
          <w:fldChar w:fldCharType="separate"/>
        </w:r>
        <w:r>
          <w:t>69</w:t>
        </w:r>
        <w:r>
          <w:fldChar w:fldCharType="end"/>
        </w:r>
      </w:hyperlink>
    </w:p>
    <w:p>
      <w:pPr>
        <w:pStyle w:val="TOC2"/>
        <w:tabs>
          <w:tab w:val="right" w:leader="dot" w:pos="8306"/>
        </w:tabs>
      </w:pPr>
      <w:hyperlink w:anchor="_Toc3641" w:history="1">
        <w:r>
          <w:rPr>
            <w:rFonts w:ascii="仿宋" w:eastAsia="仿宋" w:hAnsi="仿宋" w:cs="仿宋" w:hint="eastAsia"/>
            <w:lang w:eastAsia="zh-CN"/>
          </w:rPr>
          <w:t>(二)、变更实施与控制</w:t>
        </w:r>
        <w:r>
          <w:tab/>
        </w:r>
        <w:r>
          <w:fldChar w:fldCharType="begin"/>
        </w:r>
        <w:r>
          <w:instrText xml:space="preserve"> PAGEREF _Toc3641 \h </w:instrText>
        </w:r>
        <w:r>
          <w:fldChar w:fldCharType="separate"/>
        </w:r>
        <w:r>
          <w:t>70</w:t>
        </w:r>
        <w:r>
          <w:fldChar w:fldCharType="end"/>
        </w:r>
      </w:hyperlink>
    </w:p>
    <w:p>
      <w:pPr>
        <w:pStyle w:val="TOC1"/>
        <w:tabs>
          <w:tab w:val="right" w:leader="dot" w:pos="8306"/>
        </w:tabs>
      </w:pPr>
      <w:hyperlink w:anchor="_Toc21863" w:history="1">
        <w:r>
          <w:rPr>
            <w:rFonts w:ascii="仿宋" w:eastAsia="仿宋" w:hAnsi="仿宋" w:cs="仿宋" w:hint="eastAsia"/>
            <w:lang w:eastAsia="zh-CN"/>
          </w:rPr>
          <w:t>十六、利益相关者分析与沟通计划</w:t>
        </w:r>
        <w:r>
          <w:tab/>
        </w:r>
        <w:r>
          <w:fldChar w:fldCharType="begin"/>
        </w:r>
        <w:r>
          <w:instrText xml:space="preserve"> PAGEREF _Toc21863 \h </w:instrText>
        </w:r>
        <w:r>
          <w:fldChar w:fldCharType="separate"/>
        </w:r>
        <w:r>
          <w:t>71</w:t>
        </w:r>
        <w:r>
          <w:fldChar w:fldCharType="end"/>
        </w:r>
      </w:hyperlink>
    </w:p>
    <w:p>
      <w:pPr>
        <w:pStyle w:val="TOC2"/>
        <w:tabs>
          <w:tab w:val="right" w:leader="dot" w:pos="8306"/>
        </w:tabs>
      </w:pPr>
      <w:hyperlink w:anchor="_Toc15470" w:history="1">
        <w:r>
          <w:rPr>
            <w:rFonts w:ascii="仿宋" w:eastAsia="仿宋" w:hAnsi="仿宋" w:cs="仿宋" w:hint="eastAsia"/>
            <w:lang w:eastAsia="zh-CN"/>
          </w:rPr>
          <w:t>(一)、利益相关者分析</w:t>
        </w:r>
        <w:r>
          <w:tab/>
        </w:r>
        <w:r>
          <w:fldChar w:fldCharType="begin"/>
        </w:r>
        <w:r>
          <w:instrText xml:space="preserve"> PAGEREF _Toc15470 \h </w:instrText>
        </w:r>
        <w:r>
          <w:fldChar w:fldCharType="separate"/>
        </w:r>
        <w:r>
          <w:t>71</w:t>
        </w:r>
        <w:r>
          <w:fldChar w:fldCharType="end"/>
        </w:r>
      </w:hyperlink>
    </w:p>
    <w:p>
      <w:pPr>
        <w:pStyle w:val="TOC2"/>
        <w:tabs>
          <w:tab w:val="right" w:leader="dot" w:pos="8306"/>
        </w:tabs>
      </w:pPr>
      <w:hyperlink w:anchor="_Toc1176" w:history="1">
        <w:r>
          <w:rPr>
            <w:rFonts w:ascii="仿宋" w:eastAsia="仿宋" w:hAnsi="仿宋" w:cs="仿宋" w:hint="eastAsia"/>
            <w:lang w:eastAsia="zh-CN"/>
          </w:rPr>
          <w:t>(二)、沟通计划</w:t>
        </w:r>
        <w:r>
          <w:tab/>
        </w:r>
        <w:r>
          <w:fldChar w:fldCharType="begin"/>
        </w:r>
        <w:r>
          <w:instrText xml:space="preserve"> PAGEREF _Toc1176 \h </w:instrText>
        </w:r>
        <w:r>
          <w:fldChar w:fldCharType="separate"/>
        </w:r>
        <w:r>
          <w:t>72</w:t>
        </w:r>
        <w:r>
          <w:fldChar w:fldCharType="end"/>
        </w:r>
      </w:hyperlink>
    </w:p>
    <w:p>
      <w:pPr>
        <w:pStyle w:val="TOC1"/>
        <w:tabs>
          <w:tab w:val="right" w:leader="dot" w:pos="8306"/>
        </w:tabs>
      </w:pPr>
      <w:hyperlink w:anchor="_Toc23434" w:history="1">
        <w:r>
          <w:rPr>
            <w:rFonts w:ascii="仿宋" w:eastAsia="仿宋" w:hAnsi="仿宋" w:cs="仿宋" w:hint="eastAsia"/>
            <w:lang w:eastAsia="zh-CN"/>
          </w:rPr>
          <w:t>十七、风险识别与分类</w:t>
        </w:r>
        <w:r>
          <w:tab/>
        </w:r>
        <w:r>
          <w:fldChar w:fldCharType="begin"/>
        </w:r>
        <w:r>
          <w:instrText xml:space="preserve"> PAGEREF _Toc23434 \h </w:instrText>
        </w:r>
        <w:r>
          <w:fldChar w:fldCharType="separate"/>
        </w:r>
        <w:r>
          <w:t>73</w:t>
        </w:r>
        <w:r>
          <w:fldChar w:fldCharType="end"/>
        </w:r>
      </w:hyperlink>
    </w:p>
    <w:p>
      <w:pPr>
        <w:pStyle w:val="TOC2"/>
        <w:tabs>
          <w:tab w:val="right" w:leader="dot" w:pos="8306"/>
        </w:tabs>
      </w:pPr>
      <w:hyperlink w:anchor="_Toc4821" w:history="1">
        <w:r>
          <w:rPr>
            <w:rFonts w:ascii="仿宋" w:eastAsia="仿宋" w:hAnsi="仿宋" w:cs="仿宋" w:hint="eastAsia"/>
            <w:lang w:eastAsia="zh-CN"/>
          </w:rPr>
          <w:t>(一)、风险识别</w:t>
        </w:r>
        <w:r>
          <w:tab/>
        </w:r>
        <w:r>
          <w:fldChar w:fldCharType="begin"/>
        </w:r>
        <w:r>
          <w:instrText xml:space="preserve"> PAGEREF _Toc4821 \h </w:instrText>
        </w:r>
        <w:r>
          <w:fldChar w:fldCharType="separate"/>
        </w:r>
        <w:r>
          <w:t>73</w:t>
        </w:r>
        <w:r>
          <w:fldChar w:fldCharType="end"/>
        </w:r>
      </w:hyperlink>
    </w:p>
    <w:p>
      <w:pPr>
        <w:pStyle w:val="TOC2"/>
        <w:tabs>
          <w:tab w:val="right" w:leader="dot" w:pos="8306"/>
        </w:tabs>
      </w:pPr>
      <w:hyperlink w:anchor="_Toc6467" w:history="1">
        <w:r>
          <w:rPr>
            <w:rFonts w:ascii="仿宋" w:eastAsia="仿宋" w:hAnsi="仿宋" w:cs="仿宋" w:hint="eastAsia"/>
            <w:lang w:eastAsia="zh-CN"/>
          </w:rPr>
          <w:t>(二)、风险分类</w:t>
        </w:r>
        <w:r>
          <w:tab/>
        </w:r>
        <w:r>
          <w:fldChar w:fldCharType="begin"/>
        </w:r>
        <w:r>
          <w:instrText xml:space="preserve"> PAGEREF _Toc6467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78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99"/>
      <w:r>
        <w:rPr>
          <w:rFonts w:ascii="仿宋" w:eastAsia="仿宋" w:hAnsi="仿宋" w:cs="仿宋" w:hint="eastAsia"/>
          <w:sz w:val="28"/>
          <w:lang w:eastAsia="zh-CN"/>
        </w:rPr>
        <w:t>一、脂质体载体材料项目建设背景及必要性分析</w:t>
      </w:r>
      <w:bookmarkEnd w:id="2"/>
    </w:p>
    <w:p>
      <w:pPr>
        <w:pStyle w:val="Heading2"/>
        <w:rPr>
          <w:rFonts w:ascii="仿宋" w:eastAsia="仿宋" w:hAnsi="仿宋" w:cs="仿宋" w:hint="eastAsia"/>
          <w:lang w:eastAsia="zh-CN"/>
        </w:rPr>
      </w:pPr>
      <w:bookmarkStart w:id="3" w:name="_Toc27046"/>
      <w:r>
        <w:rPr>
          <w:rFonts w:ascii="仿宋" w:eastAsia="仿宋" w:hAnsi="仿宋" w:cs="仿宋" w:hint="eastAsia"/>
          <w:lang w:eastAsia="zh-CN"/>
        </w:rPr>
        <w:t>(一)、脂质体载体材料项目背景分析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脂质体载体材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脂质体载体材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脂质体载体材料项目在这个潮流中的定位。同时，我们将关注行业内涌现的新兴机遇，以便脂质体载体材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脂质体载体材料项目提供了强大的发展动力。我们将聚焦于行业内最新的技术发展趋势，包括但不限于人工智能、大数据分析、物联网等领域。通过深度的技术研究，我们将确保脂质体载体材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脂质体载体材料项目发展的源泉。我们将投入更多的精力对市场需求进行深入剖析，超越表面的需求，深入挖掘潜在的市场痛点和机遇。通过对市场需求的细致了解，脂质体载体材料项目将更有针对性地设计解决方案，满足市场的多样化需求，从而更好地促进脂质体载体材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脂质体载体材料项目战略至关重要。我们将对竞争态势进行更为深入的分析，包括但不限于市场份额、产品特点、客户满意度等多个维度。通过深度的竞争分析，脂质体载体材料项目将能够更准确地把握市场脉搏，制定具有竞争力的脂质体载体材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脂质体载体材料项目的发展具有直接的影响。我们将进行更为全面的法规和政策分析，了解行业发展中的潜在法律风险和合规挑战。通过充分了解和遵守相关法规，脂质体载体材料项目将确保在法律框架内合法合规运营，为脂质体载体材料项目的稳健发展提供有力支持。</w:t>
      </w:r>
    </w:p>
    <w:p>
      <w:pPr>
        <w:pStyle w:val="Heading2"/>
        <w:ind w:firstLine="560" w:firstLineChars="200"/>
        <w:rPr>
          <w:rFonts w:ascii="仿宋" w:eastAsia="仿宋" w:hAnsi="仿宋" w:cs="仿宋" w:hint="eastAsia"/>
          <w:sz w:val="28"/>
          <w:lang w:eastAsia="zh-CN"/>
        </w:rPr>
      </w:pPr>
      <w:bookmarkStart w:id="4" w:name="_Toc6578"/>
      <w:r>
        <w:rPr>
          <w:rFonts w:ascii="仿宋" w:eastAsia="仿宋" w:hAnsi="仿宋" w:cs="仿宋" w:hint="eastAsia"/>
          <w:sz w:val="28"/>
          <w:lang w:eastAsia="zh-CN"/>
        </w:rPr>
        <w:t>(二)、脂质体载体材料项目建设必要性分析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脂质体载体材料项目建设的迫切性源于对行业发展趋势的深刻洞察。我们正处于一个行业变革的时代，科技创新、数字化转型成为企业发展的关键动力。脂质体载体材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脂质体载体材料项目建设不仅仅是为了跟上潮流，更是为了通过技术创新推动企业的持续发展。通过引入先进的技术和解决方案，脂质体载体材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脂质体载体材料项目的建设成为必然选择，通过提高产品质量、拓展服务领域，从而在竞争中获得更多的机会。脂质体载体材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脂质体载体材料项目建设的必要性体现在对客户需求更精准的满足。通过脂质体载体材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脂质体载体材料项目建设的背后是对企业持续创新的追求。只有通过不断创新，企业才能在竞争中立于不败之地。脂质体载体材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2019"/>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6199"/>
      <w:r>
        <w:rPr>
          <w:rFonts w:ascii="仿宋" w:eastAsia="仿宋" w:hAnsi="仿宋" w:cs="仿宋" w:hint="eastAsia"/>
          <w:lang w:eastAsia="zh-CN"/>
        </w:rPr>
        <w:t>(一)、脂质体载体材料行业分析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脂质体载体材料行业一直以来都是市场的关注焦点。行业内的发展趋势、竞争态势以及潜在机会都对脂质体载体材料项目的推进产生深远的影响。通过深入研究行业的整体概貌，我们将更好地理解行业的核心特征，为脂质体载体材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脂质体载体材料行业，技术一直是推动创新和发展的关键因素。我们将对当前技术趋势进行详尽分析，包括但不限于人工智能、大数据应用、先进制造技术等。这有助于脂质体载体材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脂质体载体材料项目成功的基础。我们将对主要竞争对手进行深入研究，包括其市场份额、产品特点、市场定位等。通过全面了解竞争对手的优势和劣势，脂质体载体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6243"/>
      <w:r>
        <w:rPr>
          <w:rFonts w:ascii="仿宋" w:eastAsia="仿宋" w:hAnsi="仿宋" w:cs="仿宋" w:hint="eastAsia"/>
          <w:sz w:val="28"/>
          <w:lang w:eastAsia="zh-CN"/>
        </w:rPr>
        <w:t>(二)、脂质体载体材料市场分析预测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脂质体载体材料市场未来的增长趋势。这包括市场的整体规模、各细分领域的发展趋势等。脂质体载体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脂质体载体材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脂质体载体材料项目实施过程中需要充分考虑的因素。我们将对市场风险进行全面评估，包括但不限于政策法规风险、市场竞争风险、技术变革风险等。通过对潜在风险的深入分析，脂质体载体材料项目可以制定相应的风险缓解策略，降低不确定性对脂质体载体材料项目的影响。</w:t>
      </w:r>
    </w:p>
    <w:p>
      <w:pPr>
        <w:pStyle w:val="Heading1"/>
        <w:ind w:firstLine="560" w:firstLineChars="200"/>
        <w:rPr>
          <w:rFonts w:ascii="仿宋" w:eastAsia="仿宋" w:hAnsi="仿宋" w:cs="仿宋" w:hint="eastAsia"/>
          <w:sz w:val="28"/>
          <w:lang w:eastAsia="zh-CN"/>
        </w:rPr>
      </w:pPr>
      <w:bookmarkStart w:id="8" w:name="_Toc3972"/>
      <w:r>
        <w:rPr>
          <w:rFonts w:ascii="仿宋" w:eastAsia="仿宋" w:hAnsi="仿宋" w:cs="仿宋" w:hint="eastAsia"/>
          <w:sz w:val="28"/>
          <w:lang w:eastAsia="zh-CN"/>
        </w:rPr>
        <w:t>三、脂质体载体材料项目绩效评估</w:t>
      </w:r>
      <w:bookmarkEnd w:id="8"/>
    </w:p>
    <w:p>
      <w:pPr>
        <w:pStyle w:val="Heading2"/>
        <w:rPr>
          <w:rFonts w:ascii="仿宋" w:eastAsia="仿宋" w:hAnsi="仿宋" w:cs="仿宋" w:hint="eastAsia"/>
          <w:lang w:eastAsia="zh-CN"/>
        </w:rPr>
      </w:pPr>
      <w:bookmarkStart w:id="9" w:name="_Toc16287"/>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脂质体载体材料项目中，我们设计了一套全面的绩效评估指标，以确保脂质体载体材料项目的可控和成功交付。这些指标跨足脂质体载体材料项目目标、成本、进度和质量等多个维度，为我们提供了全面洞察脂质体载体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脂质体载体材料项目目标达成率是我们关注的首要指标。我们设定了明确的目标，并通过定期监测和评估，迅速发现并应对潜在的目标偏差。这为脂质体载体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成本绩效是另一个核心关注点。通过实际成本与预算成本的对比分析，我们深入了解成本差异的原因，及时调整资源分配，保持脂质体载体材料项目在经济效益方面的合理水平。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脂质体载体材料项目进度作为关键的绩效指标之一，得到了精心的关注。我们制定了详细的脂质体载体材料项目进度计划，并设立了进度符合度指标，确保实际进度与计划进度保持一致。这使我们能够快速发现和解决潜在的进度问题，保持脂质体载体材料项目的正常推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脂质体载体材料项目绩效的不可或缺的一环。我们引入了一系列的质量标准和客户满意度指标，以确保脂质体载体材料项目交付的成果在质量上达到或超越预期水平。通过持续监测这些指标，我们努力提升脂质体载体材料项目整体质量水平，为脂质体载体材料项目的成功交付提供有力保障。通过这些科学且全面的绩效评估，我们能够更好地引导脂质体载体材料项目的持续改进，确保脂质体载体材料项目目标的顺利达成。</w:t>
      </w:r>
    </w:p>
    <w:p>
      <w:pPr>
        <w:pStyle w:val="Heading2"/>
        <w:ind w:firstLine="560" w:firstLineChars="200"/>
        <w:rPr>
          <w:rFonts w:ascii="仿宋" w:eastAsia="仿宋" w:hAnsi="仿宋" w:cs="仿宋" w:hint="eastAsia"/>
          <w:sz w:val="28"/>
          <w:lang w:eastAsia="zh-CN"/>
        </w:rPr>
      </w:pPr>
      <w:bookmarkStart w:id="10" w:name="_Toc30438"/>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绩效评估是脂质体载体材料项目中的关键环节，为确保脂质体载体材料项目达到预期目标，我们采用了多层次、多维度的绩效评估方法。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脂质体载体材料项目的战略目标对齐，确保每个决策和行动都与脂质体载体材料项目整体目标保持一致。团队会定期召开战略对齐会议，审视当前工作与脂质体载体材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脂质体载体材料项目进度、质量、成本和风险等方面。这些指标通过数据收集和分析，为脂质体载体材料项目管理团队提供了客观的评估依据。例如，我们通过脂质体载体材料项目管理软件追踪进度，使用成本绩效分析（CPI）评估成本控制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绩效评估不仅仅停留在脂质体载体材料项目内部，还考虑了脂质体载体材料项目对外部环境的影响。我们定期进行干系人满意度调查，以了解各利益相关方对脂质体载体材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这种多层次、多角度的绩效评估方法，使得我们能够全面了解脂质体载体材料项目的运行状态，及时做出调整，确保脂质体载体材料项目在不断变化的环境中保持稳健前行。</w:t>
      </w:r>
    </w:p>
    <w:p>
      <w:pPr>
        <w:pStyle w:val="Heading2"/>
        <w:ind w:firstLine="560" w:firstLineChars="200"/>
        <w:rPr>
          <w:rFonts w:ascii="仿宋" w:eastAsia="仿宋" w:hAnsi="仿宋" w:cs="仿宋" w:hint="eastAsia"/>
          <w:sz w:val="28"/>
          <w:lang w:eastAsia="zh-CN"/>
        </w:rPr>
      </w:pPr>
      <w:bookmarkStart w:id="11" w:name="_Toc24444"/>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为了确保脂质体载体材料项目的有效管理和不断优化，我们采用了精心设计的绩效评估周期。这个周期旨在实现灵活、实时和全面的评估，以适应脂质体载体材料项目执行中的各种挑战。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脂质体载体材料项目的不同需求，分为短期、中期和长期。短期评估关注每个迭代或工作周期，以及时发现和解决当前任务中的问题。中期评估涵盖几个迭代，深入了解整体脂质体载体材料项目的趋势和性能。长期评估则着眼于整个脂质体载体材料项目阶段，确保脂质体载体材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我们强调实时性的信息反馈，通过采用先进的脂质体载体材料项目管理工具和协作平台，团队成员能够随时更新和分享脂质体载体材料项目数据。这种实时性的反馈机制使我们能够及时察觉潜在问题，快速调整，保持脂质体载体材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脂质体载体材料项目的决策制定密不可分。每个周期的脂质体载体材料项目回顾会议成为集体总结经验、识别问题深层次原因并找到创新解决方案的平台。这种定期的反思与调整机制使脂质体载体材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798"/>
      <w:r>
        <w:rPr>
          <w:rFonts w:ascii="仿宋" w:eastAsia="仿宋" w:hAnsi="仿宋" w:cs="仿宋" w:hint="eastAsia"/>
          <w:sz w:val="28"/>
          <w:lang w:eastAsia="zh-CN"/>
        </w:rPr>
        <w:t>四、脂质体载体材料项目危机管理</w:t>
      </w:r>
      <w:bookmarkEnd w:id="12"/>
    </w:p>
    <w:p>
      <w:pPr>
        <w:pStyle w:val="Heading2"/>
        <w:rPr>
          <w:rFonts w:ascii="仿宋" w:eastAsia="仿宋" w:hAnsi="仿宋" w:cs="仿宋" w:hint="eastAsia"/>
          <w:lang w:eastAsia="zh-CN"/>
        </w:rPr>
      </w:pPr>
      <w:bookmarkStart w:id="13" w:name="_Toc26540"/>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脂质体载体材料项目危机管理中，危机预警与识别是确保脂质体载体材料项目稳健运行的核心步骤。通过建立全面的监测机制，脂质体载体材料项目团队旨在及时发现和理解潜在的风险和危机因素，以便采取及时的预防和应对措施，确保脂质体载体材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脂质体载体材料项目团队全面分析了整个脂质体载体材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其次，制定敏感指标和预警机制，脂质体载体材料项目团队着重于明确定义脂质体载体材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脂质体载体材料项目进展的持续监控，团队能够及时发现潜在问题并作出迅速反应。脂质体载体材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在这一阶段，团队的专业素养和反应速度将发挥至关重要的作用，以确保潜在危机能够在初期得到有效的处理，最大程度地减轻负面影响。通过危机预警与识别，脂质体载体材料项目得以更有序、可控地推进。</w:t>
      </w:r>
    </w:p>
    <w:p>
      <w:pPr>
        <w:pStyle w:val="Heading2"/>
        <w:ind w:firstLine="560" w:firstLineChars="200"/>
        <w:rPr>
          <w:rFonts w:ascii="仿宋" w:eastAsia="仿宋" w:hAnsi="仿宋" w:cs="仿宋" w:hint="eastAsia"/>
          <w:sz w:val="28"/>
          <w:lang w:eastAsia="zh-CN"/>
        </w:rPr>
      </w:pPr>
      <w:bookmarkStart w:id="14" w:name="_Toc18468"/>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在危机发生时，脂质体载体材料项目团队立即行动，成立了应急小组。该小组的任务是迅速制定并实施紧急应对措施，以最小化潜在损失。以下是采取的主要措施：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暂停脂质体载体材料项目进度：为遏制危机蔓延，脂质体载体材料项目暂时停止进行，以便全面评估当前状况。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资源重新分配：重新评估脂质体载体材料项目资源的分配，确保最大限度地减小损失。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实时沟通：与关键利益相关者建立实时沟通机制，向他们传递脂质体载体材料项目危机的实际状况，保障脂质体载体材料项目核心利益。</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在紧急应对的同时，脂质体载体材料项目团队强调了团队协作和有效沟通的重要性。以下是团队协作的关键举措：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信息共享机制：建立了信息共享平台，确保团队成员能够及时获取脂质体载体材料项目危机的实时信息。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领导者沟通：脂质体载体材料项目领导者通过定期会议和即时沟通工具，指导团队应对危机，保持团队稳定运行。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随着危机得到初步控制，脂质体载体材料项目团队转向制定恢复计划，以确保脂质体载体材料项目能够从中迅速恢复。主要恢复计划包括：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修复受损的进度计划：重新评估脂质体载体材料项目进度，制定修复计划，确保脂质体载体材料项目尽快回归正常进程。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重新调整资源分配：优化资源分配，确保脂质体载体材料项目在有限资源下高效运转。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风险管理机制加强：对脂质体载体材料项目风险进行全面评估，制定更强化的风险管理策略，以预防未来可能的危机。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8131"/>
      <w:r>
        <w:rPr>
          <w:rFonts w:ascii="仿宋" w:eastAsia="仿宋" w:hAnsi="仿宋" w:cs="仿宋" w:hint="eastAsia"/>
          <w:sz w:val="28"/>
          <w:lang w:eastAsia="zh-CN"/>
        </w:rPr>
        <w:t>五、脂质体载体材料项目土建工程</w:t>
      </w:r>
      <w:bookmarkEnd w:id="15"/>
    </w:p>
    <w:p>
      <w:pPr>
        <w:pStyle w:val="Heading2"/>
        <w:rPr>
          <w:rFonts w:ascii="仿宋" w:eastAsia="仿宋" w:hAnsi="仿宋" w:cs="仿宋" w:hint="eastAsia"/>
          <w:lang w:eastAsia="zh-CN"/>
        </w:rPr>
      </w:pPr>
      <w:bookmarkStart w:id="16" w:name="_Toc7666"/>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在脂质体载体材料项目的建筑工程设计中，我们将秉承一系列重要的设计原则，以确保脂质体载体材料项目建筑在功能、美观、可持续性等方面达到最佳效果。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首要原则是确保建筑的功能性得到最大化的发挥。我们将充分理解脂质体载体材料项目的实际需求，合理布局各个功能区域，保证建筑在满足业务需求的同时，提供高效的工作环境。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在建筑设计中，我们将综合考虑建设和运营成本。通过精细的经济效益分析，确保设计方案在高效利用资源的同时，对脂质体载体材料项目的长期盈利能力有积极的贡献。</w:t>
      </w:r>
    </w:p>
    <w:p>
      <w:pPr>
        <w:pStyle w:val="Heading2"/>
        <w:ind w:firstLine="560" w:firstLineChars="200"/>
        <w:rPr>
          <w:rFonts w:ascii="仿宋" w:eastAsia="仿宋" w:hAnsi="仿宋" w:cs="仿宋" w:hint="eastAsia"/>
          <w:sz w:val="28"/>
          <w:lang w:eastAsia="zh-CN"/>
        </w:rPr>
      </w:pPr>
      <w:bookmarkStart w:id="17" w:name="_Toc17597"/>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脂质体载体材料项目的土建工程设计中，我们将精准设定设计年限，结合脂质体载体材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脂质体载体材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6870"/>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脂质体载体材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脂质体载体材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https://d.book118.com/726120042000010043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脂质体载体材料项目规划设计蓝图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脂质体载体材料项目规划设计蓝图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脂质体载体材料项目规划设计蓝图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脂质体载体材料项目规划设计蓝图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脂质体载体材料项目规划设计蓝图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脂质体载体材料项目规划设计蓝图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脂质体载体材料项目规划设计蓝图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脂质体载体材料项目规划设计蓝图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脂质体载体材料项目规划设计蓝图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脂质体载体材料项目规划设计蓝图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脂质体载体材料项目规划设计蓝图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脂质体载体材料项目规划设计蓝图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脂质体载体材料项目规划设计蓝图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脂质体载体材料项目规划设计蓝图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脂质体载体材料项目规划设计蓝图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脂质体载体材料项目规划设计蓝图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脂质体载体材料项目规划设计蓝图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4C5D04"/>
    <w:rsid w:val="594C5D0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6120042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2024-01-30T22:59:00Z</dcterms:created>
  <dcterms:modified xsi:type="dcterms:W3CDTF">2024-01-30T22:59:41Z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35B86DA851F843A2AB2BA92CF5ADF681_11</vt:lpwstr>
  </property>
  <property fmtid="{D5CDD505-2E9C-101B-9397-08002B2CF9AE}" pid="3" name="KSOProductBuildVer">
    <vt:lpwstr>2052-12.1.0.16250</vt:lpwstr>
  </property>
</Properties>
</file>