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>
      <w:pPr>
        <w:pStyle w:val="title"/>
        <w:pBdr>
          <w:top w:val="none" w:sz="0" w:space="11" w:color="auto"/>
          <w:left w:val="none" w:sz="0" w:space="0" w:color="auto"/>
          <w:bottom w:val="none" w:sz="0" w:space="11" w:color="auto"/>
          <w:right w:val="none" w:sz="0" w:space="0" w:color="auto"/>
        </w:pBdr>
        <w:spacing w:line="525" w:lineRule="atLeast"/>
        <w:ind w:left="0" w:right="0" w:firstLine="375"/>
        <w:jc w:val="center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b/>
          <w:bCs/>
          <w:color w:val="000000"/>
          <w:sz w:val="32"/>
          <w:szCs w:val="32"/>
        </w:rPr>
        <w:t>线路曲线绳正法拨道教材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曲线绳正法拨道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一、曲线绳正法概述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曲线圆度通常是用半径来表达，如果一处曲线，其圆曲线部分各点半径完全相等，而缓和曲线部分从起点开始按照同一规律从无限大逐渐减少，到终点时和圆曲线半径相等，那就说明这处曲线是圆顺的。但是铁路曲线半径都是很大的。现场无法用实测半径的方法来检查曲线圆度，通常以曲线半径(R)、弦长(L)、正矢(f)的几何关系来检验，如图1一1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图1,1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以弦线测量正矢的方法，即用绳正法来检查曲线的圆度，用调整正矢的方法，使曲线达到圆顺。测量现场正矢时，应用20m弦，在钢轨踏面下16mm处测量正矢，其偏差不得超过《修规》规定的限度。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《修规》绳正法拨正曲线的基本要求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一、曲线两端直线轨向不良，应事先拨正;两曲线间直线段较短时，可与两曲线同时拨正。 二、在外股钢轨上用钢尺丈量，每10m设置1个测点(曲线头尾是否在测点上不限)。 三、在风力较小条件下，拉绳测量每个测点的正矢，测量3次，取其平均值。 四、按绳正法计算拨道量，计算时不宜为减少拨道量而大量调整计划正矢。 五、设置拨道桩，按桩拨道。 二、曲线整正的基本原理 (一)两条假定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pgSz w:w="12240" w:h="15840"/>
          <w:pgMar w:top="1440" w:right="1800" w:bottom="1440" w:left="1800" w:header="708" w:footer="708" w:gutter="0"/>
          <w:cols w:space="708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 xml:space="preserve">1、假定曲线两端切线方向不变，即曲线始终点拨量为零。 切线方向不变，也就是曲线的转角不变。即?f现=?f计 式中:?f现——现场正矢总和 ?f计——计划正矢总和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同时还要保证曲线两端直线不发生平行移动，即始终点拨量为零，即 e始=e终=2 </w:t>
      </w:r>
    </w:p>
    <w:p w:rsidR="00A77B3E">
      <w:pPr>
        <w:rPr>
          <w:rFonts w:ascii="宋体" w:eastAsia="宋体" w:hAnsi="宋体" w:cs="宋体"/>
          <w:color w:val="000000"/>
        </w:rPr>
      </w:pPr>
      <w:r>
        <w:rPr>
          <w:rStyle w:val="DefaultParagraphFont"/>
          <w:rFonts w:ascii="宋体" w:eastAsia="宋体" w:hAnsi="宋体" w:cs="宋体"/>
          <w:color w:val="000000"/>
          <w:sz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89.75pt;height:41.25pt">
            <v:imagedata r:id="rId4" o:title=""/>
          </v:shape>
        </w:pict>
      </w:r>
      <w:r>
        <w:rPr>
          <w:rStyle w:val="DefaultParagraphFont"/>
          <w:rFonts w:ascii="宋体" w:eastAsia="宋体" w:hAnsi="宋体" w:cs="宋体"/>
          <w:color w:val="000000"/>
          <w:sz w:val="24"/>
        </w:rPr>
        <w:pict>
          <v:shape id="_x0000_i1026" type="#_x0000_t75" style="width:87pt;height:41.25pt">
            <v:imagedata r:id="rId5" o:title=""/>
          </v:shape>
        </w:pic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式中:e始——曲线始点处拨量 e终——曲线终点处拨量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df——正矢差，等于现场正矢减计划正矢 </w:t>
      </w:r>
    </w:p>
    <w:p w:rsidR="00A77B3E">
      <w:pPr>
        <w:rPr>
          <w:rFonts w:ascii="宋体" w:eastAsia="宋体" w:hAnsi="宋体" w:cs="宋体"/>
          <w:color w:val="000000"/>
        </w:rPr>
      </w:pPr>
      <w:r>
        <w:rPr>
          <w:rStyle w:val="DefaultParagraphFont"/>
          <w:rFonts w:ascii="宋体" w:eastAsia="宋体" w:hAnsi="宋体" w:cs="宋体"/>
          <w:color w:val="000000"/>
          <w:sz w:val="24"/>
        </w:rPr>
        <w:pict>
          <v:shape id="_x0000_i1027" type="#_x0000_t75" style="width:150pt;height:41.25pt">
            <v:imagedata r:id="rId6" o:title=""/>
          </v:shape>
        </w:pict>
      </w:r>
      <w:r>
        <w:rPr>
          <w:rStyle w:val="DefaultParagraphFont"/>
          <w:rFonts w:ascii="宋体" w:eastAsia="宋体" w:hAnsi="宋体" w:cs="宋体"/>
          <w:color w:val="000000"/>
          <w:sz w:val="24"/>
        </w:rPr>
        <w:pict>
          <v:shape id="_x0000_i1028" type="#_x0000_t75" style="width:87pt;height:41.25pt">
            <v:imagedata r:id="rId5" o:title=""/>
          </v:shape>
        </w:pic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—-全拨量。即为二倍的正矢差累计的合计。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- 1 -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2、曲线上某一点拨道时，其相邻测点在长度上并不随之移动，拨动后钢轨总长不变。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)四条基本原理 (二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1、等长弦分圆曲线为若干弧段，则每弧段正矢相等。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即等圆等弧的弦心距相等(平面几何定理)。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2、曲线上任一点拨动，对相邻点均有影响，对相邻点正矢的影响量为拨点处拨动量的二分之一，其方向相反。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这是由于线路上钢轨是连续的，拨动曲线时，某一点正矢增加，前后两点正矢则各减少拨动量的二分之一值;反之，某一点正矢拨动量减少，前后两点正矢则随之增加拨量的二分之一值。如图1—2所示。i点处由fi拨至i,点，此时，fi,fi(此时仅限于i—l及i+l点保证不动)。i点的拨动对i一1点和i+1点正矢产生影响均为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点分别拨动ei一1和ei+1，则对i点影响各为 </w:t>
      </w:r>
    </w:p>
    <w:p w:rsidR="00A77B3E">
      <w:pPr>
        <w:rPr>
          <w:rFonts w:ascii="宋体" w:eastAsia="宋体" w:hAnsi="宋体" w:cs="宋体"/>
          <w:color w:val="000000"/>
        </w:rPr>
        <w:sectPr>
          <w:type w:val="nextPage"/>
          <w:pgSz w:w="12240" w:h="15840"/>
          <w:pgMar w:top="1440" w:right="1800" w:bottom="1440" w:left="1800" w:header="708" w:footer="708" w:gutter="0"/>
          <w:pgNumType w:start="2"/>
          <w:cols w:space="708"/>
          <w:titlePg w:val="0"/>
          <w:docGrid w:linePitch="360"/>
        </w:sectPr>
      </w:pPr>
      <w:r>
        <w:rPr>
          <w:rStyle w:val="DefaultParagraphFont"/>
          <w:rFonts w:ascii="宋体" w:eastAsia="宋体" w:hAnsi="宋体" w:cs="宋体"/>
          <w:color w:val="000000"/>
          <w:sz w:val="24"/>
        </w:rPr>
        <w:pict>
          <v:shape id="_x0000_i1029" type="#_x0000_t75" style="width:133.5pt;height:41.25pt">
            <v:imagedata r:id="rId7" o:title=""/>
          </v:shape>
        </w:pict>
      </w:r>
      <w:r>
        <w:rPr>
          <w:rStyle w:val="DefaultParagraphFont"/>
          <w:rFonts w:ascii="宋体" w:eastAsia="宋体" w:hAnsi="宋体" w:cs="宋体"/>
          <w:color w:val="000000"/>
          <w:sz w:val="24"/>
        </w:rPr>
        <w:pict>
          <v:shape id="_x0000_i1030" type="#_x0000_t75" style="width:138pt;height:41.25pt">
            <v:imagedata r:id="rId8" o:title=""/>
          </v:shape>
        </w:pict>
      </w:r>
      <w:r>
        <w:rPr>
          <w:rStyle w:val="DefaultParagraphFont"/>
          <w:rFonts w:ascii="宋体" w:eastAsia="宋体" w:hAnsi="宋体" w:cs="宋体"/>
          <w:color w:val="000000"/>
          <w:sz w:val="24"/>
        </w:rPr>
        <w:pict>
          <v:shape id="_x0000_i1031" type="#_x0000_t75" style="width:76.5pt;height:41.25pt">
            <v:imagedata r:id="rId9" o:title=""/>
          </v:shape>
        </w:pic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?。同理，若i一1点和和。 f </w:t>
      </w:r>
    </w:p>
    <w:p w:rsidR="00A77B3E">
      <w:pPr>
        <w:rPr>
          <w:rFonts w:ascii="宋体" w:eastAsia="宋体" w:hAnsi="宋体" w:cs="宋体"/>
          <w:color w:val="000000"/>
        </w:rPr>
      </w:pPr>
      <w:r>
        <w:rPr>
          <w:rStyle w:val="DefaultParagraphFont"/>
          <w:rFonts w:ascii="宋体" w:eastAsia="宋体" w:hAnsi="宋体" w:cs="宋体"/>
          <w:color w:val="000000"/>
          <w:sz w:val="24"/>
        </w:rPr>
        <w:pict>
          <v:shape id="_x0000_i1032" type="#_x0000_t75" style="width:211.5pt;height:41.25pt">
            <v:imagedata r:id="rId10" o:title=""/>
          </v:shape>
        </w:pic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2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图1,2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式中:fi?——i点处拨后正矢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fi——i点处现场正矢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ei——i点处拨动量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ei一1——i点前点拨动量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ei+1——i点后点拨动量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3、由以上推论可知，拨道前与拨道后整个曲线正矢总和不变。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4、由第二条推论，在拨道时整个曲线各测点正矢发生的增减量总和必等于零。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三、曲线整正的外业测量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测量现场正矢是曲线整正计算前的准备工作，这项工作的质量好环(直接关系到计算工作，并影响到拨后曲线的圆顺。因此应注意以下几点: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l、测量现场正矢前，先用钢尺在曲线外股按计划的桩距(10m)丈量(并划好标记和编出测点号。测点应尽量与直缓、缓圆等点重合。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2、测量现场正矢时(应避免在大风或雨天进行，弦线必须抽紧，弦线两端位置和量尺的位置要正确。在踏面下16mm处量，肥边太于2mm时应铲除之，每个曲线至少要丈量2—3次，取其平均值。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3、如果直线方向不直，就会影响整个曲线，应首先将直线拨正后再量正矢;如果曲线头尾有反弯(鹅头)应先进行整正;如果曲线方向很差。应先粗拨一次，但拨动部分应经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3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 xml:space="preserve">列车辗压且稳定以后，再量取现场正矢，以免现场正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矢发生变化，而影响拨道量计算的准确性。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4、在测量现场正矢的同时，应注意线路两旁建筑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物的界限要求，桥梁、隧道、道口(信号机等建筑物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的位置，以供计划时考虑。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四、曲线计划正矢的计算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l、圆曲线计划正矢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—1可知:BD=f即曲线正矢; 由图1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- 2 - </w:t>
      </w:r>
    </w:p>
    <w:p w:rsidR="00A77B3E">
      <w:pPr>
        <w:rPr>
          <w:rFonts w:ascii="宋体" w:eastAsia="宋体" w:hAnsi="宋体" w:cs="宋体"/>
          <w:color w:val="000000"/>
        </w:rPr>
      </w:pPr>
      <w:r>
        <w:rPr>
          <w:rStyle w:val="DefaultParagraphFont"/>
          <w:rFonts w:ascii="宋体" w:eastAsia="宋体" w:hAnsi="宋体" w:cs="宋体"/>
          <w:color w:val="000000"/>
          <w:sz w:val="24"/>
        </w:rPr>
        <w:pict>
          <v:shape id="_x0000_i1033" type="#_x0000_t75" style="width:153.75pt;height:41.25pt">
            <v:imagedata r:id="rId11" o:title=""/>
          </v:shape>
        </w:pic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等即弦长的一半。 2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正矢的计算公式如同轨距加宽的原理: </w:t>
      </w:r>
    </w:p>
    <w:p w:rsidR="00A77B3E">
      <w:pPr>
        <w:rPr>
          <w:rFonts w:ascii="宋体" w:eastAsia="宋体" w:hAnsi="宋体" w:cs="宋体"/>
          <w:color w:val="000000"/>
        </w:rPr>
      </w:pPr>
      <w:r>
        <w:rPr>
          <w:rStyle w:val="DefaultParagraphFont"/>
          <w:rFonts w:ascii="宋体" w:eastAsia="宋体" w:hAnsi="宋体" w:cs="宋体"/>
          <w:color w:val="000000"/>
          <w:sz w:val="24"/>
        </w:rPr>
        <w:pict>
          <v:shape id="_x0000_i1034" type="#_x0000_t75" style="width:227.25pt;height:41.25pt">
            <v:imagedata r:id="rId12" o:title=""/>
          </v:shape>
        </w:pict>
      </w:r>
      <w:r>
        <w:rPr>
          <w:rStyle w:val="DefaultParagraphFont"/>
          <w:rFonts w:ascii="宋体" w:eastAsia="宋体" w:hAnsi="宋体" w:cs="宋体"/>
          <w:color w:val="000000"/>
          <w:sz w:val="24"/>
        </w:rPr>
        <w:pict>
          <v:shape id="_x0000_i1035" type="#_x0000_t75" style="width:297pt;height:31.5pt">
            <v:imagedata r:id="rId13" o:title=""/>
          </v:shape>
        </w:pic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由于f与2R相比较，f甚小，可忽略不计，</w:t>
      </w:r>
    </w:p>
    <w:p w:rsidR="00A77B3E">
      <w:pPr>
        <w:rPr>
          <w:rFonts w:ascii="宋体" w:eastAsia="宋体" w:hAnsi="宋体" w:cs="宋体"/>
          <w:color w:val="000000"/>
        </w:rPr>
      </w:pPr>
      <w:r>
        <w:rPr>
          <w:rStyle w:val="DefaultParagraphFont"/>
          <w:rFonts w:ascii="宋体" w:eastAsia="宋体" w:hAnsi="宋体" w:cs="宋体"/>
          <w:color w:val="000000"/>
          <w:sz w:val="24"/>
        </w:rPr>
        <w:pict>
          <v:shape id="_x0000_i1036" type="#_x0000_t75" style="width:165pt;height:41.25pt">
            <v:imagedata r:id="rId14" o:title=""/>
          </v:shape>
        </w:pic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则上式可近似写成为: </w:t>
      </w:r>
    </w:p>
    <w:p w:rsidR="00A77B3E">
      <w:pPr>
        <w:rPr>
          <w:rFonts w:ascii="宋体" w:eastAsia="宋体" w:hAnsi="宋体" w:cs="宋体"/>
          <w:color w:val="000000"/>
        </w:rPr>
      </w:pPr>
      <w:r>
        <w:rPr>
          <w:rStyle w:val="DefaultParagraphFont"/>
          <w:rFonts w:ascii="宋体" w:eastAsia="宋体" w:hAnsi="宋体" w:cs="宋体"/>
          <w:color w:val="000000"/>
          <w:sz w:val="24"/>
        </w:rPr>
        <w:pict>
          <v:shape id="_x0000_i1037" type="#_x0000_t75" style="width:163.5pt;height:41.25pt">
            <v:imagedata r:id="rId15" o:title=""/>
          </v:shape>
        </w:pic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R(mm) 弦长L现场一般取20m，当L,20m 时，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例:已知曲线半径R=500m，弦长为20m，求圆曲线的正矢值。 解: </w:t>
      </w:r>
    </w:p>
    <w:p w:rsidR="00A77B3E">
      <w:pPr>
        <w:rPr>
          <w:rFonts w:ascii="宋体" w:eastAsia="宋体" w:hAnsi="宋体" w:cs="宋体"/>
          <w:color w:val="000000"/>
        </w:rPr>
      </w:pPr>
      <w:r>
        <w:rPr>
          <w:rStyle w:val="DefaultParagraphFont"/>
          <w:rFonts w:ascii="宋体" w:eastAsia="宋体" w:hAnsi="宋体" w:cs="宋体"/>
          <w:color w:val="000000"/>
          <w:sz w:val="24"/>
        </w:rPr>
        <w:pict>
          <v:shape id="_x0000_i1038" type="#_x0000_t75" style="width:263.25pt;height:14.25pt">
            <v:imagedata r:id="rId16" o:title=""/>
          </v:shape>
        </w:pic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注:fY表示圆曲线的正矢。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4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 xml:space="preserve">若求圆曲线上任一点矢距则如图1—3，由几何关系 </w:t>
      </w:r>
    </w:p>
    <w:p w:rsidR="00A77B3E">
      <w:pPr>
        <w:rPr>
          <w:rFonts w:ascii="宋体" w:eastAsia="宋体" w:hAnsi="宋体" w:cs="宋体"/>
          <w:color w:val="000000"/>
        </w:rPr>
      </w:pPr>
      <w:r>
        <w:rPr>
          <w:rStyle w:val="DefaultParagraphFont"/>
          <w:rFonts w:ascii="宋体" w:eastAsia="宋体" w:hAnsi="宋体" w:cs="宋体"/>
          <w:color w:val="000000"/>
          <w:sz w:val="24"/>
        </w:rPr>
        <w:pict>
          <v:shape id="_x0000_i1039" type="#_x0000_t75" style="width:156.75pt;height:41.25pt">
            <v:imagedata r:id="rId17" o:title=""/>
          </v:shape>
        </w:pic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可求得:(两个有阴影的三角形为相似形</w:t>
      </w:r>
    </w:p>
    <w:p w:rsidR="00A77B3E">
      <w:pPr>
        <w:rPr>
          <w:rFonts w:ascii="宋体" w:eastAsia="宋体" w:hAnsi="宋体" w:cs="宋体"/>
          <w:color w:val="000000"/>
        </w:rPr>
      </w:pPr>
      <w:r>
        <w:rPr>
          <w:rStyle w:val="DefaultParagraphFont"/>
          <w:rFonts w:ascii="宋体" w:eastAsia="宋体" w:hAnsi="宋体" w:cs="宋体"/>
          <w:color w:val="000000"/>
          <w:sz w:val="24"/>
        </w:rPr>
        <w:pict>
          <v:shape id="_x0000_i1040" type="#_x0000_t75" style="width:204.75pt;height:14.25pt">
            <v:imagedata r:id="rId18" o:title=""/>
          </v:shape>
        </w:pic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即: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如果曲线范围有道口，测点恰好在道口上，可采用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矢距计算方法，将测点移出道口(便于测量。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图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1,3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例:已知某曲线R=500m，测点距为10m，各铡点位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置如图1-4所示，求17、18、19测点的矢距值。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图1,4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解:第17、18(移桩)、19测点正矢分别如下: </w:t>
      </w:r>
    </w:p>
    <w:p w:rsidR="00A77B3E">
      <w:pPr>
        <w:rPr>
          <w:rFonts w:ascii="宋体" w:eastAsia="宋体" w:hAnsi="宋体" w:cs="宋体"/>
          <w:color w:val="000000"/>
        </w:rPr>
      </w:pPr>
      <w:r>
        <w:rPr>
          <w:rStyle w:val="DefaultParagraphFont"/>
          <w:rFonts w:ascii="宋体" w:eastAsia="宋体" w:hAnsi="宋体" w:cs="宋体"/>
          <w:color w:val="000000"/>
          <w:sz w:val="24"/>
        </w:rPr>
        <w:pict>
          <v:shape id="_x0000_i1041" type="#_x0000_t75" style="width:299.25pt;height:25.5pt">
            <v:imagedata r:id="rId19" o:title=""/>
          </v:shape>
        </w:pict>
      </w:r>
      <w:r>
        <w:rPr>
          <w:rStyle w:val="DefaultParagraphFont"/>
          <w:rFonts w:ascii="宋体" w:eastAsia="宋体" w:hAnsi="宋体" w:cs="宋体"/>
          <w:color w:val="000000"/>
          <w:sz w:val="24"/>
        </w:rPr>
        <w:pict>
          <v:shape id="_x0000_i1042" type="#_x0000_t75" style="width:163.5pt;height:41.25pt">
            <v:imagedata r:id="rId20" o:title=""/>
          </v:shape>
        </w:pict>
      </w:r>
      <w:r>
        <w:rPr>
          <w:rStyle w:val="DefaultParagraphFont"/>
          <w:rFonts w:ascii="宋体" w:eastAsia="宋体" w:hAnsi="宋体" w:cs="宋体"/>
          <w:color w:val="000000"/>
          <w:sz w:val="24"/>
        </w:rPr>
        <w:pict>
          <v:shape id="_x0000_i1043" type="#_x0000_t75" style="width:297pt;height:28.5pt">
            <v:imagedata r:id="rId21" o:title=""/>
          </v:shape>
        </w:pic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(移桩) </w:t>
      </w:r>
    </w:p>
    <w:p w:rsidR="00A77B3E">
      <w:pPr>
        <w:rPr>
          <w:rFonts w:ascii="宋体" w:eastAsia="宋体" w:hAnsi="宋体" w:cs="宋体"/>
          <w:color w:val="000000"/>
        </w:rPr>
      </w:pPr>
      <w:r>
        <w:rPr>
          <w:rStyle w:val="DefaultParagraphFont"/>
          <w:rFonts w:ascii="宋体" w:eastAsia="宋体" w:hAnsi="宋体" w:cs="宋体"/>
          <w:color w:val="000000"/>
          <w:sz w:val="24"/>
        </w:rPr>
        <w:pict>
          <v:shape id="_x0000_i1044" type="#_x0000_t75" style="width:298.5pt;height:33pt">
            <v:imagedata r:id="rId22" o:title=""/>
          </v:shape>
        </w:pict>
      </w:r>
      <w:r>
        <w:rPr>
          <w:rStyle w:val="DefaultParagraphFont"/>
          <w:rFonts w:ascii="宋体" w:eastAsia="宋体" w:hAnsi="宋体" w:cs="宋体"/>
          <w:color w:val="000000"/>
          <w:sz w:val="24"/>
        </w:rPr>
        <w:pict>
          <v:shape id="_x0000_i1045" type="#_x0000_t75" style="width:300pt;height:36pt">
            <v:imagedata r:id="rId23" o:title=""/>
          </v:shape>
        </w:pic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圆曲线的计划正矢也可按现场圆曲线平均正矢计算。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- 3 -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即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5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 xml:space="preserve">式中: </w:t>
      </w:r>
    </w:p>
    <w:p w:rsidR="00A77B3E">
      <w:pPr>
        <w:rPr>
          <w:rFonts w:ascii="宋体" w:eastAsia="宋体" w:hAnsi="宋体" w:cs="宋体"/>
          <w:color w:val="000000"/>
        </w:rPr>
      </w:pPr>
      <w:r>
        <w:rPr>
          <w:rStyle w:val="DefaultParagraphFont"/>
          <w:rFonts w:ascii="宋体" w:eastAsia="宋体" w:hAnsi="宋体" w:cs="宋体"/>
          <w:color w:val="000000"/>
          <w:sz w:val="24"/>
        </w:rPr>
        <w:pict>
          <v:shape id="_x0000_i1046" type="#_x0000_t75" style="width:243.75pt;height:41.25pt">
            <v:imagedata r:id="rId24" o:title=""/>
          </v:shape>
        </w:pict>
      </w:r>
      <w:r>
        <w:rPr>
          <w:rStyle w:val="DefaultParagraphFont"/>
          <w:rFonts w:ascii="宋体" w:eastAsia="宋体" w:hAnsi="宋体" w:cs="宋体"/>
          <w:color w:val="000000"/>
          <w:sz w:val="24"/>
        </w:rPr>
        <w:pict>
          <v:shape id="_x0000_i1047" type="#_x0000_t75" style="width:90.75pt;height:41.25pt">
            <v:imagedata r:id="rId25" o:title=""/>
          </v:shape>
        </w:pic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——圆曲线平均正矢; ——现场实量圆曲线正矢合计;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n——所量圆曲线测点数。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圆曲线的计划正矢还可以从现场实量正矢总和求得。 </w:t>
      </w:r>
    </w:p>
    <w:p w:rsidR="00A77B3E">
      <w:pPr>
        <w:rPr>
          <w:rFonts w:ascii="宋体" w:eastAsia="宋体" w:hAnsi="宋体" w:cs="宋体"/>
          <w:color w:val="000000"/>
        </w:rPr>
      </w:pPr>
      <w:r>
        <w:rPr>
          <w:rStyle w:val="DefaultParagraphFont"/>
          <w:rFonts w:ascii="宋体" w:eastAsia="宋体" w:hAnsi="宋体" w:cs="宋体"/>
          <w:color w:val="000000"/>
          <w:sz w:val="24"/>
        </w:rPr>
        <w:pict>
          <v:shape id="_x0000_i1048" type="#_x0000_t75" style="width:74.25pt;height:41.25pt">
            <v:imagedata r:id="rId26" o:title=""/>
          </v:shape>
        </w:pic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式中: </w:t>
      </w:r>
    </w:p>
    <w:p w:rsidR="00A77B3E">
      <w:pPr>
        <w:rPr>
          <w:rFonts w:ascii="宋体" w:eastAsia="宋体" w:hAnsi="宋体" w:cs="宋体"/>
          <w:color w:val="000000"/>
        </w:rPr>
      </w:pPr>
      <w:r>
        <w:rPr>
          <w:rStyle w:val="DefaultParagraphFont"/>
          <w:rFonts w:ascii="宋体" w:eastAsia="宋体" w:hAnsi="宋体" w:cs="宋体"/>
          <w:color w:val="000000"/>
          <w:sz w:val="24"/>
        </w:rPr>
        <w:pict>
          <v:shape id="_x0000_i1049" type="#_x0000_t75" style="width:300pt;height:40.5pt">
            <v:imagedata r:id="rId27" o:title=""/>
          </v:shape>
        </w:pic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——现场测得整个曲线正矢的总和; nY——圆曲线nH——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一侧缓和曲线测点数、含ZH、HY或YH(HZ点。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2、无缓和曲线时，圆曲线始终点处正矢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如图1,5所示，当圆曲线与直线相连时，由于测量弦线的一端伸入到直线内，故圆曲线始、终点(ZY、YZ)两侧测点的正矢与圆曲线内的各点不同。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设:1、2测点的正矢分别为f1、f2则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b2 </w:t>
      </w:r>
    </w:p>
    <w:p w:rsidR="00A77B3E">
      <w:pPr>
        <w:rPr>
          <w:rFonts w:ascii="宋体" w:eastAsia="宋体" w:hAnsi="宋体" w:cs="宋体"/>
          <w:color w:val="000000"/>
        </w:rPr>
      </w:pPr>
      <w:r>
        <w:rPr>
          <w:rStyle w:val="DefaultParagraphFont"/>
          <w:rFonts w:ascii="宋体" w:eastAsia="宋体" w:hAnsi="宋体" w:cs="宋体"/>
          <w:color w:val="000000"/>
          <w:sz w:val="24"/>
        </w:rPr>
        <w:pict>
          <v:shape id="_x0000_i1050" type="#_x0000_t75" style="width:153pt;height:41.25pt">
            <v:imagedata r:id="rId28" o:title=""/>
          </v:shape>
        </w:pict>
      </w:r>
      <w:r>
        <w:rPr>
          <w:rStyle w:val="DefaultParagraphFont"/>
          <w:rFonts w:ascii="宋体" w:eastAsia="宋体" w:hAnsi="宋体" w:cs="宋体"/>
          <w:color w:val="000000"/>
          <w:sz w:val="24"/>
        </w:rPr>
        <w:pict>
          <v:shape id="_x0000_i1051" type="#_x0000_t75" style="width:96.75pt;height:41.25pt">
            <v:imagedata r:id="rId29" o:title=""/>
          </v:shape>
        </w:pict>
      </w:r>
      <w:r>
        <w:rPr>
          <w:rStyle w:val="DefaultParagraphFont"/>
          <w:rFonts w:ascii="宋体" w:eastAsia="宋体" w:hAnsi="宋体" w:cs="宋体"/>
          <w:color w:val="000000"/>
          <w:sz w:val="24"/>
        </w:rPr>
        <w:pict>
          <v:shape id="_x0000_i1052" type="#_x0000_t75" style="width:241.5pt;height:41.25pt">
            <v:imagedata r:id="rId30" o:title=""/>
          </v:shape>
        </w:pict>
      </w:r>
      <w:r>
        <w:rPr>
          <w:rStyle w:val="DefaultParagraphFont"/>
          <w:rFonts w:ascii="宋体" w:eastAsia="宋体" w:hAnsi="宋体" w:cs="宋体"/>
          <w:color w:val="000000"/>
          <w:sz w:val="24"/>
        </w:rPr>
        <w:pict>
          <v:shape id="_x0000_i1053" type="#_x0000_t75" style="width:237pt;height:41.25pt">
            <v:imagedata r:id="rId31" o:title=""/>
          </v:shape>
        </w:pict>
      </w:r>
      <w:r>
        <w:rPr>
          <w:rStyle w:val="DefaultParagraphFont"/>
          <w:rFonts w:ascii="宋体" w:eastAsia="宋体" w:hAnsi="宋体" w:cs="宋体"/>
          <w:color w:val="000000"/>
          <w:sz w:val="24"/>
        </w:rPr>
        <w:pict>
          <v:shape id="_x0000_i1054" type="#_x0000_t75" style="width:128.25pt;height:41.25pt">
            <v:imagedata r:id="rId32" o:title=""/>
          </v:shape>
        </w:pic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当a,0、b,1时，1测点为圆曲线始 点，则</w:t>
      </w:r>
    </w:p>
    <w:p w:rsidR="00A77B3E">
      <w:pPr>
        <w:rPr>
          <w:rFonts w:ascii="宋体" w:eastAsia="宋体" w:hAnsi="宋体" w:cs="宋体"/>
          <w:color w:val="000000"/>
        </w:rPr>
      </w:pPr>
      <w:r>
        <w:rPr>
          <w:rStyle w:val="DefaultParagraphFont"/>
          <w:rFonts w:ascii="宋体" w:eastAsia="宋体" w:hAnsi="宋体" w:cs="宋体"/>
          <w:color w:val="000000"/>
          <w:sz w:val="24"/>
        </w:rPr>
        <w:pict>
          <v:shape id="_x0000_i1055" type="#_x0000_t75" style="width:127.5pt;height:41.25pt">
            <v:imagedata r:id="rId33" o:title=""/>
          </v:shape>
        </w:pic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6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 xml:space="preserve">2、，即圆曲线始点位于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测点时其正矢为圆曲线正矢的二分之一。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a,0.15、b,0.85求f1、f2 解: 例:圆曲线计划正矢fy,100mm，</w:t>
      </w:r>
    </w:p>
    <w:p w:rsidR="00A77B3E">
      <w:pPr>
        <w:rPr>
          <w:rFonts w:ascii="宋体" w:eastAsia="宋体" w:hAnsi="宋体" w:cs="宋体"/>
          <w:color w:val="000000"/>
        </w:rPr>
      </w:pPr>
      <w:r>
        <w:rPr>
          <w:rStyle w:val="DefaultParagraphFont"/>
          <w:rFonts w:ascii="宋体" w:eastAsia="宋体" w:hAnsi="宋体" w:cs="宋体"/>
          <w:color w:val="000000"/>
          <w:sz w:val="24"/>
        </w:rPr>
        <w:pict>
          <v:shape id="_x0000_i1056" type="#_x0000_t75" style="width:300pt;height:22.5pt">
            <v:imagedata r:id="rId34" o:title=""/>
          </v:shape>
        </w:pict>
      </w:r>
      <w:r>
        <w:rPr>
          <w:rStyle w:val="DefaultParagraphFont"/>
          <w:rFonts w:ascii="宋体" w:eastAsia="宋体" w:hAnsi="宋体" w:cs="宋体"/>
          <w:color w:val="000000"/>
          <w:sz w:val="24"/>
        </w:rPr>
        <w:pict>
          <v:shape id="_x0000_i1057" type="#_x0000_t75" style="width:273.75pt;height:41.25pt">
            <v:imagedata r:id="rId35" o:title=""/>
          </v:shape>
        </w:pict>
      </w:r>
      <w:r>
        <w:rPr>
          <w:rStyle w:val="DefaultParagraphFont"/>
          <w:rFonts w:ascii="宋体" w:eastAsia="宋体" w:hAnsi="宋体" w:cs="宋体"/>
          <w:color w:val="000000"/>
          <w:sz w:val="24"/>
        </w:rPr>
        <w:pict>
          <v:shape id="_x0000_i1058" type="#_x0000_t75" style="width:285.75pt;height:14.25pt">
            <v:imagedata r:id="rId36" o:title=""/>
          </v:shape>
        </w:pict>
      </w:r>
      <w:r>
        <w:rPr>
          <w:rStyle w:val="DefaultParagraphFont"/>
          <w:rFonts w:ascii="宋体" w:eastAsia="宋体" w:hAnsi="宋体" w:cs="宋体"/>
          <w:color w:val="000000"/>
          <w:sz w:val="24"/>
        </w:rPr>
        <w:pict>
          <v:shape id="_x0000_i1059" type="#_x0000_t75" style="width:187.5pt;height:41.25pt">
            <v:imagedata r:id="rId37" o:title=""/>
          </v:shape>
        </w:pic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图1,5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3、有缓和曲线时，缓和曲线上各测点的正矢。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?缓和曲线中间各点的正矢fi: </w:t>
      </w:r>
    </w:p>
    <w:p w:rsidR="00A77B3E">
      <w:pPr>
        <w:rPr>
          <w:rFonts w:ascii="宋体" w:eastAsia="宋体" w:hAnsi="宋体" w:cs="宋体"/>
          <w:color w:val="000000"/>
        </w:rPr>
      </w:pPr>
      <w:r>
        <w:rPr>
          <w:rStyle w:val="DefaultParagraphFont"/>
          <w:rFonts w:ascii="宋体" w:eastAsia="宋体" w:hAnsi="宋体" w:cs="宋体"/>
          <w:color w:val="000000"/>
          <w:sz w:val="24"/>
        </w:rPr>
        <w:pict>
          <v:shape id="_x0000_i1060" type="#_x0000_t75" style="width:148.5pt;height:41.25pt">
            <v:imagedata r:id="rId38" o:title=""/>
          </v:shape>
        </w:pic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式中:mi——缓和曲线由始点至测点i的测量段数;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fd——为缓和曲线相邻各点正矢递变率。 </w:t>
      </w:r>
    </w:p>
    <w:p w:rsidR="00A77B3E">
      <w:pPr>
        <w:rPr>
          <w:rFonts w:ascii="宋体" w:eastAsia="宋体" w:hAnsi="宋体" w:cs="宋体"/>
          <w:color w:val="000000"/>
        </w:rPr>
      </w:pPr>
      <w:r>
        <w:rPr>
          <w:rStyle w:val="DefaultParagraphFont"/>
          <w:rFonts w:ascii="宋体" w:eastAsia="宋体" w:hAnsi="宋体" w:cs="宋体"/>
          <w:color w:val="000000"/>
          <w:sz w:val="24"/>
        </w:rPr>
        <w:pict>
          <v:shape id="_x0000_i1061" type="#_x0000_t75" style="width:128.25pt;height:41.25pt">
            <v:imagedata r:id="rId39" o:title=""/>
          </v:shape>
        </w:pic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m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式中: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?缓和曲线始点(ZH、HZ)相邻测点的正矢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如图1,6所示，设1、2两测点分别在ZH点两侧，与ZH点相距分别为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aλ、bλ，则: </w:t>
      </w:r>
    </w:p>
    <w:p w:rsidR="00A77B3E">
      <w:pPr>
        <w:rPr>
          <w:rFonts w:ascii="宋体" w:eastAsia="宋体" w:hAnsi="宋体" w:cs="宋体"/>
          <w:color w:val="000000"/>
        </w:rPr>
      </w:pPr>
      <w:r>
        <w:rPr>
          <w:rStyle w:val="DefaultParagraphFont"/>
          <w:rFonts w:ascii="宋体" w:eastAsia="宋体" w:hAnsi="宋体" w:cs="宋体"/>
          <w:color w:val="000000"/>
          <w:sz w:val="24"/>
        </w:rPr>
        <w:pict>
          <v:shape id="_x0000_i1062" type="#_x0000_t75" style="width:183.75pt;height:41.25pt">
            <v:imagedata r:id="rId40" o:title=""/>
          </v:shape>
        </w:pic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7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 xml:space="preserve">fY——圆曲线计划正矢; m——缓和曲线全长按10m分段数。 </w:t>
      </w:r>
    </w:p>
    <w:p w:rsidR="00A77B3E">
      <w:pPr>
        <w:rPr>
          <w:rFonts w:ascii="宋体" w:eastAsia="宋体" w:hAnsi="宋体" w:cs="宋体"/>
          <w:color w:val="000000"/>
        </w:rPr>
      </w:pPr>
      <w:r>
        <w:rPr>
          <w:rStyle w:val="DefaultParagraphFont"/>
          <w:rFonts w:ascii="宋体" w:eastAsia="宋体" w:hAnsi="宋体" w:cs="宋体"/>
          <w:color w:val="000000"/>
          <w:sz w:val="24"/>
        </w:rPr>
        <w:pict>
          <v:shape id="_x0000_i1063" type="#_x0000_t75" style="width:165pt;height:41.25pt">
            <v:imagedata r:id="rId41" o:title=""/>
          </v:shape>
        </w:pict>
      </w:r>
      <w:r>
        <w:rPr>
          <w:rStyle w:val="DefaultParagraphFont"/>
          <w:rFonts w:ascii="宋体" w:eastAsia="宋体" w:hAnsi="宋体" w:cs="宋体"/>
          <w:color w:val="000000"/>
          <w:sz w:val="24"/>
        </w:rPr>
        <w:pict>
          <v:shape id="_x0000_i1064" type="#_x0000_t75" style="width:281.25pt;height:41.25pt">
            <v:imagedata r:id="rId42" o:title=""/>
          </v:shape>
        </w:pict>
      </w:r>
    </w:p>
    <w:p w:rsidR="00A77B3E">
      <w:pPr>
        <w:rPr>
          <w:rFonts w:ascii="宋体" w:eastAsia="宋体" w:hAnsi="宋体" w:cs="宋体"/>
          <w:color w:val="000000"/>
        </w:rPr>
      </w:pPr>
      <w:r>
        <w:rPr>
          <w:rStyle w:val="DefaultParagraphFont"/>
          <w:rFonts w:ascii="宋体" w:eastAsia="宋体" w:hAnsi="宋体" w:cs="宋体"/>
          <w:color w:val="000000"/>
          <w:sz w:val="24"/>
        </w:rPr>
        <w:pict>
          <v:shape id="_x0000_i1065" type="#_x0000_t75" style="width:112.5pt;height:41.25pt">
            <v:imagedata r:id="rId43" o:title=""/>
          </v:shape>
        </w:pic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- 4 - 图1,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6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当缓和曲线始点(ZH)1位于点时，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此时a,0、b,1则: </w:t>
      </w:r>
    </w:p>
    <w:p w:rsidR="00A77B3E">
      <w:pPr>
        <w:rPr>
          <w:rFonts w:ascii="宋体" w:eastAsia="宋体" w:hAnsi="宋体" w:cs="宋体"/>
          <w:color w:val="000000"/>
        </w:rPr>
      </w:pPr>
      <w:r>
        <w:rPr>
          <w:rStyle w:val="DefaultParagraphFont"/>
          <w:rFonts w:ascii="宋体" w:eastAsia="宋体" w:hAnsi="宋体" w:cs="宋体"/>
          <w:color w:val="000000"/>
          <w:sz w:val="24"/>
        </w:rPr>
        <w:pict>
          <v:shape id="_x0000_i1066" type="#_x0000_t75" style="width:300pt;height:30.75pt">
            <v:imagedata r:id="rId44" o:title=""/>
          </v:shape>
        </w:pic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例:缓和曲线正矢递变率fd,30mm，1测点和2测点距ZH点分别为a,0.75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段，b,0.25段，求f1和f2 解: </w:t>
      </w:r>
    </w:p>
    <w:p w:rsidR="00A77B3E">
      <w:pPr>
        <w:rPr>
          <w:rFonts w:ascii="宋体" w:eastAsia="宋体" w:hAnsi="宋体" w:cs="宋体"/>
          <w:color w:val="000000"/>
        </w:rPr>
      </w:pPr>
      <w:r>
        <w:rPr>
          <w:rStyle w:val="DefaultParagraphFont"/>
          <w:rFonts w:ascii="宋体" w:eastAsia="宋体" w:hAnsi="宋体" w:cs="宋体"/>
          <w:color w:val="000000"/>
          <w:sz w:val="24"/>
        </w:rPr>
        <w:pict>
          <v:shape id="_x0000_i1067" type="#_x0000_t75" style="width:300pt;height:24.75pt">
            <v:imagedata r:id="rId45" o:title=""/>
          </v:shape>
        </w:pict>
      </w:r>
      <w:r>
        <w:rPr>
          <w:rStyle w:val="DefaultParagraphFont"/>
          <w:rFonts w:ascii="宋体" w:eastAsia="宋体" w:hAnsi="宋体" w:cs="宋体"/>
          <w:color w:val="000000"/>
          <w:sz w:val="24"/>
        </w:rPr>
        <w:pict>
          <v:shape id="_x0000_i1068" type="#_x0000_t75" style="width:277.5pt;height:10.5pt">
            <v:imagedata r:id="rId46" o:title=""/>
          </v:shape>
        </w:pict>
      </w:r>
      <w:r>
        <w:rPr>
          <w:rStyle w:val="DefaultParagraphFont"/>
          <w:rFonts w:ascii="宋体" w:eastAsia="宋体" w:hAnsi="宋体" w:cs="宋体"/>
          <w:color w:val="000000"/>
          <w:sz w:val="24"/>
        </w:rPr>
        <w:pict>
          <v:shape id="_x0000_i1069" type="#_x0000_t75" style="width:187.5pt;height:41.25pt">
            <v:imagedata r:id="rId37" o:title=""/>
          </v:shape>
        </w:pic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,7所示，n和n，1为与缓圆点相邻的两个测点，距缓圆点分别为 ?缓 如图1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和曲线终点(HY、YH)相邻两点的正矢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bλ和aλ。 则 </w:t>
      </w:r>
    </w:p>
    <w:p w:rsidR="00A77B3E">
      <w:pPr>
        <w:rPr>
          <w:rFonts w:ascii="宋体" w:eastAsia="宋体" w:hAnsi="宋体" w:cs="宋体"/>
          <w:color w:val="000000"/>
        </w:rPr>
      </w:pPr>
      <w:r>
        <w:rPr>
          <w:rStyle w:val="DefaultParagraphFont"/>
          <w:rFonts w:ascii="宋体" w:eastAsia="宋体" w:hAnsi="宋体" w:cs="宋体"/>
          <w:color w:val="000000"/>
          <w:sz w:val="24"/>
        </w:rPr>
        <w:pict>
          <v:shape id="_x0000_i1070" type="#_x0000_t75" style="width:249.75pt;height:14.25pt">
            <v:imagedata r:id="rId47" o:title=""/>
          </v:shape>
        </w:pict>
      </w:r>
      <w:r>
        <w:rPr>
          <w:rStyle w:val="DefaultParagraphFont"/>
          <w:rFonts w:ascii="宋体" w:eastAsia="宋体" w:hAnsi="宋体" w:cs="宋体"/>
          <w:color w:val="000000"/>
          <w:sz w:val="24"/>
        </w:rPr>
        <w:pict>
          <v:shape id="_x0000_i1071" type="#_x0000_t75" style="width:202.5pt;height:41.25pt">
            <v:imagedata r:id="rId48" o:title=""/>
          </v:shape>
        </w:pic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当缓和曲线始点(ZH)位于n点时，a,1、b,0 则 </w:t>
      </w:r>
    </w:p>
    <w:p w:rsidR="00A77B3E">
      <w:pPr>
        <w:rPr>
          <w:rFonts w:ascii="宋体" w:eastAsia="宋体" w:hAnsi="宋体" w:cs="宋体"/>
          <w:color w:val="000000"/>
        </w:rPr>
      </w:pPr>
      <w:r>
        <w:rPr>
          <w:rStyle w:val="DefaultParagraphFont"/>
          <w:rFonts w:ascii="宋体" w:eastAsia="宋体" w:hAnsi="宋体" w:cs="宋体"/>
          <w:color w:val="000000"/>
          <w:sz w:val="24"/>
        </w:rPr>
        <w:pict>
          <v:shape id="_x0000_i1072" type="#_x0000_t75" style="width:134.25pt;height:41.25pt">
            <v:imagedata r:id="rId49" o:title=""/>
          </v:shape>
        </w:pic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即当缓和曲线始点(ZH)位于测点时，其正矢为圆曲线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8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 xml:space="preserve">正矢减缓和曲线正矢递减变率的六分之一。 图1,7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例:圆曲线计划正矢fy,90mm，缓和曲线正矢递减变率fd,30mm，设n测点距HY点0.75段，n，1测点距HY点0.25段，求fn和fn+1。 解: </w:t>
      </w:r>
    </w:p>
    <w:p w:rsidR="00A77B3E">
      <w:pPr>
        <w:rPr>
          <w:rFonts w:ascii="宋体" w:eastAsia="宋体" w:hAnsi="宋体" w:cs="宋体"/>
          <w:color w:val="000000"/>
        </w:rPr>
      </w:pPr>
      <w:r>
        <w:rPr>
          <w:rStyle w:val="DefaultParagraphFont"/>
          <w:rFonts w:ascii="宋体" w:eastAsia="宋体" w:hAnsi="宋体" w:cs="宋体"/>
          <w:color w:val="000000"/>
          <w:sz w:val="24"/>
        </w:rPr>
        <w:pict>
          <v:shape id="_x0000_i1073" type="#_x0000_t75" style="width:300pt;height:37.5pt">
            <v:imagedata r:id="rId50" o:title=""/>
          </v:shape>
        </w:pict>
      </w:r>
      <w:r>
        <w:rPr>
          <w:rStyle w:val="DefaultParagraphFont"/>
          <w:rFonts w:ascii="宋体" w:eastAsia="宋体" w:hAnsi="宋体" w:cs="宋体"/>
          <w:color w:val="000000"/>
          <w:sz w:val="24"/>
        </w:rPr>
        <w:pict>
          <v:shape id="_x0000_i1074" type="#_x0000_t75" style="width:252.75pt;height:10.5pt">
            <v:imagedata r:id="rId51" o:title=""/>
          </v:shape>
        </w:pic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b30.753 </w:t>
      </w:r>
    </w:p>
    <w:p w:rsidR="00A77B3E">
      <w:pPr>
        <w:rPr>
          <w:rFonts w:ascii="宋体" w:eastAsia="宋体" w:hAnsi="宋体" w:cs="宋体"/>
          <w:color w:val="000000"/>
        </w:rPr>
      </w:pPr>
      <w:r>
        <w:rPr>
          <w:rStyle w:val="DefaultParagraphFont"/>
          <w:rFonts w:ascii="宋体" w:eastAsia="宋体" w:hAnsi="宋体" w:cs="宋体"/>
          <w:color w:val="000000"/>
          <w:sz w:val="24"/>
        </w:rPr>
        <w:pict>
          <v:shape id="_x0000_i1075" type="#_x0000_t75" style="width:297pt;height:23.25pt">
            <v:imagedata r:id="rId52" o:title=""/>
          </v:shape>
        </w:pic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五、确定曲线主要桩点位置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曲线轨道经过一段时间的运营，其平面形状已经产生了较大产业化，为了减少曲线整正中的拨道量，并尽量照顾曲线的现状，应对曲线主要桩点的位置进行重新确定。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?计算曲线中央点的位置 </w:t>
      </w:r>
    </w:p>
    <w:p w:rsidR="00A77B3E">
      <w:pPr>
        <w:rPr>
          <w:rFonts w:ascii="宋体" w:eastAsia="宋体" w:hAnsi="宋体" w:cs="宋体"/>
          <w:color w:val="000000"/>
        </w:rPr>
      </w:pPr>
      <w:r>
        <w:rPr>
          <w:rStyle w:val="DefaultParagraphFont"/>
          <w:rFonts w:ascii="宋体" w:eastAsia="宋体" w:hAnsi="宋体" w:cs="宋体"/>
          <w:color w:val="000000"/>
          <w:sz w:val="24"/>
        </w:rPr>
        <w:pict>
          <v:shape id="_x0000_i1076" type="#_x0000_t75" style="width:132.75pt;height:41.25pt">
            <v:imagedata r:id="rId53" o:title=""/>
          </v:shape>
        </w:pict>
      </w:r>
      <w:r>
        <w:rPr>
          <w:rStyle w:val="DefaultParagraphFont"/>
          <w:rFonts w:ascii="宋体" w:eastAsia="宋体" w:hAnsi="宋体" w:cs="宋体"/>
          <w:color w:val="000000"/>
          <w:sz w:val="24"/>
        </w:rPr>
        <w:pict>
          <v:shape id="_x0000_i1077" type="#_x0000_t75" style="width:139.5pt;height:41.25pt">
            <v:imagedata r:id="rId54" o:title=""/>
          </v:shape>
        </w:pict>
      </w:r>
      <w:r>
        <w:rPr>
          <w:rStyle w:val="DefaultParagraphFont"/>
          <w:rFonts w:ascii="宋体" w:eastAsia="宋体" w:hAnsi="宋体" w:cs="宋体"/>
          <w:color w:val="000000"/>
          <w:sz w:val="24"/>
        </w:rPr>
        <w:pict>
          <v:shape id="_x0000_i1078" type="#_x0000_t75" style="width:202.5pt;height:41.25pt">
            <v:imagedata r:id="rId55" o:title=""/>
          </v:shape>
        </w:pic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段) </w:t>
      </w:r>
    </w:p>
    <w:p w:rsidR="00A77B3E">
      <w:pPr>
        <w:rPr>
          <w:rFonts w:ascii="宋体" w:eastAsia="宋体" w:hAnsi="宋体" w:cs="宋体"/>
          <w:color w:val="000000"/>
        </w:rPr>
      </w:pPr>
      <w:r>
        <w:rPr>
          <w:rStyle w:val="DefaultParagraphFont"/>
          <w:rFonts w:ascii="宋体" w:eastAsia="宋体" w:hAnsi="宋体" w:cs="宋体"/>
          <w:color w:val="000000"/>
          <w:sz w:val="24"/>
        </w:rPr>
        <w:pict>
          <v:shape id="_x0000_i1079" type="#_x0000_t75" style="width:114.75pt;height:41.25pt">
            <v:imagedata r:id="rId56" o:title=""/>
          </v:shape>
        </w:pic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式中:——现场正矢倒累计的合计; </w:t>
      </w:r>
    </w:p>
    <w:p w:rsidR="00A77B3E">
      <w:pPr>
        <w:rPr>
          <w:rFonts w:ascii="宋体" w:eastAsia="宋体" w:hAnsi="宋体" w:cs="宋体"/>
          <w:color w:val="000000"/>
        </w:rPr>
      </w:pPr>
      <w:r>
        <w:rPr>
          <w:rStyle w:val="DefaultParagraphFont"/>
          <w:rFonts w:ascii="宋体" w:eastAsia="宋体" w:hAnsi="宋体" w:cs="宋体"/>
          <w:color w:val="000000"/>
          <w:sz w:val="24"/>
        </w:rPr>
        <w:pict>
          <v:shape id="_x0000_i1080" type="#_x0000_t75" style="width:74.25pt;height:41.25pt">
            <v:imagedata r:id="rId57" o:title=""/>
          </v:shape>
        </w:pic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——现场正矢合计。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1nnn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?确定设置缓和曲线前圆曲线长度 </w:t>
      </w:r>
    </w:p>
    <w:p w:rsidR="00A77B3E">
      <w:pPr>
        <w:rPr>
          <w:rFonts w:ascii="宋体" w:eastAsia="宋体" w:hAnsi="宋体" w:cs="宋体"/>
          <w:color w:val="000000"/>
        </w:rPr>
        <w:sectPr>
          <w:type w:val="nextPage"/>
          <w:pgSz w:w="12240" w:h="15840"/>
          <w:pgMar w:top="1440" w:right="1800" w:bottom="1440" w:left="1800" w:header="708" w:footer="708" w:gutter="0"/>
          <w:pgNumType w:start="9"/>
          <w:cols w:space="708"/>
          <w:titlePg w:val="0"/>
          <w:docGrid w:linePitch="360"/>
        </w:sectPr>
      </w:pPr>
      <w:r>
        <w:rPr>
          <w:rStyle w:val="DefaultParagraphFont"/>
          <w:rFonts w:ascii="宋体" w:eastAsia="宋体" w:hAnsi="宋体" w:cs="宋体"/>
          <w:color w:val="000000"/>
          <w:sz w:val="24"/>
        </w:rPr>
        <w:pict>
          <v:shape id="_x0000_i1081" type="#_x0000_t75" style="width:187.5pt;height:41.25pt">
            <v:imagedata r:id="rId58" o:title=""/>
          </v:shape>
        </w:pic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fy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- 5 - (段)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式中:fy——圆曲线正矢，可用曲线中部测点的现场正矢平均值或用式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?确定缓和曲线长度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缓和曲线的长度，按不同条件可由以下几种方法确定: </w:t>
      </w:r>
    </w:p>
    <w:p w:rsidR="00A77B3E">
      <w:pPr>
        <w:rPr>
          <w:rFonts w:ascii="宋体" w:eastAsia="宋体" w:hAnsi="宋体" w:cs="宋体"/>
          <w:color w:val="000000"/>
        </w:rPr>
      </w:pPr>
      <w:r>
        <w:rPr>
          <w:rStyle w:val="DefaultParagraphFont"/>
          <w:rFonts w:ascii="宋体" w:eastAsia="宋体" w:hAnsi="宋体" w:cs="宋体"/>
          <w:color w:val="000000"/>
          <w:sz w:val="24"/>
        </w:rPr>
        <w:pict>
          <v:shape id="_x0000_i1082" type="#_x0000_t75" style="width:265.5pt;height:41.25pt">
            <v:imagedata r:id="rId59" o:title=""/>
          </v:shape>
        </w:pict>
      </w:r>
      <w:r>
        <w:rPr>
          <w:rStyle w:val="DefaultParagraphFont"/>
          <w:rFonts w:ascii="宋体" w:eastAsia="宋体" w:hAnsi="宋体" w:cs="宋体"/>
          <w:color w:val="000000"/>
          <w:sz w:val="24"/>
        </w:rPr>
        <w:pict>
          <v:shape id="_x0000_i1083" type="#_x0000_t75" style="width:91.5pt;height:41.25pt">
            <v:imagedata r:id="rId60" o:title=""/>
          </v:shape>
        </w:pic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1、求出曲线两端现场正矢递减变率的平均值，由求得。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fd知，用圆曲线平均正矢除以正矢递减变率，即得缓和曲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线长度(以段为单位)。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2、根据正矢变化规律来估定缓和曲线长度。当曲线方向不是太差时，缓和曲线始点正矢只有几毫米，终点正矢接近圆曲线正矢，中间各点近似于均匀递变。掌握这个规律，缓和曲线长度很容易确定。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3、查阅技术档案或在现场调查曲线标来确定缓和曲线长度。另外，还可以根据现场超高顺坡长度来枯定。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?确定曲线主要桩点位置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圆曲线在加缓和曲线时，是将缓和曲线的半个长度设在直线上，另外半个长度设在圆曲线上，如图1,8所示。在加设缓和曲线前，圆曲线的直圆点(ZY)和圆直点(YZ)是缓和曲线的中点。因此，曲线主要标桩点的位置可以根据曲线中央点的位置xQZ，设缓和曲线之前的圆曲线长度Ly，及缓和曲l0来计算确定。 </w:t>
      </w:r>
    </w:p>
    <w:p w:rsidR="00A77B3E">
      <w:pPr>
        <w:rPr>
          <w:rFonts w:ascii="宋体" w:eastAsia="宋体" w:hAnsi="宋体" w:cs="宋体"/>
          <w:color w:val="000000"/>
        </w:rPr>
      </w:pPr>
      <w:r>
        <w:rPr>
          <w:rStyle w:val="DefaultParagraphFont"/>
          <w:rFonts w:ascii="宋体" w:eastAsia="宋体" w:hAnsi="宋体" w:cs="宋体"/>
          <w:color w:val="000000"/>
          <w:sz w:val="24"/>
        </w:rPr>
        <w:pict>
          <v:shape id="_x0000_i1084" type="#_x0000_t75" style="width:177.75pt;height:41.25pt">
            <v:imagedata r:id="rId61" o:title=""/>
          </v:shape>
        </w:pict>
      </w:r>
      <w:r>
        <w:rPr>
          <w:rStyle w:val="DefaultParagraphFont"/>
          <w:rFonts w:ascii="宋体" w:eastAsia="宋体" w:hAnsi="宋体" w:cs="宋体"/>
          <w:color w:val="000000"/>
          <w:sz w:val="24"/>
        </w:rPr>
        <w:pict>
          <v:shape id="_x0000_i1085" type="#_x0000_t75" style="width:183pt;height:41.25pt">
            <v:imagedata r:id="rId62" o:title=""/>
          </v:shape>
        </w:pict>
      </w:r>
      <w:r>
        <w:rPr>
          <w:rStyle w:val="DefaultParagraphFont"/>
          <w:rFonts w:ascii="宋体" w:eastAsia="宋体" w:hAnsi="宋体" w:cs="宋体"/>
          <w:color w:val="000000"/>
          <w:sz w:val="24"/>
        </w:rPr>
        <w:pict>
          <v:shape id="_x0000_i1086" type="#_x0000_t75" style="width:183pt;height:41.25pt">
            <v:imagedata r:id="rId63" o:title=""/>
          </v:shape>
        </w:pict>
      </w:r>
      <w:r>
        <w:rPr>
          <w:rFonts w:ascii="宋体" w:eastAsia="宋体" w:hAnsi="宋体" w:cs="宋体"/>
          <w:color w:val="000000"/>
        </w:rPr>
        <w:br/>
      </w:r>
      <w:r>
        <w:rPr>
          <w:rFonts w:ascii="宋体" w:eastAsia="宋体" w:hAnsi="宋体" w:cs="宋体"/>
          <w:color w:val="000000"/>
        </w:rP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6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https://d.book118.com/726155103021010052</w:t>
        </w:r>
      </w:hyperlink>
    </w:p>
    <w:p w:rsidR="00A77B3E">
      <w:pPr>
        <w:rPr>
          <w:rFonts w:ascii="宋体" w:eastAsia="宋体" w:hAnsi="宋体" w:cs="宋体"/>
          <w:color w:val="000000"/>
        </w:rPr>
      </w:pPr>
    </w:p>
    <w:sectPr>
      <w:type w:val="nextPage"/>
      <w:pgSz w:w="12240" w:h="15840"/>
      <w:pgMar w:top="1440" w:right="1800" w:bottom="1440" w:left="1800" w:header="708" w:footer="708" w:gutter="0"/>
      <w:pgNumType w:start="10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title">
    <w:name w:val="title"/>
    <w:basedOn w:val="Normal"/>
    <w:pPr>
      <w:pBdr>
        <w:top w:val="none" w:sz="0" w:space="11" w:color="auto"/>
        <w:left w:val="none" w:sz="0" w:space="0" w:color="auto"/>
        <w:bottom w:val="none" w:sz="0" w:space="11" w:color="auto"/>
        <w:right w:val="none" w:sz="0" w:space="0" w:color="auto"/>
      </w:pBdr>
      <w:jc w:val="center"/>
    </w:pPr>
    <w:rPr>
      <w:b/>
      <w:bCs/>
      <w:sz w:val="32"/>
      <w:szCs w:val="32"/>
    </w:rPr>
  </w:style>
  <w:style w:type="paragraph" w:customStyle="1" w:styleId="p">
    <w:name w:val="p"/>
    <w:basedOn w:val="Normal"/>
    <w:pPr>
      <w:spacing w:line="525" w:lineRule="atLeast"/>
      <w:ind w:firstLine="375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7.jpeg" /><Relationship Id="rId11" Type="http://schemas.openxmlformats.org/officeDocument/2006/relationships/image" Target="media/image8.jpeg" /><Relationship Id="rId12" Type="http://schemas.openxmlformats.org/officeDocument/2006/relationships/image" Target="media/image9.jpeg" /><Relationship Id="rId13" Type="http://schemas.openxmlformats.org/officeDocument/2006/relationships/image" Target="media/image10.jpeg" /><Relationship Id="rId14" Type="http://schemas.openxmlformats.org/officeDocument/2006/relationships/image" Target="media/image11.jpeg" /><Relationship Id="rId15" Type="http://schemas.openxmlformats.org/officeDocument/2006/relationships/image" Target="media/image12.jpeg" /><Relationship Id="rId16" Type="http://schemas.openxmlformats.org/officeDocument/2006/relationships/image" Target="media/image13.jpeg" /><Relationship Id="rId17" Type="http://schemas.openxmlformats.org/officeDocument/2006/relationships/image" Target="media/image14.jpeg" /><Relationship Id="rId18" Type="http://schemas.openxmlformats.org/officeDocument/2006/relationships/image" Target="media/image15.jpeg" /><Relationship Id="rId19" Type="http://schemas.openxmlformats.org/officeDocument/2006/relationships/image" Target="media/image16.jpeg" /><Relationship Id="rId2" Type="http://schemas.openxmlformats.org/officeDocument/2006/relationships/webSettings" Target="webSettings.xml" /><Relationship Id="rId20" Type="http://schemas.openxmlformats.org/officeDocument/2006/relationships/image" Target="media/image17.jpeg" /><Relationship Id="rId21" Type="http://schemas.openxmlformats.org/officeDocument/2006/relationships/image" Target="media/image18.jpeg" /><Relationship Id="rId22" Type="http://schemas.openxmlformats.org/officeDocument/2006/relationships/image" Target="media/image19.jpeg" /><Relationship Id="rId23" Type="http://schemas.openxmlformats.org/officeDocument/2006/relationships/image" Target="media/image20.jpeg" /><Relationship Id="rId24" Type="http://schemas.openxmlformats.org/officeDocument/2006/relationships/image" Target="media/image21.jpeg" /><Relationship Id="rId25" Type="http://schemas.openxmlformats.org/officeDocument/2006/relationships/image" Target="media/image22.jpeg" /><Relationship Id="rId26" Type="http://schemas.openxmlformats.org/officeDocument/2006/relationships/image" Target="media/image23.jpeg" /><Relationship Id="rId27" Type="http://schemas.openxmlformats.org/officeDocument/2006/relationships/image" Target="media/image24.jpeg" /><Relationship Id="rId28" Type="http://schemas.openxmlformats.org/officeDocument/2006/relationships/image" Target="media/image25.jpeg" /><Relationship Id="rId29" Type="http://schemas.openxmlformats.org/officeDocument/2006/relationships/image" Target="media/image26.jpeg" /><Relationship Id="rId3" Type="http://schemas.openxmlformats.org/officeDocument/2006/relationships/fontTable" Target="fontTable.xml" /><Relationship Id="rId30" Type="http://schemas.openxmlformats.org/officeDocument/2006/relationships/image" Target="media/image27.jpeg" /><Relationship Id="rId31" Type="http://schemas.openxmlformats.org/officeDocument/2006/relationships/image" Target="media/image28.jpeg" /><Relationship Id="rId32" Type="http://schemas.openxmlformats.org/officeDocument/2006/relationships/image" Target="media/image29.jpeg" /><Relationship Id="rId33" Type="http://schemas.openxmlformats.org/officeDocument/2006/relationships/image" Target="media/image30.jpeg" /><Relationship Id="rId34" Type="http://schemas.openxmlformats.org/officeDocument/2006/relationships/image" Target="media/image31.jpeg" /><Relationship Id="rId35" Type="http://schemas.openxmlformats.org/officeDocument/2006/relationships/image" Target="media/image32.jpeg" /><Relationship Id="rId36" Type="http://schemas.openxmlformats.org/officeDocument/2006/relationships/image" Target="media/image33.jpeg" /><Relationship Id="rId37" Type="http://schemas.openxmlformats.org/officeDocument/2006/relationships/image" Target="media/image34.jpeg" /><Relationship Id="rId38" Type="http://schemas.openxmlformats.org/officeDocument/2006/relationships/image" Target="media/image35.jpeg" /><Relationship Id="rId39" Type="http://schemas.openxmlformats.org/officeDocument/2006/relationships/image" Target="media/image36.jpeg" /><Relationship Id="rId4" Type="http://schemas.openxmlformats.org/officeDocument/2006/relationships/image" Target="media/image1.jpeg" /><Relationship Id="rId40" Type="http://schemas.openxmlformats.org/officeDocument/2006/relationships/image" Target="media/image37.jpeg" /><Relationship Id="rId41" Type="http://schemas.openxmlformats.org/officeDocument/2006/relationships/image" Target="media/image38.jpeg" /><Relationship Id="rId42" Type="http://schemas.openxmlformats.org/officeDocument/2006/relationships/image" Target="media/image39.jpeg" /><Relationship Id="rId43" Type="http://schemas.openxmlformats.org/officeDocument/2006/relationships/image" Target="media/image40.jpeg" /><Relationship Id="rId44" Type="http://schemas.openxmlformats.org/officeDocument/2006/relationships/image" Target="media/image41.jpeg" /><Relationship Id="rId45" Type="http://schemas.openxmlformats.org/officeDocument/2006/relationships/image" Target="media/image42.jpeg" /><Relationship Id="rId46" Type="http://schemas.openxmlformats.org/officeDocument/2006/relationships/image" Target="media/image43.jpeg" /><Relationship Id="rId47" Type="http://schemas.openxmlformats.org/officeDocument/2006/relationships/image" Target="media/image44.jpeg" /><Relationship Id="rId48" Type="http://schemas.openxmlformats.org/officeDocument/2006/relationships/image" Target="media/image45.jpeg" /><Relationship Id="rId49" Type="http://schemas.openxmlformats.org/officeDocument/2006/relationships/image" Target="media/image46.jpeg" /><Relationship Id="rId5" Type="http://schemas.openxmlformats.org/officeDocument/2006/relationships/image" Target="media/image2.jpeg" /><Relationship Id="rId50" Type="http://schemas.openxmlformats.org/officeDocument/2006/relationships/image" Target="media/image47.jpeg" /><Relationship Id="rId51" Type="http://schemas.openxmlformats.org/officeDocument/2006/relationships/image" Target="media/image48.jpeg" /><Relationship Id="rId52" Type="http://schemas.openxmlformats.org/officeDocument/2006/relationships/image" Target="media/image49.jpeg" /><Relationship Id="rId53" Type="http://schemas.openxmlformats.org/officeDocument/2006/relationships/image" Target="media/image50.jpeg" /><Relationship Id="rId54" Type="http://schemas.openxmlformats.org/officeDocument/2006/relationships/image" Target="media/image51.jpeg" /><Relationship Id="rId55" Type="http://schemas.openxmlformats.org/officeDocument/2006/relationships/image" Target="media/image52.jpeg" /><Relationship Id="rId56" Type="http://schemas.openxmlformats.org/officeDocument/2006/relationships/image" Target="media/image53.jpeg" /><Relationship Id="rId57" Type="http://schemas.openxmlformats.org/officeDocument/2006/relationships/image" Target="media/image54.jpeg" /><Relationship Id="rId58" Type="http://schemas.openxmlformats.org/officeDocument/2006/relationships/image" Target="media/image55.jpeg" /><Relationship Id="rId59" Type="http://schemas.openxmlformats.org/officeDocument/2006/relationships/image" Target="media/image56.jpeg" /><Relationship Id="rId6" Type="http://schemas.openxmlformats.org/officeDocument/2006/relationships/image" Target="media/image3.jpeg" /><Relationship Id="rId60" Type="http://schemas.openxmlformats.org/officeDocument/2006/relationships/image" Target="media/image57.jpeg" /><Relationship Id="rId61" Type="http://schemas.openxmlformats.org/officeDocument/2006/relationships/image" Target="media/image58.jpeg" /><Relationship Id="rId62" Type="http://schemas.openxmlformats.org/officeDocument/2006/relationships/image" Target="media/image59.jpeg" /><Relationship Id="rId63" Type="http://schemas.openxmlformats.org/officeDocument/2006/relationships/image" Target="media/image60.jpeg" /><Relationship Id="rId64" Type="http://schemas.openxmlformats.org/officeDocument/2006/relationships/hyperlink" Target="https://d.book118.com/726155103021010052" TargetMode="External" /><Relationship Id="rId65" Type="http://schemas.openxmlformats.org/officeDocument/2006/relationships/theme" Target="theme/theme1.xml" /><Relationship Id="rId66" Type="http://schemas.openxmlformats.org/officeDocument/2006/relationships/styles" Target="styles.xml" /><Relationship Id="rId7" Type="http://schemas.openxmlformats.org/officeDocument/2006/relationships/image" Target="media/image4.jpeg" /><Relationship Id="rId8" Type="http://schemas.openxmlformats.org/officeDocument/2006/relationships/image" Target="media/image5.jpeg" /><Relationship Id="rId9" Type="http://schemas.openxmlformats.org/officeDocument/2006/relationships/image" Target="media/image6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10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</cp:coreProperties>
</file>