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2506C1" w14:paraId="7A694FA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506C1" w14:paraId="77AB73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506C1" w14:paraId="0B2A51A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2506C1" w:rsidRPr="002506C1" w14:paraId="579E1CD2" w14:textId="0BD882D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506C1">
        <w:rPr>
          <w:rFonts w:ascii="宋体" w:eastAsia="宋体" w:hAnsi="宋体" w:hint="eastAsia"/>
          <w:b/>
          <w:sz w:val="60"/>
        </w:rPr>
        <w:t>电子脉冲治疗仪项目风险分析和评估报告</w:t>
      </w:r>
    </w:p>
    <w:p w:rsidR="002506C1" w:rsidP="002506C1" w14:paraId="018037DD" w14:textId="323C8A9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2506C1">
        <w:rPr>
          <w:rFonts w:ascii="仿宋" w:eastAsia="仿宋" w:hAnsi="仿宋" w:hint="eastAsia"/>
          <w:b/>
          <w:sz w:val="40"/>
        </w:rPr>
        <w:t>目录</w:t>
      </w:r>
    </w:p>
    <w:p w:rsidR="002506C1" w14:paraId="1004717F" w14:textId="7FAD2FD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506C1" w14:paraId="1582C94A" w14:textId="29352F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一、安全评价程序与评价方法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506C1" w14:paraId="5570DF8B" w14:textId="52B79D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2506C1" w14:paraId="663CB228" w14:textId="7D7FFC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(二)、划分评价单元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2506C1" w14:paraId="418BA07E" w14:textId="453D9A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(三)、确定采用的安全评价方法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_Toc160337789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2506C1" w14:paraId="2498D432" w14:textId="7B820CD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_Toc160337790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506C1" w14:paraId="16115483" w14:textId="7E8CC5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_Toc160337791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2506C1" w14:paraId="31E3F0F8" w14:textId="47CB23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_Toc160337792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506C1" w14:paraId="10A02999" w14:textId="6C78C75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三、定性、定量安全评价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_Toc160337793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506C1" w14:paraId="6B687B57" w14:textId="1067ED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(一)、安全管理单元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2506C1" w14:paraId="2250B19E" w14:textId="0AA807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(二)、厂址条件、平面布置及建、构筑物单元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_Toc160337795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2506C1" w14:paraId="0CBABB5D" w14:textId="290A11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_Toc160337796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2506C1" w14:paraId="72B2A4C4" w14:textId="16FF04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(四)、公用工程及辅助设施单元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_Toc160337797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2506C1" w14:paraId="4A67E611" w14:textId="1AC295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_Toc160337798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506C1" w14:paraId="0EF2058D" w14:textId="46E5BF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_Toc160337799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2506C1" w14:paraId="75CBB0DC" w14:textId="4087A8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_Toc160337800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2506C1" w14:paraId="224CE26F" w14:textId="64CCC6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_Toc160337801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506C1" w14:paraId="7A976F33" w14:textId="2AA9883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_Toc160337802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2506C1" w14:paraId="1E91DE2E" w14:textId="0A2F41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_Toc160337803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2506C1" w14:paraId="5D055EDB" w14:textId="0A1838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_Toc160337804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2506C1" w14:paraId="3214D0B9" w14:textId="765BDE9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_Toc160337805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2506C1" w14:paraId="639828E3" w14:textId="7A60C2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_Toc160337806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2506C1" w14:paraId="5F658AF1" w14:textId="7F0EAC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_Toc160337807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506C1" w14:paraId="559030C4" w14:textId="67E5FC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_Toc160337808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2506C1" w14:paraId="17ABBAA7" w14:textId="7F8C7E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_Toc160337809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2506C1" w14:paraId="32245E47" w14:textId="7DB247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_Toc160337810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2506C1" w14:paraId="384199D1" w14:textId="3EF1BF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_Toc160337811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2506C1" w14:paraId="47B6C077" w14:textId="747AB2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_Toc160337812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2506C1" w14:paraId="49027164" w14:textId="182F73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_Toc160337813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506C1" w14:paraId="7DC4F333" w14:textId="749CB5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_Toc160337814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2506C1" w14:paraId="07B2DE9F" w14:textId="094B86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_Toc160337815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2506C1" w14:paraId="74132D3C" w14:textId="51D3E8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_Toc160337816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2506C1" w14:paraId="1EBB4ED6" w14:textId="0BC57D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_Toc160337817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2506C1" w14:paraId="12CC1AEC" w14:textId="245F6D9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_Toc160337818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506C1" w14:paraId="3B318589" w14:textId="7B355E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_Toc160337819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2506C1" w14:paraId="75DC9C47" w14:textId="73ED04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(二)、评价电子脉冲治疗仪项目风险分析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_Toc160337820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2506C1" w14:paraId="2B6442E2" w14:textId="5964AF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_Toc160337821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2506C1" w14:paraId="4066B1F1" w14:textId="5AF193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_Toc160337822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506C1" w14:paraId="3EC53C39" w14:textId="55DF7C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_Toc160337823 \h </w:instrText>
      </w:r>
      <w:r>
        <w:rPr>
          <w:noProof/>
        </w:rPr>
        <w:fldChar w:fldCharType="separate"/>
      </w:r>
      <w:r>
        <w:rPr>
          <w:noProof/>
        </w:rPr>
        <w:t>47</w:t>
      </w:r>
      <w:r>
        <w:rPr>
          <w:noProof/>
        </w:rPr>
        <w:fldChar w:fldCharType="end"/>
      </w:r>
    </w:p>
    <w:p w:rsidR="002506C1" w14:paraId="2FA43019" w14:textId="76922D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_Toc160337824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2506C1" w14:paraId="48D5FD4F" w14:textId="63389B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_Toc160337825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2506C1" w14:paraId="54638B73" w14:textId="3F3B20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_Toc160337826 \h </w:instrText>
      </w:r>
      <w:r>
        <w:rPr>
          <w:noProof/>
        </w:rPr>
        <w:fldChar w:fldCharType="separate"/>
      </w:r>
      <w:r>
        <w:rPr>
          <w:noProof/>
        </w:rPr>
        <w:t>52</w:t>
      </w:r>
      <w:r>
        <w:rPr>
          <w:noProof/>
        </w:rPr>
        <w:fldChar w:fldCharType="end"/>
      </w:r>
    </w:p>
    <w:p w:rsidR="002506C1" w14:paraId="09E9AD1F" w14:textId="1A42A6A5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_Toc160337827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2506C1" w14:paraId="64A338C7" w14:textId="393A7FA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_Toc160337828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506C1" w14:paraId="64C6252C" w14:textId="40C70A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_Toc160337829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2506C1" w14:paraId="208D04FE" w14:textId="5B12E7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_Toc160337830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2506C1" w14:paraId="5D054F5A" w14:textId="3B5D12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_Toc160337831 \h </w:instrText>
      </w:r>
      <w:r>
        <w:rPr>
          <w:noProof/>
        </w:rPr>
        <w:fldChar w:fldCharType="separate"/>
      </w:r>
      <w:r>
        <w:rPr>
          <w:noProof/>
        </w:rPr>
        <w:t>59</w:t>
      </w:r>
      <w:r>
        <w:rPr>
          <w:noProof/>
        </w:rPr>
        <w:fldChar w:fldCharType="end"/>
      </w:r>
    </w:p>
    <w:p w:rsidR="002506C1" w14:paraId="2FC209AF" w14:textId="6DAE96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_Toc160337832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2506C1" w14:paraId="41FA5E2F" w14:textId="511A60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_Toc160337833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2506C1" w14:paraId="3CFC0239" w14:textId="22C479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_Toc160337834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2506C1" w14:paraId="2AEE13AF" w14:textId="75FEE2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_Toc160337835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2506C1" w14:paraId="0A75E549" w14:textId="2F4513F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_Toc160337836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506C1" w14:paraId="67E9EAA6" w14:textId="63C616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_Toc160337837 \h </w:instrText>
      </w:r>
      <w:r>
        <w:rPr>
          <w:noProof/>
        </w:rPr>
        <w:fldChar w:fldCharType="separate"/>
      </w:r>
      <w:r>
        <w:rPr>
          <w:noProof/>
        </w:rPr>
        <w:t>67</w:t>
      </w:r>
      <w:r>
        <w:rPr>
          <w:noProof/>
        </w:rPr>
        <w:fldChar w:fldCharType="end"/>
      </w:r>
    </w:p>
    <w:p w:rsidR="002506C1" w14:paraId="13DBC6F0" w14:textId="5E4F07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_Toc160337838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2506C1" w14:paraId="716B967D" w14:textId="3754C0D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_Toc160337839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2506C1" w14:paraId="4779272E" w14:textId="5ED10A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_Toc160337840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2506C1" w14:paraId="0DE0ED99" w14:textId="2C4929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_Toc160337841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2506C1" w14:paraId="0907D0EA" w14:textId="306EC6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_Toc160337842 \h </w:instrText>
      </w:r>
      <w:r>
        <w:rPr>
          <w:noProof/>
        </w:rPr>
        <w:fldChar w:fldCharType="separate"/>
      </w:r>
      <w:r>
        <w:rPr>
          <w:noProof/>
        </w:rPr>
        <w:t>77</w:t>
      </w:r>
      <w:r>
        <w:rPr>
          <w:noProof/>
        </w:rPr>
        <w:fldChar w:fldCharType="end"/>
      </w:r>
    </w:p>
    <w:p w:rsidR="002506C1" w14:paraId="0BE65BAE" w14:textId="59220A8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_Toc160337843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2506C1" w14:paraId="1F57DE4E" w14:textId="014501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_Toc160337844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2506C1" w14:paraId="08F823BE" w14:textId="422A23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_Toc160337845 \h </w:instrText>
      </w:r>
      <w:r>
        <w:rPr>
          <w:noProof/>
        </w:rPr>
        <w:fldChar w:fldCharType="separate"/>
      </w:r>
      <w:r>
        <w:rPr>
          <w:noProof/>
        </w:rPr>
        <w:t>80</w:t>
      </w:r>
      <w:r>
        <w:rPr>
          <w:noProof/>
        </w:rPr>
        <w:fldChar w:fldCharType="end"/>
      </w:r>
    </w:p>
    <w:p w:rsidR="002506C1" w14:paraId="327FD57D" w14:textId="267C7B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_Toc160337846 \h </w:instrText>
      </w:r>
      <w:r>
        <w:rPr>
          <w:noProof/>
        </w:rPr>
        <w:fldChar w:fldCharType="separate"/>
      </w:r>
      <w:r>
        <w:rPr>
          <w:noProof/>
        </w:rPr>
        <w:t>81</w:t>
      </w:r>
      <w:r>
        <w:rPr>
          <w:noProof/>
        </w:rPr>
        <w:fldChar w:fldCharType="end"/>
      </w:r>
    </w:p>
    <w:p w:rsidR="002506C1" w14:paraId="6D2DEF5A" w14:textId="27ECC4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_Toc160337847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2506C1" w14:paraId="164452D3" w14:textId="6F42A8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_Toc160337848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2506C1" w14:paraId="562A1755" w14:textId="0299AF72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_Toc160337849 \h </w:instrText>
      </w:r>
      <w:r>
        <w:rPr>
          <w:noProof/>
        </w:rPr>
        <w:fldChar w:fldCharType="separate"/>
      </w:r>
      <w:r>
        <w:rPr>
          <w:noProof/>
        </w:rPr>
        <w:t>84</w:t>
      </w:r>
      <w:r>
        <w:rPr>
          <w:noProof/>
        </w:rPr>
        <w:fldChar w:fldCharType="end"/>
      </w:r>
    </w:p>
    <w:p w:rsidR="002506C1" w14:paraId="27CDF7F0" w14:textId="0163C1F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_Toc160337850 \h </w:instrText>
      </w:r>
      <w:r>
        <w:rPr>
          <w:noProof/>
        </w:rPr>
        <w:fldChar w:fldCharType="separate"/>
      </w:r>
      <w:r>
        <w:rPr>
          <w:noProof/>
        </w:rPr>
        <w:t>88</w:t>
      </w:r>
      <w:r>
        <w:rPr>
          <w:noProof/>
        </w:rPr>
        <w:fldChar w:fldCharType="end"/>
      </w:r>
    </w:p>
    <w:p w:rsidR="002506C1" w14:paraId="23AD86C9" w14:textId="6FC4E3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_Toc160337851 \h </w:instrText>
      </w:r>
      <w:r>
        <w:rPr>
          <w:noProof/>
        </w:rPr>
        <w:fldChar w:fldCharType="separate"/>
      </w:r>
      <w:r>
        <w:rPr>
          <w:noProof/>
        </w:rPr>
        <w:t>91</w:t>
      </w:r>
      <w:r>
        <w:rPr>
          <w:noProof/>
        </w:rPr>
        <w:fldChar w:fldCharType="end"/>
      </w:r>
    </w:p>
    <w:p w:rsidR="002506C1" w14:paraId="53188344" w14:textId="4FFCD9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_Toc160337852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2506C1" w:rsidP="002506C1" w14:paraId="781E2126" w14:textId="6E70B505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https://d.book118.com/726232051211010054</w:t>
        </w:r>
      </w:hyperlink>
    </w:p>
    <w:p w:rsidR="002506C1" w:rsidP="002506C1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P="0026716C" w14:paraId="74163B7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06C1" w14:paraId="69F99DE6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P="002671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06C1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P="0026716C" w14:textId="5F1F8C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2506C1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P="002671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06C1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P="0026716C" w14:textId="5F1F8C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2506C1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P="0026716C" w14:paraId="13F45D89" w14:textId="5F1F8C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2506C1" w14:paraId="25B2BE4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paraId="255BD58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P="002671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06C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P="0026716C" w14:textId="5F1F8C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2506C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P="002671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506C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P="0026716C" w14:textId="5F1F8C2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2506C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paraId="3B63734C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RPr="002506C1" w:rsidP="002506C1" w14:textId="4F1A9BFD">
    <w:pPr>
      <w:pStyle w:val="Header"/>
      <w:rPr>
        <w:rFonts w:ascii="仿宋" w:eastAsia="仿宋" w:hAnsi="仿宋"/>
      </w:rPr>
    </w:pPr>
    <w:r w:rsidRPr="002506C1">
      <w:rPr>
        <w:rFonts w:ascii="仿宋" w:eastAsia="仿宋" w:hAnsi="仿宋" w:hint="eastAsia"/>
      </w:rPr>
      <w:t>电子脉冲治疗仪项目风险分析和评估报告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RPr="002506C1" w:rsidP="002506C1" w14:textId="4F1A9BFD">
    <w:pPr>
      <w:pStyle w:val="Header"/>
      <w:rPr>
        <w:rFonts w:ascii="仿宋" w:eastAsia="仿宋" w:hAnsi="仿宋"/>
      </w:rPr>
    </w:pPr>
    <w:r w:rsidRPr="002506C1">
      <w:rPr>
        <w:rFonts w:ascii="仿宋" w:eastAsia="仿宋" w:hAnsi="仿宋" w:hint="eastAsia"/>
      </w:rPr>
      <w:t>电子脉冲治疗仪项目风险分析和评估报告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RPr="002506C1" w:rsidP="002506C1" w14:paraId="62A68799" w14:textId="4F1A9BFD">
    <w:pPr>
      <w:pStyle w:val="Header"/>
      <w:rPr>
        <w:rFonts w:ascii="仿宋" w:eastAsia="仿宋" w:hAnsi="仿宋"/>
      </w:rPr>
    </w:pPr>
    <w:r w:rsidRPr="002506C1">
      <w:rPr>
        <w:rFonts w:ascii="仿宋" w:eastAsia="仿宋" w:hAnsi="仿宋" w:hint="eastAsia"/>
      </w:rPr>
      <w:t>电子脉冲治疗仪项目风险分析和评估报告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paraId="394D066E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RPr="002506C1" w:rsidP="002506C1" w14:textId="4F1A9BFD">
    <w:pPr>
      <w:pStyle w:val="Header"/>
      <w:rPr>
        <w:rFonts w:ascii="仿宋" w:eastAsia="仿宋" w:hAnsi="仿宋"/>
      </w:rPr>
    </w:pPr>
    <w:r w:rsidRPr="002506C1">
      <w:rPr>
        <w:rFonts w:ascii="仿宋" w:eastAsia="仿宋" w:hAnsi="仿宋" w:hint="eastAsia"/>
      </w:rPr>
      <w:t>电子脉冲治疗仪项目风险分析和评估报告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:rsidRPr="002506C1" w:rsidP="002506C1" w14:textId="4F1A9BFD">
    <w:pPr>
      <w:pStyle w:val="Header"/>
      <w:rPr>
        <w:rFonts w:ascii="仿宋" w:eastAsia="仿宋" w:hAnsi="仿宋"/>
      </w:rPr>
    </w:pPr>
    <w:r w:rsidRPr="002506C1">
      <w:rPr>
        <w:rFonts w:ascii="仿宋" w:eastAsia="仿宋" w:hAnsi="仿宋" w:hint="eastAsia"/>
      </w:rPr>
      <w:t>电子脉冲治疗仪项目风险分析和评估报告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C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C1"/>
    <w:rsid w:val="002506C1"/>
    <w:rsid w:val="0026716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35DE04"/>
  <w15:chartTrackingRefBased/>
  <w15:docId w15:val="{D7F21025-6D01-4EF9-8DAA-E602D5A35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2506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2506C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2506C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2506C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2506C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506C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2506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506C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2506C1"/>
  </w:style>
  <w:style w:type="paragraph" w:styleId="TOC1">
    <w:name w:val="toc 1"/>
    <w:basedOn w:val="Normal"/>
    <w:next w:val="Normal"/>
    <w:autoRedefine/>
    <w:uiPriority w:val="39"/>
    <w:unhideWhenUsed/>
    <w:rsid w:val="002506C1"/>
  </w:style>
  <w:style w:type="paragraph" w:styleId="TOC2">
    <w:name w:val="toc 2"/>
    <w:basedOn w:val="Normal"/>
    <w:next w:val="Normal"/>
    <w:autoRedefine/>
    <w:uiPriority w:val="39"/>
    <w:unhideWhenUsed/>
    <w:rsid w:val="002506C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726232051211010054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7241</Words>
  <Characters>41280</Characters>
  <Application>Microsoft Office Word</Application>
  <DocSecurity>0</DocSecurity>
  <Lines>344</Lines>
  <Paragraphs>96</Paragraphs>
  <ScaleCrop>false</ScaleCrop>
  <Company/>
  <LinksUpToDate>false</LinksUpToDate>
  <CharactersWithSpaces>48425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2024-03-02T21:55:00Z</dcterms:created>
  <dcterms:modified xsi:type="dcterms:W3CDTF">2024-03-02T21:56:00Z</dcterms:modified>
</cp:coreProperties>
</file>