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液体气体过滤、净化机械项目规划设计蓝图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6" w:history="1">
        <w:r>
          <w:rPr>
            <w:rFonts w:ascii="仿宋" w:eastAsia="仿宋" w:hAnsi="仿宋" w:cs="仿宋" w:hint="eastAsia"/>
            <w:lang w:eastAsia="zh-CN"/>
          </w:rPr>
          <w:t>前言</w:t>
        </w:r>
        <w:r>
          <w:tab/>
        </w:r>
        <w:r>
          <w:fldChar w:fldCharType="begin"/>
        </w:r>
        <w:r>
          <w:instrText xml:space="preserve"> PAGEREF _Toc14636 \h </w:instrText>
        </w:r>
        <w:r>
          <w:fldChar w:fldCharType="separate"/>
        </w:r>
        <w:r>
          <w:t>3</w:t>
        </w:r>
        <w:r>
          <w:fldChar w:fldCharType="end"/>
        </w:r>
      </w:hyperlink>
    </w:p>
    <w:p>
      <w:pPr>
        <w:pStyle w:val="TOC1"/>
        <w:tabs>
          <w:tab w:val="right" w:leader="dot" w:pos="8306"/>
        </w:tabs>
      </w:pPr>
      <w:hyperlink w:anchor="_Toc24965" w:history="1">
        <w:r>
          <w:rPr>
            <w:rFonts w:ascii="仿宋" w:eastAsia="仿宋" w:hAnsi="仿宋" w:cs="仿宋" w:hint="eastAsia"/>
            <w:lang w:eastAsia="zh-CN"/>
          </w:rPr>
          <w:t>一、产品规划分析</w:t>
        </w:r>
        <w:r>
          <w:tab/>
        </w:r>
        <w:r>
          <w:fldChar w:fldCharType="begin"/>
        </w:r>
        <w:r>
          <w:instrText xml:space="preserve"> PAGEREF _Toc24965 \h </w:instrText>
        </w:r>
        <w:r>
          <w:fldChar w:fldCharType="separate"/>
        </w:r>
        <w:r>
          <w:t>3</w:t>
        </w:r>
        <w:r>
          <w:fldChar w:fldCharType="end"/>
        </w:r>
      </w:hyperlink>
    </w:p>
    <w:p>
      <w:pPr>
        <w:pStyle w:val="TOC2"/>
        <w:tabs>
          <w:tab w:val="right" w:leader="dot" w:pos="8306"/>
        </w:tabs>
      </w:pPr>
      <w:hyperlink w:anchor="_Toc30112" w:history="1">
        <w:r>
          <w:rPr>
            <w:rFonts w:ascii="仿宋" w:eastAsia="仿宋" w:hAnsi="仿宋" w:cs="仿宋" w:hint="eastAsia"/>
            <w:lang w:eastAsia="zh-CN"/>
          </w:rPr>
          <w:t>(一)、产品规划</w:t>
        </w:r>
        <w:r>
          <w:tab/>
        </w:r>
        <w:r>
          <w:fldChar w:fldCharType="begin"/>
        </w:r>
        <w:r>
          <w:instrText xml:space="preserve"> PAGEREF _Toc30112 \h </w:instrText>
        </w:r>
        <w:r>
          <w:fldChar w:fldCharType="separate"/>
        </w:r>
        <w:r>
          <w:t>3</w:t>
        </w:r>
        <w:r>
          <w:fldChar w:fldCharType="end"/>
        </w:r>
      </w:hyperlink>
    </w:p>
    <w:p>
      <w:pPr>
        <w:pStyle w:val="TOC2"/>
        <w:tabs>
          <w:tab w:val="right" w:leader="dot" w:pos="8306"/>
        </w:tabs>
      </w:pPr>
      <w:hyperlink w:anchor="_Toc29451" w:history="1">
        <w:r>
          <w:rPr>
            <w:rFonts w:ascii="仿宋" w:eastAsia="仿宋" w:hAnsi="仿宋" w:cs="仿宋" w:hint="eastAsia"/>
            <w:lang w:eastAsia="zh-CN"/>
          </w:rPr>
          <w:t>(二)、建设规模</w:t>
        </w:r>
        <w:r>
          <w:tab/>
        </w:r>
        <w:r>
          <w:fldChar w:fldCharType="begin"/>
        </w:r>
        <w:r>
          <w:instrText xml:space="preserve"> PAGEREF _Toc29451 \h </w:instrText>
        </w:r>
        <w:r>
          <w:fldChar w:fldCharType="separate"/>
        </w:r>
        <w:r>
          <w:t>4</w:t>
        </w:r>
        <w:r>
          <w:fldChar w:fldCharType="end"/>
        </w:r>
      </w:hyperlink>
    </w:p>
    <w:p>
      <w:pPr>
        <w:pStyle w:val="TOC1"/>
        <w:tabs>
          <w:tab w:val="right" w:leader="dot" w:pos="8306"/>
        </w:tabs>
      </w:pPr>
      <w:hyperlink w:anchor="_Toc27141" w:history="1">
        <w:r>
          <w:rPr>
            <w:rFonts w:ascii="仿宋" w:eastAsia="仿宋" w:hAnsi="仿宋" w:cs="仿宋" w:hint="eastAsia"/>
            <w:lang w:eastAsia="zh-CN"/>
          </w:rPr>
          <w:t>二、液体气体过滤、净化机械项目可持续发展</w:t>
        </w:r>
        <w:r>
          <w:tab/>
        </w:r>
        <w:r>
          <w:fldChar w:fldCharType="begin"/>
        </w:r>
        <w:r>
          <w:instrText xml:space="preserve"> PAGEREF _Toc27141 \h </w:instrText>
        </w:r>
        <w:r>
          <w:fldChar w:fldCharType="separate"/>
        </w:r>
        <w:r>
          <w:t>5</w:t>
        </w:r>
        <w:r>
          <w:fldChar w:fldCharType="end"/>
        </w:r>
      </w:hyperlink>
    </w:p>
    <w:p>
      <w:pPr>
        <w:pStyle w:val="TOC2"/>
        <w:tabs>
          <w:tab w:val="right" w:leader="dot" w:pos="8306"/>
        </w:tabs>
      </w:pPr>
      <w:hyperlink w:anchor="_Toc8725" w:history="1">
        <w:r>
          <w:rPr>
            <w:rFonts w:ascii="仿宋" w:eastAsia="仿宋" w:hAnsi="仿宋" w:cs="仿宋" w:hint="eastAsia"/>
            <w:lang w:eastAsia="zh-CN"/>
          </w:rPr>
          <w:t>(一)、可持续战略与实践</w:t>
        </w:r>
        <w:r>
          <w:tab/>
        </w:r>
        <w:r>
          <w:fldChar w:fldCharType="begin"/>
        </w:r>
        <w:r>
          <w:instrText xml:space="preserve"> PAGEREF _Toc8725 \h </w:instrText>
        </w:r>
        <w:r>
          <w:fldChar w:fldCharType="separate"/>
        </w:r>
        <w:r>
          <w:t>5</w:t>
        </w:r>
        <w:r>
          <w:fldChar w:fldCharType="end"/>
        </w:r>
      </w:hyperlink>
    </w:p>
    <w:p>
      <w:pPr>
        <w:pStyle w:val="TOC2"/>
        <w:tabs>
          <w:tab w:val="right" w:leader="dot" w:pos="8306"/>
        </w:tabs>
      </w:pPr>
      <w:hyperlink w:anchor="_Toc8919" w:history="1">
        <w:r>
          <w:rPr>
            <w:rFonts w:ascii="仿宋" w:eastAsia="仿宋" w:hAnsi="仿宋" w:cs="仿宋" w:hint="eastAsia"/>
            <w:lang w:eastAsia="zh-CN"/>
          </w:rPr>
          <w:t>(二)、环保与社会责任</w:t>
        </w:r>
        <w:r>
          <w:tab/>
        </w:r>
        <w:r>
          <w:fldChar w:fldCharType="begin"/>
        </w:r>
        <w:r>
          <w:instrText xml:space="preserve"> PAGEREF _Toc8919 \h </w:instrText>
        </w:r>
        <w:r>
          <w:fldChar w:fldCharType="separate"/>
        </w:r>
        <w:r>
          <w:t>6</w:t>
        </w:r>
        <w:r>
          <w:fldChar w:fldCharType="end"/>
        </w:r>
      </w:hyperlink>
    </w:p>
    <w:p>
      <w:pPr>
        <w:pStyle w:val="TOC1"/>
        <w:tabs>
          <w:tab w:val="right" w:leader="dot" w:pos="8306"/>
        </w:tabs>
      </w:pPr>
      <w:hyperlink w:anchor="_Toc26091" w:history="1">
        <w:r>
          <w:rPr>
            <w:rFonts w:ascii="仿宋" w:eastAsia="仿宋" w:hAnsi="仿宋" w:cs="仿宋" w:hint="eastAsia"/>
            <w:lang w:eastAsia="zh-CN"/>
          </w:rPr>
          <w:t>三、液体气体过滤、净化机械项目绩效评估</w:t>
        </w:r>
        <w:r>
          <w:tab/>
        </w:r>
        <w:r>
          <w:fldChar w:fldCharType="begin"/>
        </w:r>
        <w:r>
          <w:instrText xml:space="preserve"> PAGEREF _Toc26091 \h </w:instrText>
        </w:r>
        <w:r>
          <w:fldChar w:fldCharType="separate"/>
        </w:r>
        <w:r>
          <w:t>7</w:t>
        </w:r>
        <w:r>
          <w:fldChar w:fldCharType="end"/>
        </w:r>
      </w:hyperlink>
    </w:p>
    <w:p>
      <w:pPr>
        <w:pStyle w:val="TOC2"/>
        <w:tabs>
          <w:tab w:val="right" w:leader="dot" w:pos="8306"/>
        </w:tabs>
      </w:pPr>
      <w:hyperlink w:anchor="_Toc19477" w:history="1">
        <w:r>
          <w:rPr>
            <w:rFonts w:ascii="仿宋" w:eastAsia="仿宋" w:hAnsi="仿宋" w:cs="仿宋" w:hint="eastAsia"/>
            <w:lang w:eastAsia="zh-CN"/>
          </w:rPr>
          <w:t>(一)、绩效评估指标</w:t>
        </w:r>
        <w:r>
          <w:tab/>
        </w:r>
        <w:r>
          <w:fldChar w:fldCharType="begin"/>
        </w:r>
        <w:r>
          <w:instrText xml:space="preserve"> PAGEREF _Toc19477 \h </w:instrText>
        </w:r>
        <w:r>
          <w:fldChar w:fldCharType="separate"/>
        </w:r>
        <w:r>
          <w:t>7</w:t>
        </w:r>
        <w:r>
          <w:fldChar w:fldCharType="end"/>
        </w:r>
      </w:hyperlink>
    </w:p>
    <w:p>
      <w:pPr>
        <w:pStyle w:val="TOC2"/>
        <w:tabs>
          <w:tab w:val="right" w:leader="dot" w:pos="8306"/>
        </w:tabs>
      </w:pPr>
      <w:hyperlink w:anchor="_Toc19735" w:history="1">
        <w:r>
          <w:rPr>
            <w:rFonts w:ascii="仿宋" w:eastAsia="仿宋" w:hAnsi="仿宋" w:cs="仿宋" w:hint="eastAsia"/>
            <w:lang w:eastAsia="zh-CN"/>
          </w:rPr>
          <w:t>(二)、绩效评估方法</w:t>
        </w:r>
        <w:r>
          <w:tab/>
        </w:r>
        <w:r>
          <w:fldChar w:fldCharType="begin"/>
        </w:r>
        <w:r>
          <w:instrText xml:space="preserve"> PAGEREF _Toc19735 \h </w:instrText>
        </w:r>
        <w:r>
          <w:fldChar w:fldCharType="separate"/>
        </w:r>
        <w:r>
          <w:t>8</w:t>
        </w:r>
        <w:r>
          <w:fldChar w:fldCharType="end"/>
        </w:r>
      </w:hyperlink>
    </w:p>
    <w:p>
      <w:pPr>
        <w:pStyle w:val="TOC2"/>
        <w:tabs>
          <w:tab w:val="right" w:leader="dot" w:pos="8306"/>
        </w:tabs>
      </w:pPr>
      <w:hyperlink w:anchor="_Toc10875" w:history="1">
        <w:r>
          <w:rPr>
            <w:rFonts w:ascii="仿宋" w:eastAsia="仿宋" w:hAnsi="仿宋" w:cs="仿宋" w:hint="eastAsia"/>
            <w:lang w:eastAsia="zh-CN"/>
          </w:rPr>
          <w:t>(三)、绩效评估周期</w:t>
        </w:r>
        <w:r>
          <w:tab/>
        </w:r>
        <w:r>
          <w:fldChar w:fldCharType="begin"/>
        </w:r>
        <w:r>
          <w:instrText xml:space="preserve"> PAGEREF _Toc10875 \h </w:instrText>
        </w:r>
        <w:r>
          <w:fldChar w:fldCharType="separate"/>
        </w:r>
        <w:r>
          <w:t>9</w:t>
        </w:r>
        <w:r>
          <w:fldChar w:fldCharType="end"/>
        </w:r>
      </w:hyperlink>
    </w:p>
    <w:p>
      <w:pPr>
        <w:pStyle w:val="TOC1"/>
        <w:tabs>
          <w:tab w:val="right" w:leader="dot" w:pos="8306"/>
        </w:tabs>
      </w:pPr>
      <w:hyperlink w:anchor="_Toc16450" w:history="1">
        <w:r>
          <w:rPr>
            <w:rFonts w:ascii="仿宋" w:eastAsia="仿宋" w:hAnsi="仿宋" w:cs="仿宋" w:hint="eastAsia"/>
            <w:lang w:eastAsia="zh-CN"/>
          </w:rPr>
          <w:t>四、液体气体过滤、净化机械项目文档管理</w:t>
        </w:r>
        <w:r>
          <w:tab/>
        </w:r>
        <w:r>
          <w:fldChar w:fldCharType="begin"/>
        </w:r>
        <w:r>
          <w:instrText xml:space="preserve"> PAGEREF _Toc16450 \h </w:instrText>
        </w:r>
        <w:r>
          <w:fldChar w:fldCharType="separate"/>
        </w:r>
        <w:r>
          <w:t>10</w:t>
        </w:r>
        <w:r>
          <w:fldChar w:fldCharType="end"/>
        </w:r>
      </w:hyperlink>
    </w:p>
    <w:p>
      <w:pPr>
        <w:pStyle w:val="TOC2"/>
        <w:tabs>
          <w:tab w:val="right" w:leader="dot" w:pos="8306"/>
        </w:tabs>
      </w:pPr>
      <w:hyperlink w:anchor="_Toc18312" w:history="1">
        <w:r>
          <w:rPr>
            <w:rFonts w:ascii="仿宋" w:eastAsia="仿宋" w:hAnsi="仿宋" w:cs="仿宋" w:hint="eastAsia"/>
            <w:lang w:eastAsia="zh-CN"/>
          </w:rPr>
          <w:t>(一)、文档编制与审查</w:t>
        </w:r>
        <w:r>
          <w:tab/>
        </w:r>
        <w:r>
          <w:fldChar w:fldCharType="begin"/>
        </w:r>
        <w:r>
          <w:instrText xml:space="preserve"> PAGEREF _Toc18312 \h </w:instrText>
        </w:r>
        <w:r>
          <w:fldChar w:fldCharType="separate"/>
        </w:r>
        <w:r>
          <w:t>10</w:t>
        </w:r>
        <w:r>
          <w:fldChar w:fldCharType="end"/>
        </w:r>
      </w:hyperlink>
    </w:p>
    <w:p>
      <w:pPr>
        <w:pStyle w:val="TOC2"/>
        <w:tabs>
          <w:tab w:val="right" w:leader="dot" w:pos="8306"/>
        </w:tabs>
      </w:pPr>
      <w:hyperlink w:anchor="_Toc8342" w:history="1">
        <w:r>
          <w:rPr>
            <w:rFonts w:ascii="仿宋" w:eastAsia="仿宋" w:hAnsi="仿宋" w:cs="仿宋" w:hint="eastAsia"/>
            <w:lang w:eastAsia="zh-CN"/>
          </w:rPr>
          <w:t>(二)、文档发布与分发</w:t>
        </w:r>
        <w:r>
          <w:tab/>
        </w:r>
        <w:r>
          <w:fldChar w:fldCharType="begin"/>
        </w:r>
        <w:r>
          <w:instrText xml:space="preserve"> PAGEREF _Toc8342 \h </w:instrText>
        </w:r>
        <w:r>
          <w:fldChar w:fldCharType="separate"/>
        </w:r>
        <w:r>
          <w:t>12</w:t>
        </w:r>
        <w:r>
          <w:fldChar w:fldCharType="end"/>
        </w:r>
      </w:hyperlink>
    </w:p>
    <w:p>
      <w:pPr>
        <w:pStyle w:val="TOC2"/>
        <w:tabs>
          <w:tab w:val="right" w:leader="dot" w:pos="8306"/>
        </w:tabs>
      </w:pPr>
      <w:hyperlink w:anchor="_Toc11963" w:history="1">
        <w:r>
          <w:rPr>
            <w:rFonts w:ascii="仿宋" w:eastAsia="仿宋" w:hAnsi="仿宋" w:cs="仿宋" w:hint="eastAsia"/>
            <w:lang w:eastAsia="zh-CN"/>
          </w:rPr>
          <w:t>(三)、文档存档与归档</w:t>
        </w:r>
        <w:r>
          <w:tab/>
        </w:r>
        <w:r>
          <w:fldChar w:fldCharType="begin"/>
        </w:r>
        <w:r>
          <w:instrText xml:space="preserve"> PAGEREF _Toc11963 \h </w:instrText>
        </w:r>
        <w:r>
          <w:fldChar w:fldCharType="separate"/>
        </w:r>
        <w:r>
          <w:t>13</w:t>
        </w:r>
        <w:r>
          <w:fldChar w:fldCharType="end"/>
        </w:r>
      </w:hyperlink>
    </w:p>
    <w:p>
      <w:pPr>
        <w:pStyle w:val="TOC1"/>
        <w:tabs>
          <w:tab w:val="right" w:leader="dot" w:pos="8306"/>
        </w:tabs>
      </w:pPr>
      <w:hyperlink w:anchor="_Toc18066" w:history="1">
        <w:r>
          <w:rPr>
            <w:rFonts w:ascii="仿宋" w:eastAsia="仿宋" w:hAnsi="仿宋" w:cs="仿宋" w:hint="eastAsia"/>
            <w:lang w:eastAsia="zh-CN"/>
          </w:rPr>
          <w:t>五、液体气体过滤、净化机械项目危机管理</w:t>
        </w:r>
        <w:r>
          <w:tab/>
        </w:r>
        <w:r>
          <w:fldChar w:fldCharType="begin"/>
        </w:r>
        <w:r>
          <w:instrText xml:space="preserve"> PAGEREF _Toc18066 \h </w:instrText>
        </w:r>
        <w:r>
          <w:fldChar w:fldCharType="separate"/>
        </w:r>
        <w:r>
          <w:t>14</w:t>
        </w:r>
        <w:r>
          <w:fldChar w:fldCharType="end"/>
        </w:r>
      </w:hyperlink>
    </w:p>
    <w:p>
      <w:pPr>
        <w:pStyle w:val="TOC2"/>
        <w:tabs>
          <w:tab w:val="right" w:leader="dot" w:pos="8306"/>
        </w:tabs>
      </w:pPr>
      <w:hyperlink w:anchor="_Toc19882" w:history="1">
        <w:r>
          <w:rPr>
            <w:rFonts w:ascii="仿宋" w:eastAsia="仿宋" w:hAnsi="仿宋" w:cs="仿宋" w:hint="eastAsia"/>
            <w:lang w:eastAsia="zh-CN"/>
          </w:rPr>
          <w:t>(一)、危机预警与识别</w:t>
        </w:r>
        <w:r>
          <w:tab/>
        </w:r>
        <w:r>
          <w:fldChar w:fldCharType="begin"/>
        </w:r>
        <w:r>
          <w:instrText xml:space="preserve"> PAGEREF _Toc19882 \h </w:instrText>
        </w:r>
        <w:r>
          <w:fldChar w:fldCharType="separate"/>
        </w:r>
        <w:r>
          <w:t>14</w:t>
        </w:r>
        <w:r>
          <w:fldChar w:fldCharType="end"/>
        </w:r>
      </w:hyperlink>
    </w:p>
    <w:p>
      <w:pPr>
        <w:pStyle w:val="TOC2"/>
        <w:tabs>
          <w:tab w:val="right" w:leader="dot" w:pos="8306"/>
        </w:tabs>
      </w:pPr>
      <w:hyperlink w:anchor="_Toc19517" w:history="1">
        <w:r>
          <w:rPr>
            <w:rFonts w:ascii="仿宋" w:eastAsia="仿宋" w:hAnsi="仿宋" w:cs="仿宋" w:hint="eastAsia"/>
            <w:lang w:eastAsia="zh-CN"/>
          </w:rPr>
          <w:t>(二)、危机应对与恢复</w:t>
        </w:r>
        <w:r>
          <w:tab/>
        </w:r>
        <w:r>
          <w:fldChar w:fldCharType="begin"/>
        </w:r>
        <w:r>
          <w:instrText xml:space="preserve"> PAGEREF _Toc19517 \h </w:instrText>
        </w:r>
        <w:r>
          <w:fldChar w:fldCharType="separate"/>
        </w:r>
        <w:r>
          <w:t>15</w:t>
        </w:r>
        <w:r>
          <w:fldChar w:fldCharType="end"/>
        </w:r>
      </w:hyperlink>
    </w:p>
    <w:p>
      <w:pPr>
        <w:pStyle w:val="TOC1"/>
        <w:tabs>
          <w:tab w:val="right" w:leader="dot" w:pos="8306"/>
        </w:tabs>
      </w:pPr>
      <w:hyperlink w:anchor="_Toc21984" w:history="1">
        <w:r>
          <w:rPr>
            <w:rFonts w:ascii="仿宋" w:eastAsia="仿宋" w:hAnsi="仿宋" w:cs="仿宋" w:hint="eastAsia"/>
            <w:lang w:eastAsia="zh-CN"/>
          </w:rPr>
          <w:t>六、市场分析、调研</w:t>
        </w:r>
        <w:r>
          <w:tab/>
        </w:r>
        <w:r>
          <w:fldChar w:fldCharType="begin"/>
        </w:r>
        <w:r>
          <w:instrText xml:space="preserve"> PAGEREF _Toc21984 \h </w:instrText>
        </w:r>
        <w:r>
          <w:fldChar w:fldCharType="separate"/>
        </w:r>
        <w:r>
          <w:t>17</w:t>
        </w:r>
        <w:r>
          <w:fldChar w:fldCharType="end"/>
        </w:r>
      </w:hyperlink>
    </w:p>
    <w:p>
      <w:pPr>
        <w:pStyle w:val="TOC2"/>
        <w:tabs>
          <w:tab w:val="right" w:leader="dot" w:pos="8306"/>
        </w:tabs>
      </w:pPr>
      <w:hyperlink w:anchor="_Toc9744" w:history="1">
        <w:r>
          <w:rPr>
            <w:rFonts w:ascii="仿宋" w:eastAsia="仿宋" w:hAnsi="仿宋" w:cs="仿宋" w:hint="eastAsia"/>
            <w:lang w:eastAsia="zh-CN"/>
          </w:rPr>
          <w:t>(一)、液体气体过滤、净化机械行业分析</w:t>
        </w:r>
        <w:r>
          <w:tab/>
        </w:r>
        <w:r>
          <w:fldChar w:fldCharType="begin"/>
        </w:r>
        <w:r>
          <w:instrText xml:space="preserve"> PAGEREF _Toc9744 \h </w:instrText>
        </w:r>
        <w:r>
          <w:fldChar w:fldCharType="separate"/>
        </w:r>
        <w:r>
          <w:t>17</w:t>
        </w:r>
        <w:r>
          <w:fldChar w:fldCharType="end"/>
        </w:r>
      </w:hyperlink>
    </w:p>
    <w:p>
      <w:pPr>
        <w:pStyle w:val="TOC2"/>
        <w:tabs>
          <w:tab w:val="right" w:leader="dot" w:pos="8306"/>
        </w:tabs>
      </w:pPr>
      <w:hyperlink w:anchor="_Toc13993" w:history="1">
        <w:r>
          <w:rPr>
            <w:rFonts w:ascii="仿宋" w:eastAsia="仿宋" w:hAnsi="仿宋" w:cs="仿宋" w:hint="eastAsia"/>
            <w:lang w:eastAsia="zh-CN"/>
          </w:rPr>
          <w:t>(二)、液体气体过滤、净化机械市场分析预测</w:t>
        </w:r>
        <w:r>
          <w:tab/>
        </w:r>
        <w:r>
          <w:fldChar w:fldCharType="begin"/>
        </w:r>
        <w:r>
          <w:instrText xml:space="preserve"> PAGEREF _Toc13993 \h </w:instrText>
        </w:r>
        <w:r>
          <w:fldChar w:fldCharType="separate"/>
        </w:r>
        <w:r>
          <w:t>18</w:t>
        </w:r>
        <w:r>
          <w:fldChar w:fldCharType="end"/>
        </w:r>
      </w:hyperlink>
    </w:p>
    <w:p>
      <w:pPr>
        <w:pStyle w:val="TOC1"/>
        <w:tabs>
          <w:tab w:val="right" w:leader="dot" w:pos="8306"/>
        </w:tabs>
      </w:pPr>
      <w:hyperlink w:anchor="_Toc26642" w:history="1">
        <w:r>
          <w:rPr>
            <w:rFonts w:ascii="仿宋" w:eastAsia="仿宋" w:hAnsi="仿宋" w:cs="仿宋" w:hint="eastAsia"/>
            <w:lang w:eastAsia="zh-CN"/>
          </w:rPr>
          <w:t>七、生产安全保护</w:t>
        </w:r>
        <w:r>
          <w:tab/>
        </w:r>
        <w:r>
          <w:fldChar w:fldCharType="begin"/>
        </w:r>
        <w:r>
          <w:instrText xml:space="preserve"> PAGEREF _Toc26642 \h </w:instrText>
        </w:r>
        <w:r>
          <w:fldChar w:fldCharType="separate"/>
        </w:r>
        <w:r>
          <w:t>18</w:t>
        </w:r>
        <w:r>
          <w:fldChar w:fldCharType="end"/>
        </w:r>
      </w:hyperlink>
    </w:p>
    <w:p>
      <w:pPr>
        <w:pStyle w:val="TOC2"/>
        <w:tabs>
          <w:tab w:val="right" w:leader="dot" w:pos="8306"/>
        </w:tabs>
      </w:pPr>
      <w:hyperlink w:anchor="_Toc13871" w:history="1">
        <w:r>
          <w:rPr>
            <w:rFonts w:ascii="仿宋" w:eastAsia="仿宋" w:hAnsi="仿宋" w:cs="仿宋" w:hint="eastAsia"/>
            <w:lang w:eastAsia="zh-CN"/>
          </w:rPr>
          <w:t>(一)、消防安全</w:t>
        </w:r>
        <w:r>
          <w:tab/>
        </w:r>
        <w:r>
          <w:fldChar w:fldCharType="begin"/>
        </w:r>
        <w:r>
          <w:instrText xml:space="preserve"> PAGEREF _Toc13871 \h </w:instrText>
        </w:r>
        <w:r>
          <w:fldChar w:fldCharType="separate"/>
        </w:r>
        <w:r>
          <w:t>18</w:t>
        </w:r>
        <w:r>
          <w:fldChar w:fldCharType="end"/>
        </w:r>
      </w:hyperlink>
    </w:p>
    <w:p>
      <w:pPr>
        <w:pStyle w:val="TOC2"/>
        <w:tabs>
          <w:tab w:val="right" w:leader="dot" w:pos="8306"/>
        </w:tabs>
      </w:pPr>
      <w:hyperlink w:anchor="_Toc16635" w:history="1">
        <w:r>
          <w:rPr>
            <w:rFonts w:ascii="仿宋" w:eastAsia="仿宋" w:hAnsi="仿宋" w:cs="仿宋" w:hint="eastAsia"/>
            <w:lang w:eastAsia="zh-CN"/>
          </w:rPr>
          <w:t>(二)、防火防爆总图布置措施</w:t>
        </w:r>
        <w:r>
          <w:tab/>
        </w:r>
        <w:r>
          <w:fldChar w:fldCharType="begin"/>
        </w:r>
        <w:r>
          <w:instrText xml:space="preserve"> PAGEREF _Toc16635 \h </w:instrText>
        </w:r>
        <w:r>
          <w:fldChar w:fldCharType="separate"/>
        </w:r>
        <w:r>
          <w:t>20</w:t>
        </w:r>
        <w:r>
          <w:fldChar w:fldCharType="end"/>
        </w:r>
      </w:hyperlink>
    </w:p>
    <w:p>
      <w:pPr>
        <w:pStyle w:val="TOC2"/>
        <w:tabs>
          <w:tab w:val="right" w:leader="dot" w:pos="8306"/>
        </w:tabs>
      </w:pPr>
      <w:hyperlink w:anchor="_Toc11419" w:history="1">
        <w:r>
          <w:rPr>
            <w:rFonts w:ascii="仿宋" w:eastAsia="仿宋" w:hAnsi="仿宋" w:cs="仿宋" w:hint="eastAsia"/>
            <w:lang w:eastAsia="zh-CN"/>
          </w:rPr>
          <w:t>(三)、自然灾害防范措施</w:t>
        </w:r>
        <w:r>
          <w:tab/>
        </w:r>
        <w:r>
          <w:fldChar w:fldCharType="begin"/>
        </w:r>
        <w:r>
          <w:instrText xml:space="preserve"> PAGEREF _Toc11419 \h </w:instrText>
        </w:r>
        <w:r>
          <w:fldChar w:fldCharType="separate"/>
        </w:r>
        <w:r>
          <w:t>21</w:t>
        </w:r>
        <w:r>
          <w:fldChar w:fldCharType="end"/>
        </w:r>
      </w:hyperlink>
    </w:p>
    <w:p>
      <w:pPr>
        <w:pStyle w:val="TOC2"/>
        <w:tabs>
          <w:tab w:val="right" w:leader="dot" w:pos="8306"/>
        </w:tabs>
      </w:pPr>
      <w:hyperlink w:anchor="_Toc17249" w:history="1">
        <w:r>
          <w:rPr>
            <w:rFonts w:ascii="仿宋" w:eastAsia="仿宋" w:hAnsi="仿宋" w:cs="仿宋" w:hint="eastAsia"/>
            <w:lang w:eastAsia="zh-CN"/>
          </w:rPr>
          <w:t>(四)、安全色及安全标志使用要求</w:t>
        </w:r>
        <w:r>
          <w:tab/>
        </w:r>
        <w:r>
          <w:fldChar w:fldCharType="begin"/>
        </w:r>
        <w:r>
          <w:instrText xml:space="preserve"> PAGEREF _Toc17249 \h </w:instrText>
        </w:r>
        <w:r>
          <w:fldChar w:fldCharType="separate"/>
        </w:r>
        <w:r>
          <w:t>22</w:t>
        </w:r>
        <w:r>
          <w:fldChar w:fldCharType="end"/>
        </w:r>
      </w:hyperlink>
    </w:p>
    <w:p>
      <w:pPr>
        <w:pStyle w:val="TOC2"/>
        <w:tabs>
          <w:tab w:val="right" w:leader="dot" w:pos="8306"/>
        </w:tabs>
      </w:pPr>
      <w:hyperlink w:anchor="_Toc14609" w:history="1">
        <w:r>
          <w:rPr>
            <w:rFonts w:ascii="仿宋" w:eastAsia="仿宋" w:hAnsi="仿宋" w:cs="仿宋" w:hint="eastAsia"/>
            <w:lang w:eastAsia="zh-CN"/>
          </w:rPr>
          <w:t>(五)、防尘防毒措施</w:t>
        </w:r>
        <w:r>
          <w:tab/>
        </w:r>
        <w:r>
          <w:fldChar w:fldCharType="begin"/>
        </w:r>
        <w:r>
          <w:instrText xml:space="preserve"> PAGEREF _Toc14609 \h </w:instrText>
        </w:r>
        <w:r>
          <w:fldChar w:fldCharType="separate"/>
        </w:r>
        <w:r>
          <w:t>23</w:t>
        </w:r>
        <w:r>
          <w:fldChar w:fldCharType="end"/>
        </w:r>
      </w:hyperlink>
    </w:p>
    <w:p>
      <w:pPr>
        <w:pStyle w:val="TOC2"/>
        <w:tabs>
          <w:tab w:val="right" w:leader="dot" w:pos="8306"/>
        </w:tabs>
      </w:pPr>
      <w:hyperlink w:anchor="_Toc5421" w:history="1">
        <w:r>
          <w:rPr>
            <w:rFonts w:ascii="仿宋" w:eastAsia="仿宋" w:hAnsi="仿宋" w:cs="仿宋" w:hint="eastAsia"/>
            <w:lang w:eastAsia="zh-CN"/>
          </w:rPr>
          <w:t>(六)、防静电、触电防护及防雷措施</w:t>
        </w:r>
        <w:r>
          <w:tab/>
        </w:r>
        <w:r>
          <w:fldChar w:fldCharType="begin"/>
        </w:r>
        <w:r>
          <w:instrText xml:space="preserve"> PAGEREF _Toc5421 \h </w:instrText>
        </w:r>
        <w:r>
          <w:fldChar w:fldCharType="separate"/>
        </w:r>
        <w:r>
          <w:t>24</w:t>
        </w:r>
        <w:r>
          <w:fldChar w:fldCharType="end"/>
        </w:r>
      </w:hyperlink>
    </w:p>
    <w:p>
      <w:pPr>
        <w:pStyle w:val="TOC2"/>
        <w:tabs>
          <w:tab w:val="right" w:leader="dot" w:pos="8306"/>
        </w:tabs>
      </w:pPr>
      <w:hyperlink w:anchor="_Toc18370" w:history="1">
        <w:r>
          <w:rPr>
            <w:rFonts w:ascii="仿宋" w:eastAsia="仿宋" w:hAnsi="仿宋" w:cs="仿宋" w:hint="eastAsia"/>
            <w:lang w:eastAsia="zh-CN"/>
          </w:rPr>
          <w:t>(七)、机械设备安全保障措施</w:t>
        </w:r>
        <w:r>
          <w:tab/>
        </w:r>
        <w:r>
          <w:fldChar w:fldCharType="begin"/>
        </w:r>
        <w:r>
          <w:instrText xml:space="preserve"> PAGEREF _Toc18370 \h </w:instrText>
        </w:r>
        <w:r>
          <w:fldChar w:fldCharType="separate"/>
        </w:r>
        <w:r>
          <w:t>26</w:t>
        </w:r>
        <w:r>
          <w:fldChar w:fldCharType="end"/>
        </w:r>
      </w:hyperlink>
    </w:p>
    <w:p>
      <w:pPr>
        <w:pStyle w:val="TOC1"/>
        <w:tabs>
          <w:tab w:val="right" w:leader="dot" w:pos="8306"/>
        </w:tabs>
      </w:pPr>
      <w:hyperlink w:anchor="_Toc8181" w:history="1">
        <w:r>
          <w:rPr>
            <w:rFonts w:ascii="仿宋" w:eastAsia="仿宋" w:hAnsi="仿宋" w:cs="仿宋" w:hint="eastAsia"/>
            <w:lang w:eastAsia="zh-CN"/>
          </w:rPr>
          <w:t>八、液体气体过滤、净化机械项目投资规划</w:t>
        </w:r>
        <w:r>
          <w:tab/>
        </w:r>
        <w:r>
          <w:fldChar w:fldCharType="begin"/>
        </w:r>
        <w:r>
          <w:instrText xml:space="preserve"> PAGEREF _Toc8181 \h </w:instrText>
        </w:r>
        <w:r>
          <w:fldChar w:fldCharType="separate"/>
        </w:r>
        <w:r>
          <w:t>27</w:t>
        </w:r>
        <w:r>
          <w:fldChar w:fldCharType="end"/>
        </w:r>
      </w:hyperlink>
    </w:p>
    <w:p>
      <w:pPr>
        <w:pStyle w:val="TOC2"/>
        <w:tabs>
          <w:tab w:val="right" w:leader="dot" w:pos="8306"/>
        </w:tabs>
      </w:pPr>
      <w:hyperlink w:anchor="_Toc14705" w:history="1">
        <w:r>
          <w:rPr>
            <w:rFonts w:ascii="仿宋" w:eastAsia="仿宋" w:hAnsi="仿宋" w:cs="仿宋" w:hint="eastAsia"/>
            <w:lang w:eastAsia="zh-CN"/>
          </w:rPr>
          <w:t>(一)、液体气体过滤、净化机械项目总投资估算</w:t>
        </w:r>
        <w:r>
          <w:tab/>
        </w:r>
        <w:r>
          <w:fldChar w:fldCharType="begin"/>
        </w:r>
        <w:r>
          <w:instrText xml:space="preserve"> PAGEREF _Toc14705 \h </w:instrText>
        </w:r>
        <w:r>
          <w:fldChar w:fldCharType="separate"/>
        </w:r>
        <w:r>
          <w:t>27</w:t>
        </w:r>
        <w:r>
          <w:fldChar w:fldCharType="end"/>
        </w:r>
      </w:hyperlink>
    </w:p>
    <w:p>
      <w:pPr>
        <w:pStyle w:val="TOC2"/>
        <w:tabs>
          <w:tab w:val="right" w:leader="dot" w:pos="8306"/>
        </w:tabs>
      </w:pPr>
      <w:hyperlink w:anchor="_Toc28912" w:history="1">
        <w:r>
          <w:rPr>
            <w:rFonts w:ascii="仿宋" w:eastAsia="仿宋" w:hAnsi="仿宋" w:cs="仿宋" w:hint="eastAsia"/>
            <w:lang w:eastAsia="zh-CN"/>
          </w:rPr>
          <w:t>(二)、资金筹措</w:t>
        </w:r>
        <w:r>
          <w:tab/>
        </w:r>
        <w:r>
          <w:fldChar w:fldCharType="begin"/>
        </w:r>
        <w:r>
          <w:instrText xml:space="preserve"> PAGEREF _Toc28912 \h </w:instrText>
        </w:r>
        <w:r>
          <w:fldChar w:fldCharType="separate"/>
        </w:r>
        <w:r>
          <w:t>29</w:t>
        </w:r>
        <w:r>
          <w:fldChar w:fldCharType="end"/>
        </w:r>
      </w:hyperlink>
    </w:p>
    <w:p>
      <w:pPr>
        <w:pStyle w:val="TOC1"/>
        <w:tabs>
          <w:tab w:val="right" w:leader="dot" w:pos="8306"/>
        </w:tabs>
      </w:pPr>
      <w:hyperlink w:anchor="_Toc16399" w:history="1">
        <w:r>
          <w:rPr>
            <w:rFonts w:ascii="仿宋" w:eastAsia="仿宋" w:hAnsi="仿宋" w:cs="仿宋" w:hint="eastAsia"/>
            <w:lang w:eastAsia="zh-CN"/>
          </w:rPr>
          <w:t>九、液体气体过滤、净化机械项目经营效益</w:t>
        </w:r>
        <w:r>
          <w:tab/>
        </w:r>
        <w:r>
          <w:fldChar w:fldCharType="begin"/>
        </w:r>
        <w:r>
          <w:instrText xml:space="preserve"> PAGEREF _Toc16399 \h </w:instrText>
        </w:r>
        <w:r>
          <w:fldChar w:fldCharType="separate"/>
        </w:r>
        <w:r>
          <w:t>29</w:t>
        </w:r>
        <w:r>
          <w:fldChar w:fldCharType="end"/>
        </w:r>
      </w:hyperlink>
    </w:p>
    <w:p>
      <w:pPr>
        <w:pStyle w:val="TOC2"/>
        <w:tabs>
          <w:tab w:val="right" w:leader="dot" w:pos="8306"/>
        </w:tabs>
      </w:pPr>
      <w:hyperlink w:anchor="_Toc11662" w:history="1">
        <w:r>
          <w:rPr>
            <w:rFonts w:ascii="仿宋" w:eastAsia="仿宋" w:hAnsi="仿宋" w:cs="仿宋" w:hint="eastAsia"/>
            <w:lang w:eastAsia="zh-CN"/>
          </w:rPr>
          <w:t>(一)、经济评价财务测算</w:t>
        </w:r>
        <w:r>
          <w:tab/>
        </w:r>
        <w:r>
          <w:fldChar w:fldCharType="begin"/>
        </w:r>
        <w:r>
          <w:instrText xml:space="preserve"> PAGEREF _Toc11662 \h </w:instrText>
        </w:r>
        <w:r>
          <w:fldChar w:fldCharType="separate"/>
        </w:r>
        <w:r>
          <w:t>29</w:t>
        </w:r>
        <w:r>
          <w:fldChar w:fldCharType="end"/>
        </w:r>
      </w:hyperlink>
    </w:p>
    <w:p>
      <w:pPr>
        <w:pStyle w:val="TOC2"/>
        <w:tabs>
          <w:tab w:val="right" w:leader="dot" w:pos="8306"/>
        </w:tabs>
      </w:pPr>
      <w:hyperlink w:anchor="_Toc24934" w:history="1">
        <w:r>
          <w:rPr>
            <w:rFonts w:ascii="仿宋" w:eastAsia="仿宋" w:hAnsi="仿宋" w:cs="仿宋" w:hint="eastAsia"/>
            <w:lang w:eastAsia="zh-CN"/>
          </w:rPr>
          <w:t>(二)、液体气体过滤、净化机械项目盈利能力分析</w:t>
        </w:r>
        <w:r>
          <w:tab/>
        </w:r>
        <w:r>
          <w:fldChar w:fldCharType="begin"/>
        </w:r>
        <w:r>
          <w:instrText xml:space="preserve"> PAGEREF _Toc24934 \h </w:instrText>
        </w:r>
        <w:r>
          <w:fldChar w:fldCharType="separate"/>
        </w:r>
        <w:r>
          <w:t>31</w:t>
        </w:r>
        <w:r>
          <w:fldChar w:fldCharType="end"/>
        </w:r>
      </w:hyperlink>
    </w:p>
    <w:p>
      <w:pPr>
        <w:pStyle w:val="TOC1"/>
        <w:tabs>
          <w:tab w:val="right" w:leader="dot" w:pos="8306"/>
        </w:tabs>
      </w:pPr>
      <w:hyperlink w:anchor="_Toc27154" w:history="1">
        <w:r>
          <w:rPr>
            <w:rFonts w:ascii="仿宋" w:eastAsia="仿宋" w:hAnsi="仿宋" w:cs="仿宋" w:hint="eastAsia"/>
            <w:lang w:eastAsia="zh-CN"/>
          </w:rPr>
          <w:t>十、液体气体过滤、净化机械项目社会影响</w:t>
        </w:r>
        <w:r>
          <w:tab/>
        </w:r>
        <w:r>
          <w:fldChar w:fldCharType="begin"/>
        </w:r>
        <w:r>
          <w:instrText xml:space="preserve"> PAGEREF _Toc27154 \h </w:instrText>
        </w:r>
        <w:r>
          <w:fldChar w:fldCharType="separate"/>
        </w:r>
        <w:r>
          <w:t>32</w:t>
        </w:r>
        <w:r>
          <w:fldChar w:fldCharType="end"/>
        </w:r>
      </w:hyperlink>
    </w:p>
    <w:p>
      <w:pPr>
        <w:pStyle w:val="TOC2"/>
        <w:tabs>
          <w:tab w:val="right" w:leader="dot" w:pos="8306"/>
        </w:tabs>
      </w:pPr>
      <w:hyperlink w:anchor="_Toc22502" w:history="1">
        <w:r>
          <w:rPr>
            <w:rFonts w:ascii="仿宋" w:eastAsia="仿宋" w:hAnsi="仿宋" w:cs="仿宋" w:hint="eastAsia"/>
            <w:lang w:eastAsia="zh-CN"/>
          </w:rPr>
          <w:t>(一)、社会责任与义务</w:t>
        </w:r>
        <w:r>
          <w:tab/>
        </w:r>
        <w:r>
          <w:fldChar w:fldCharType="begin"/>
        </w:r>
        <w:r>
          <w:instrText xml:space="preserve"> PAGEREF _Toc22502 \h </w:instrText>
        </w:r>
        <w:r>
          <w:fldChar w:fldCharType="separate"/>
        </w:r>
        <w:r>
          <w:t>32</w:t>
        </w:r>
        <w:r>
          <w:fldChar w:fldCharType="end"/>
        </w:r>
      </w:hyperlink>
    </w:p>
    <w:p>
      <w:pPr>
        <w:pStyle w:val="TOC2"/>
        <w:tabs>
          <w:tab w:val="right" w:leader="dot" w:pos="8306"/>
        </w:tabs>
      </w:pPr>
      <w:hyperlink w:anchor="_Toc22928" w:history="1">
        <w:r>
          <w:rPr>
            <w:rFonts w:ascii="仿宋" w:eastAsia="仿宋" w:hAnsi="仿宋" w:cs="仿宋" w:hint="eastAsia"/>
            <w:lang w:eastAsia="zh-CN"/>
          </w:rPr>
          <w:t>(二)、社会参与与沟通</w:t>
        </w:r>
        <w:r>
          <w:tab/>
        </w:r>
        <w:r>
          <w:fldChar w:fldCharType="begin"/>
        </w:r>
        <w:r>
          <w:instrText xml:space="preserve"> PAGEREF _Toc22928 \h </w:instrText>
        </w:r>
        <w:r>
          <w:fldChar w:fldCharType="separate"/>
        </w:r>
        <w:r>
          <w:t>32</w:t>
        </w:r>
        <w:r>
          <w:fldChar w:fldCharType="end"/>
        </w:r>
      </w:hyperlink>
    </w:p>
    <w:p>
      <w:pPr>
        <w:pStyle w:val="TOC1"/>
        <w:tabs>
          <w:tab w:val="right" w:leader="dot" w:pos="8306"/>
        </w:tabs>
      </w:pPr>
      <w:hyperlink w:anchor="_Toc2834" w:history="1">
        <w:r>
          <w:rPr>
            <w:rFonts w:ascii="仿宋" w:eastAsia="仿宋" w:hAnsi="仿宋" w:cs="仿宋" w:hint="eastAsia"/>
            <w:lang w:eastAsia="zh-CN"/>
          </w:rPr>
          <w:t>十一、液体气体过滤、净化机械项目风险管理</w:t>
        </w:r>
        <w:r>
          <w:tab/>
        </w:r>
        <w:r>
          <w:fldChar w:fldCharType="begin"/>
        </w:r>
        <w:r>
          <w:instrText xml:space="preserve"> PAGEREF _Toc2834 \h </w:instrText>
        </w:r>
        <w:r>
          <w:fldChar w:fldCharType="separate"/>
        </w:r>
        <w:r>
          <w:t>33</w:t>
        </w:r>
        <w:r>
          <w:fldChar w:fldCharType="end"/>
        </w:r>
      </w:hyperlink>
    </w:p>
    <w:p>
      <w:pPr>
        <w:pStyle w:val="TOC2"/>
        <w:tabs>
          <w:tab w:val="right" w:leader="dot" w:pos="8306"/>
        </w:tabs>
      </w:pPr>
      <w:hyperlink w:anchor="_Toc19260" w:history="1">
        <w:r>
          <w:rPr>
            <w:rFonts w:ascii="仿宋" w:eastAsia="仿宋" w:hAnsi="仿宋" w:cs="仿宋" w:hint="eastAsia"/>
            <w:lang w:eastAsia="zh-CN"/>
          </w:rPr>
          <w:t>(一)、风险识别与评估</w:t>
        </w:r>
        <w:r>
          <w:tab/>
        </w:r>
        <w:r>
          <w:fldChar w:fldCharType="begin"/>
        </w:r>
        <w:r>
          <w:instrText xml:space="preserve"> PAGEREF _Toc19260 \h </w:instrText>
        </w:r>
        <w:r>
          <w:fldChar w:fldCharType="separate"/>
        </w:r>
        <w:r>
          <w:t>33</w:t>
        </w:r>
        <w:r>
          <w:fldChar w:fldCharType="end"/>
        </w:r>
      </w:hyperlink>
    </w:p>
    <w:p>
      <w:pPr>
        <w:pStyle w:val="TOC2"/>
        <w:tabs>
          <w:tab w:val="right" w:leader="dot" w:pos="8306"/>
        </w:tabs>
      </w:pPr>
      <w:hyperlink w:anchor="_Toc25633" w:history="1">
        <w:r>
          <w:rPr>
            <w:rFonts w:ascii="仿宋" w:eastAsia="仿宋" w:hAnsi="仿宋" w:cs="仿宋" w:hint="eastAsia"/>
            <w:lang w:eastAsia="zh-CN"/>
          </w:rPr>
          <w:t>(二)、风险应对策略</w:t>
        </w:r>
        <w:r>
          <w:tab/>
        </w:r>
        <w:r>
          <w:fldChar w:fldCharType="begin"/>
        </w:r>
        <w:r>
          <w:instrText xml:space="preserve"> PAGEREF _Toc25633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9" w:history="1">
        <w:r>
          <w:rPr>
            <w:rFonts w:ascii="仿宋" w:eastAsia="仿宋" w:hAnsi="仿宋" w:cs="仿宋" w:hint="eastAsia"/>
            <w:lang w:eastAsia="zh-CN"/>
          </w:rPr>
          <w:t>(三)、风险监控与控制</w:t>
        </w:r>
        <w:r>
          <w:tab/>
        </w:r>
        <w:r>
          <w:fldChar w:fldCharType="begin"/>
        </w:r>
        <w:r>
          <w:instrText xml:space="preserve"> PAGEREF _Toc18169 \h </w:instrText>
        </w:r>
        <w:r>
          <w:fldChar w:fldCharType="separate"/>
        </w:r>
        <w:r>
          <w:t>36</w:t>
        </w:r>
        <w:r>
          <w:fldChar w:fldCharType="end"/>
        </w:r>
      </w:hyperlink>
    </w:p>
    <w:p>
      <w:pPr>
        <w:pStyle w:val="TOC1"/>
        <w:tabs>
          <w:tab w:val="right" w:leader="dot" w:pos="8306"/>
        </w:tabs>
      </w:pPr>
      <w:hyperlink w:anchor="_Toc10442" w:history="1">
        <w:r>
          <w:rPr>
            <w:rFonts w:ascii="仿宋" w:eastAsia="仿宋" w:hAnsi="仿宋" w:cs="仿宋" w:hint="eastAsia"/>
            <w:lang w:eastAsia="zh-CN"/>
          </w:rPr>
          <w:t>十二、液体气体过滤、净化机械项目计划安排</w:t>
        </w:r>
        <w:r>
          <w:tab/>
        </w:r>
        <w:r>
          <w:fldChar w:fldCharType="begin"/>
        </w:r>
        <w:r>
          <w:instrText xml:space="preserve"> PAGEREF _Toc10442 \h </w:instrText>
        </w:r>
        <w:r>
          <w:fldChar w:fldCharType="separate"/>
        </w:r>
        <w:r>
          <w:t>38</w:t>
        </w:r>
        <w:r>
          <w:fldChar w:fldCharType="end"/>
        </w:r>
      </w:hyperlink>
    </w:p>
    <w:p>
      <w:pPr>
        <w:pStyle w:val="TOC2"/>
        <w:tabs>
          <w:tab w:val="right" w:leader="dot" w:pos="8306"/>
        </w:tabs>
      </w:pPr>
      <w:hyperlink w:anchor="_Toc27519" w:history="1">
        <w:r>
          <w:rPr>
            <w:rFonts w:ascii="仿宋" w:eastAsia="仿宋" w:hAnsi="仿宋" w:cs="仿宋" w:hint="eastAsia"/>
            <w:lang w:eastAsia="zh-CN"/>
          </w:rPr>
          <w:t>(一)、建设周期</w:t>
        </w:r>
        <w:r>
          <w:tab/>
        </w:r>
        <w:r>
          <w:fldChar w:fldCharType="begin"/>
        </w:r>
        <w:r>
          <w:instrText xml:space="preserve"> PAGEREF _Toc27519 \h </w:instrText>
        </w:r>
        <w:r>
          <w:fldChar w:fldCharType="separate"/>
        </w:r>
        <w:r>
          <w:t>38</w:t>
        </w:r>
        <w:r>
          <w:fldChar w:fldCharType="end"/>
        </w:r>
      </w:hyperlink>
    </w:p>
    <w:p>
      <w:pPr>
        <w:pStyle w:val="TOC2"/>
        <w:tabs>
          <w:tab w:val="right" w:leader="dot" w:pos="8306"/>
        </w:tabs>
      </w:pPr>
      <w:hyperlink w:anchor="_Toc5463" w:history="1">
        <w:r>
          <w:rPr>
            <w:rFonts w:ascii="仿宋" w:eastAsia="仿宋" w:hAnsi="仿宋" w:cs="仿宋" w:hint="eastAsia"/>
            <w:lang w:eastAsia="zh-CN"/>
          </w:rPr>
          <w:t>(二)、建设进度</w:t>
        </w:r>
        <w:r>
          <w:tab/>
        </w:r>
        <w:r>
          <w:fldChar w:fldCharType="begin"/>
        </w:r>
        <w:r>
          <w:instrText xml:space="preserve"> PAGEREF _Toc5463 \h </w:instrText>
        </w:r>
        <w:r>
          <w:fldChar w:fldCharType="separate"/>
        </w:r>
        <w:r>
          <w:t>39</w:t>
        </w:r>
        <w:r>
          <w:fldChar w:fldCharType="end"/>
        </w:r>
      </w:hyperlink>
    </w:p>
    <w:p>
      <w:pPr>
        <w:pStyle w:val="TOC2"/>
        <w:tabs>
          <w:tab w:val="right" w:leader="dot" w:pos="8306"/>
        </w:tabs>
      </w:pPr>
      <w:hyperlink w:anchor="_Toc661" w:history="1">
        <w:r>
          <w:rPr>
            <w:rFonts w:ascii="仿宋" w:eastAsia="仿宋" w:hAnsi="仿宋" w:cs="仿宋" w:hint="eastAsia"/>
            <w:lang w:eastAsia="zh-CN"/>
          </w:rPr>
          <w:t>(三)、进度安排注意事项</w:t>
        </w:r>
        <w:r>
          <w:tab/>
        </w:r>
        <w:r>
          <w:fldChar w:fldCharType="begin"/>
        </w:r>
        <w:r>
          <w:instrText xml:space="preserve"> PAGEREF _Toc661 \h </w:instrText>
        </w:r>
        <w:r>
          <w:fldChar w:fldCharType="separate"/>
        </w:r>
        <w:r>
          <w:t>40</w:t>
        </w:r>
        <w:r>
          <w:fldChar w:fldCharType="end"/>
        </w:r>
      </w:hyperlink>
    </w:p>
    <w:p>
      <w:pPr>
        <w:pStyle w:val="TOC2"/>
        <w:tabs>
          <w:tab w:val="right" w:leader="dot" w:pos="8306"/>
        </w:tabs>
      </w:pPr>
      <w:hyperlink w:anchor="_Toc30838" w:history="1">
        <w:r>
          <w:rPr>
            <w:rFonts w:ascii="仿宋" w:eastAsia="仿宋" w:hAnsi="仿宋" w:cs="仿宋" w:hint="eastAsia"/>
            <w:lang w:eastAsia="zh-CN"/>
          </w:rPr>
          <w:t>(四)、人力资源配置</w:t>
        </w:r>
        <w:r>
          <w:tab/>
        </w:r>
        <w:r>
          <w:fldChar w:fldCharType="begin"/>
        </w:r>
        <w:r>
          <w:instrText xml:space="preserve"> PAGEREF _Toc30838 \h </w:instrText>
        </w:r>
        <w:r>
          <w:fldChar w:fldCharType="separate"/>
        </w:r>
        <w:r>
          <w:t>41</w:t>
        </w:r>
        <w:r>
          <w:fldChar w:fldCharType="end"/>
        </w:r>
      </w:hyperlink>
    </w:p>
    <w:p>
      <w:pPr>
        <w:pStyle w:val="TOC1"/>
        <w:tabs>
          <w:tab w:val="right" w:leader="dot" w:pos="8306"/>
        </w:tabs>
      </w:pPr>
      <w:hyperlink w:anchor="_Toc9264" w:history="1">
        <w:r>
          <w:rPr>
            <w:rFonts w:ascii="仿宋" w:eastAsia="仿宋" w:hAnsi="仿宋" w:cs="仿宋" w:hint="eastAsia"/>
            <w:lang w:eastAsia="zh-CN"/>
          </w:rPr>
          <w:t>十三、风险识别与分类</w:t>
        </w:r>
        <w:r>
          <w:tab/>
        </w:r>
        <w:r>
          <w:fldChar w:fldCharType="begin"/>
        </w:r>
        <w:r>
          <w:instrText xml:space="preserve"> PAGEREF _Toc9264 \h </w:instrText>
        </w:r>
        <w:r>
          <w:fldChar w:fldCharType="separate"/>
        </w:r>
        <w:r>
          <w:t>42</w:t>
        </w:r>
        <w:r>
          <w:fldChar w:fldCharType="end"/>
        </w:r>
      </w:hyperlink>
    </w:p>
    <w:p>
      <w:pPr>
        <w:pStyle w:val="TOC2"/>
        <w:tabs>
          <w:tab w:val="right" w:leader="dot" w:pos="8306"/>
        </w:tabs>
      </w:pPr>
      <w:hyperlink w:anchor="_Toc26206" w:history="1">
        <w:r>
          <w:rPr>
            <w:rFonts w:ascii="仿宋" w:eastAsia="仿宋" w:hAnsi="仿宋" w:cs="仿宋" w:hint="eastAsia"/>
            <w:lang w:eastAsia="zh-CN"/>
          </w:rPr>
          <w:t>(一)、风险识别</w:t>
        </w:r>
        <w:r>
          <w:tab/>
        </w:r>
        <w:r>
          <w:fldChar w:fldCharType="begin"/>
        </w:r>
        <w:r>
          <w:instrText xml:space="preserve"> PAGEREF _Toc26206 \h </w:instrText>
        </w:r>
        <w:r>
          <w:fldChar w:fldCharType="separate"/>
        </w:r>
        <w:r>
          <w:t>42</w:t>
        </w:r>
        <w:r>
          <w:fldChar w:fldCharType="end"/>
        </w:r>
      </w:hyperlink>
    </w:p>
    <w:p>
      <w:pPr>
        <w:pStyle w:val="TOC2"/>
        <w:tabs>
          <w:tab w:val="right" w:leader="dot" w:pos="8306"/>
        </w:tabs>
      </w:pPr>
      <w:hyperlink w:anchor="_Toc18293" w:history="1">
        <w:r>
          <w:rPr>
            <w:rFonts w:ascii="仿宋" w:eastAsia="仿宋" w:hAnsi="仿宋" w:cs="仿宋" w:hint="eastAsia"/>
            <w:lang w:eastAsia="zh-CN"/>
          </w:rPr>
          <w:t>(二)、风险分类</w:t>
        </w:r>
        <w:r>
          <w:tab/>
        </w:r>
        <w:r>
          <w:fldChar w:fldCharType="begin"/>
        </w:r>
        <w:r>
          <w:instrText xml:space="preserve"> PAGEREF _Toc18293 \h </w:instrText>
        </w:r>
        <w:r>
          <w:fldChar w:fldCharType="separate"/>
        </w:r>
        <w:r>
          <w:t>43</w:t>
        </w:r>
        <w:r>
          <w:fldChar w:fldCharType="end"/>
        </w:r>
      </w:hyperlink>
    </w:p>
    <w:p>
      <w:pPr>
        <w:pStyle w:val="TOC1"/>
        <w:tabs>
          <w:tab w:val="right" w:leader="dot" w:pos="8306"/>
        </w:tabs>
      </w:pPr>
      <w:hyperlink w:anchor="_Toc1595" w:history="1">
        <w:r>
          <w:rPr>
            <w:rFonts w:ascii="仿宋" w:eastAsia="仿宋" w:hAnsi="仿宋" w:cs="仿宋" w:hint="eastAsia"/>
            <w:lang w:eastAsia="zh-CN"/>
          </w:rPr>
          <w:t>十四、液体气体过滤、净化机械项目实施保障措施</w:t>
        </w:r>
        <w:r>
          <w:tab/>
        </w:r>
        <w:r>
          <w:fldChar w:fldCharType="begin"/>
        </w:r>
        <w:r>
          <w:instrText xml:space="preserve"> PAGEREF _Toc1595 \h </w:instrText>
        </w:r>
        <w:r>
          <w:fldChar w:fldCharType="separate"/>
        </w:r>
        <w:r>
          <w:t>46</w:t>
        </w:r>
        <w:r>
          <w:fldChar w:fldCharType="end"/>
        </w:r>
      </w:hyperlink>
    </w:p>
    <w:p>
      <w:pPr>
        <w:pStyle w:val="TOC2"/>
        <w:tabs>
          <w:tab w:val="right" w:leader="dot" w:pos="8306"/>
        </w:tabs>
      </w:pPr>
      <w:hyperlink w:anchor="_Toc22774" w:history="1">
        <w:r>
          <w:rPr>
            <w:rFonts w:ascii="仿宋" w:eastAsia="仿宋" w:hAnsi="仿宋" w:cs="仿宋" w:hint="eastAsia"/>
            <w:lang w:eastAsia="zh-CN"/>
          </w:rPr>
          <w:t>(一)、液体气体过滤、净化机械项目实施保障机制</w:t>
        </w:r>
        <w:r>
          <w:tab/>
        </w:r>
        <w:r>
          <w:fldChar w:fldCharType="begin"/>
        </w:r>
        <w:r>
          <w:instrText xml:space="preserve"> PAGEREF _Toc22774 \h </w:instrText>
        </w:r>
        <w:r>
          <w:fldChar w:fldCharType="separate"/>
        </w:r>
        <w:r>
          <w:t>46</w:t>
        </w:r>
        <w:r>
          <w:fldChar w:fldCharType="end"/>
        </w:r>
      </w:hyperlink>
    </w:p>
    <w:p>
      <w:pPr>
        <w:pStyle w:val="TOC2"/>
        <w:tabs>
          <w:tab w:val="right" w:leader="dot" w:pos="8306"/>
        </w:tabs>
      </w:pPr>
      <w:hyperlink w:anchor="_Toc21518" w:history="1">
        <w:r>
          <w:rPr>
            <w:rFonts w:ascii="仿宋" w:eastAsia="仿宋" w:hAnsi="仿宋" w:cs="仿宋" w:hint="eastAsia"/>
            <w:lang w:eastAsia="zh-CN"/>
          </w:rPr>
          <w:t>(二)、液体气体过滤、净化机械项目法律合规要求</w:t>
        </w:r>
        <w:r>
          <w:tab/>
        </w:r>
        <w:r>
          <w:fldChar w:fldCharType="begin"/>
        </w:r>
        <w:r>
          <w:instrText xml:space="preserve"> PAGEREF _Toc21518 \h </w:instrText>
        </w:r>
        <w:r>
          <w:fldChar w:fldCharType="separate"/>
        </w:r>
        <w:r>
          <w:t>50</w:t>
        </w:r>
        <w:r>
          <w:fldChar w:fldCharType="end"/>
        </w:r>
      </w:hyperlink>
    </w:p>
    <w:p>
      <w:pPr>
        <w:pStyle w:val="TOC2"/>
        <w:tabs>
          <w:tab w:val="right" w:leader="dot" w:pos="8306"/>
        </w:tabs>
      </w:pPr>
      <w:hyperlink w:anchor="_Toc26525" w:history="1">
        <w:r>
          <w:rPr>
            <w:rFonts w:ascii="仿宋" w:eastAsia="仿宋" w:hAnsi="仿宋" w:cs="仿宋" w:hint="eastAsia"/>
            <w:lang w:eastAsia="zh-CN"/>
          </w:rPr>
          <w:t>(三)、液体气体过滤、净化机械项目合同管理与法律事务</w:t>
        </w:r>
        <w:r>
          <w:tab/>
        </w:r>
        <w:r>
          <w:fldChar w:fldCharType="begin"/>
        </w:r>
        <w:r>
          <w:instrText xml:space="preserve"> PAGEREF _Toc26525 \h </w:instrText>
        </w:r>
        <w:r>
          <w:fldChar w:fldCharType="separate"/>
        </w:r>
        <w:r>
          <w:t>54</w:t>
        </w:r>
        <w:r>
          <w:fldChar w:fldCharType="end"/>
        </w:r>
      </w:hyperlink>
    </w:p>
    <w:p>
      <w:pPr>
        <w:pStyle w:val="TOC2"/>
        <w:tabs>
          <w:tab w:val="right" w:leader="dot" w:pos="8306"/>
        </w:tabs>
      </w:pPr>
      <w:hyperlink w:anchor="_Toc16984" w:history="1">
        <w:r>
          <w:rPr>
            <w:rFonts w:ascii="仿宋" w:eastAsia="仿宋" w:hAnsi="仿宋" w:cs="仿宋" w:hint="eastAsia"/>
            <w:lang w:eastAsia="zh-CN"/>
          </w:rPr>
          <w:t>(四)、液体气体过滤、净化机械项目知识产权保护策略</w:t>
        </w:r>
        <w:r>
          <w:tab/>
        </w:r>
        <w:r>
          <w:fldChar w:fldCharType="begin"/>
        </w:r>
        <w:r>
          <w:instrText xml:space="preserve"> PAGEREF _Toc16984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11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液体气体过滤、净化机械项目的主要产品是XXXX，预计年产值为XXX万元。这一产品在市场中占据着重要的地位，其广泛的应用范围使得该液体气体过滤、净化机械项目的市场前景非常广阔。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体气体过滤、净化机械项目的xxx产品作为重要的原材料之一，将在多个领域发挥关键作用。其在建筑、交通、能源等方面的广泛应用将为整个产业链提供强大的支持，形成产业协同效应。液体气体过滤、净化机械项目的年产值XXX万XXX万XXX万万元不仅反映了其在市场上的巨大潜力，更预示着它对国民经济的积极贡献。这种关联度高、涉及面广的产业关系，使得该液体气体过滤、净化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4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总征地面积为XXXX平方米，相当于约XX.XX亩，其中净用地面积为XXXX平方米，红线范围内相当于约XX.XX亩。这一用地规模充分考虑了液体气体过滤、净化机械项目的建设需求，保障了液体气体过滤、净化机械项目在合适的空间内得以充分发展。液体气体过滤、净化机械项目规划的总建筑面积为XXXX平方米，其中主体工程建设占XXXX平方米，计容建筑面积达XXXX平方米。预计建筑工程的投资将达到XXXX万元，为液体气体过滤、净化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液体气体过滤、净化机械项目计划购置的设备共计XXXX台（套），设备购置费用为XXXX万元。这一设备购置计划充分考虑到液体气体过滤、净化机械项目的生产需求和技术要求，确保了液体气体过滤、净化机械项目在生产运营中具备先进的技术装备和高效的生产能力。设备的合理配置将为液体气体过滤、净化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计划总投资为XXXX万元，预计年实现营业收入为XXXX万元。这一产能规模的设定旨在确保液体气体过滤、净化机械项目能够在投资与回报之间取得平衡，实现长期可持续的发展。液体气体过滤、净化机械项目的总投资充分考虑到各个方面的需求，包括用地建设、设备购置等多个环节，以确保液体气体过滤、净化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141"/>
      <w:r>
        <w:rPr>
          <w:rFonts w:ascii="仿宋" w:eastAsia="仿宋" w:hAnsi="仿宋" w:cs="仿宋" w:hint="eastAsia"/>
          <w:sz w:val="28"/>
          <w:lang w:eastAsia="zh-CN"/>
        </w:rPr>
        <w:t>二、液体气体过滤、净化机械项目可持续发展</w:t>
      </w:r>
      <w:bookmarkEnd w:id="5"/>
    </w:p>
    <w:p>
      <w:pPr>
        <w:pStyle w:val="Heading2"/>
        <w:rPr>
          <w:rFonts w:ascii="仿宋" w:eastAsia="仿宋" w:hAnsi="仿宋" w:cs="仿宋" w:hint="eastAsia"/>
          <w:lang w:eastAsia="zh-CN"/>
        </w:rPr>
      </w:pPr>
      <w:bookmarkStart w:id="6" w:name="_Toc872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气体过滤、净化机械项目中，液体气体过滤、净化机械项目团队着眼于未来，明确了可持续发展的战略方向。制定的具体可持续发展目标包括降低资源使用、采用环保技术、最大化社会效益等。这一步骤不仅有助于液体气体过滤、净化机械项目在环保和社会责任方面达到最高标准，也为未来提供了明确的指引，确保液体气体过滤、净化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可持续实践的融入液体气体过滤、净化机械项目管理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体气体过滤、净化机械项目管理周期。从液体气体过滤、净化机械项目规划开始，液体气体过滤、净化机械项目团队就考虑了环境和社会的因素。在执行阶段，液体气体过滤、净化机械项目团队积极推动绿色技术的应用，优化资源利用。此外，关注员工的社会责任，通过培训和沟通活动提高员工对可持续发展的认知，使他们能够在日常工作中践行可持续实践。这些举措不仅为液体气体过滤、净化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91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体气体过滤、净化机械项目的可持续发展理念，我们深信环保与社会责任是液体气体过滤、净化机械项目成功的关键支柱。在液体气体过滤、净化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团队通过引入先进的环保技术、建立高效的废物处理系统以及推动能源节约措施，积极履行环保责任。定期的环保监测和评估确保液体气体过滤、净化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不仅致力于自身可持续发展，还注重对社会的回馈。通过支持社区液体气体过滤、净化机械项目、参与慈善事业、提供培训机会等方式，液体气体过滤、净化机械项目积极履行社会责任。与当地社区建立积极互动，关注员工的工作与生活平衡，以及员工的身心健康，是液体气体过滤、净化机械项目在社会责任层面的关键举措。这样的实践不仅增强了液体气体过滤、净化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091"/>
      <w:r>
        <w:rPr>
          <w:rFonts w:ascii="仿宋" w:eastAsia="仿宋" w:hAnsi="仿宋" w:cs="仿宋" w:hint="eastAsia"/>
          <w:sz w:val="28"/>
          <w:lang w:eastAsia="zh-CN"/>
        </w:rPr>
        <w:t>三、液体气体过滤、净化机械项目绩效评估</w:t>
      </w:r>
      <w:bookmarkEnd w:id="8"/>
    </w:p>
    <w:p>
      <w:pPr>
        <w:pStyle w:val="Heading2"/>
        <w:rPr>
          <w:rFonts w:ascii="仿宋" w:eastAsia="仿宋" w:hAnsi="仿宋" w:cs="仿宋" w:hint="eastAsia"/>
          <w:lang w:eastAsia="zh-CN"/>
        </w:rPr>
      </w:pPr>
      <w:bookmarkStart w:id="9" w:name="_Toc194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气体过滤、净化机械项目中，我们设计了一套全面的绩效评估指标，以确保液体气体过滤、净化机械项目的可控和成功交付。这些指标跨足液体气体过滤、净化机械项目目标、成本、进度和质量等多个维度，为我们提供了全面洞察液体气体过滤、净化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目标达成率是我们关注的首要指标。我们设定了明确的目标，并通过定期监测和评估，迅速发现并应对潜在的目标偏差。这为液体气体过滤、净化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成本绩效是另一个核心关注点。通过实际成本与预算成本的对比分析，我们深入了解成本差异的原因，及时调整资源分配，保持液体气体过滤、净化机械项目在经济效益方面的合理水平。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进度作为关键的绩效指标之一，得到了精心的关注。我们制定了详细的液体气体过滤、净化机械项目进度计划，并设立了进度符合度指标，确保实际进度与计划进度保持一致。这使我们能够快速发现和解决潜在的进度问题，保持液体气体过滤、净化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体气体过滤、净化机械项目绩效的不可或缺的一环。我们引入了一系列的质量标准和客户满意度指标，以确保液体气体过滤、净化机械项目交付的成果在质量上达到或超越预期水平。通过持续监测这些指标，我们努力提升液体气体过滤、净化机械项目整体质量水平，为液体气体过滤、净化机械项目的成功交付提供有力保障。通过这些科学且全面的绩效评估，我们能够更好地引导液体气体过滤、净化机械项目的持续改进，确保液体气体过滤、净化机械项目目标的顺利达成。</w:t>
      </w:r>
    </w:p>
    <w:p>
      <w:pPr>
        <w:pStyle w:val="Heading2"/>
        <w:ind w:firstLine="560" w:firstLineChars="200"/>
        <w:rPr>
          <w:rFonts w:ascii="仿宋" w:eastAsia="仿宋" w:hAnsi="仿宋" w:cs="仿宋" w:hint="eastAsia"/>
          <w:sz w:val="28"/>
          <w:lang w:eastAsia="zh-CN"/>
        </w:rPr>
      </w:pPr>
      <w:bookmarkStart w:id="10" w:name="_Toc1973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绩效评估是液体气体过滤、净化机械项目中的关键环节，为确保液体气体过滤、净化机械项目达到预期目标，我们采用了多层次、多维度的绩效评估方法。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体气体过滤、净化机械项目的战略目标对齐，确保每个决策和行动都与液体气体过滤、净化机械项目整体目标保持一致。团队会定期召开战略对齐会议，审视当前工作与液体气体过滤、净化机械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体气体过滤、净化机械项目进度、质量、成本和风险等方面。这些指标通过数据收集和分析，为液体气体过滤、净化机械项目管理团队提供了客观的评估依据。例如，我们通过液体气体过滤、净化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体气体过滤、净化机械项目内部，还考虑了液体气体过滤、净化机械项目对外部环境的影响。我们定期进行干系人满意度调查，以了解各利益相关方对液体气体过滤、净化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这种多层次、多角度的绩效评估方法，使得我们能够全面了解液体气体过滤、净化机械项目的运行状态，及时做出调整，确保液体气体过滤、净化机械项目在不断变化的环境中保持稳健前行。</w:t>
      </w:r>
    </w:p>
    <w:p>
      <w:pPr>
        <w:pStyle w:val="Heading2"/>
        <w:ind w:firstLine="560" w:firstLineChars="200"/>
        <w:rPr>
          <w:rFonts w:ascii="仿宋" w:eastAsia="仿宋" w:hAnsi="仿宋" w:cs="仿宋" w:hint="eastAsia"/>
          <w:sz w:val="28"/>
          <w:lang w:eastAsia="zh-CN"/>
        </w:rPr>
      </w:pPr>
      <w:bookmarkStart w:id="11" w:name="_Toc1087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为了确保液体气体过滤、净化机械项目的有效管理和不断优化，我们采用了精心设计的绩效评估周期。这个周期旨在实现灵活、实时和全面的评估，以适应液体气体过滤、净化机械项目执行中的各种挑战。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体气体过滤、净化机械项目的不同需求，分为短期、中期和长期。短期评估关注每个迭代或工作周期，以及时发现和解决当前任务中的问题。中期评估涵盖几个迭代，深入了解整体液体气体过滤、净化机械项目的趋势和性能。长期评估则着眼于整个液体气体过滤、净化机械项目阶段，确保液体气体过滤、净化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体气体过滤、净化机械项目管理工具和协作平台，团队成员能够随时更新和分享液体气体过滤、净化机械项目数据。这种实时性的反馈机制使我们能够及时察觉潜在问题，快速调整，保持液体气体过滤、净化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体气体过滤、净化机械项目的决策制定密不可分。每个周期的液体气体过滤、净化机械项目回顾会议成为集体总结经验、识别问题深层次原因并找到创新解决方案的平台。这种定期的反思与调整机制使液体气体过滤、净化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450"/>
      <w:r>
        <w:rPr>
          <w:rFonts w:ascii="仿宋" w:eastAsia="仿宋" w:hAnsi="仿宋" w:cs="仿宋" w:hint="eastAsia"/>
          <w:sz w:val="28"/>
          <w:lang w:eastAsia="zh-CN"/>
        </w:rPr>
        <w:t>四、液体气体过滤、净化机械项目文档管理</w:t>
      </w:r>
      <w:bookmarkEnd w:id="12"/>
    </w:p>
    <w:p>
      <w:pPr>
        <w:pStyle w:val="Heading2"/>
        <w:rPr>
          <w:rFonts w:ascii="仿宋" w:eastAsia="仿宋" w:hAnsi="仿宋" w:cs="仿宋" w:hint="eastAsia"/>
          <w:lang w:eastAsia="zh-CN"/>
        </w:rPr>
      </w:pPr>
      <w:bookmarkStart w:id="13" w:name="_Toc1831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液体气体过滤、净化机械项目高度重视文档的质量和准确性，以支持液体气体过滤、净化机械项目的各项活动和决策。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文档的编制始于液体气体过滤、净化机械项目计划的初期，我们制定了详细的文档编制计划，明确了每个文档的内容、格式和编写责任人。在液体气体过滤、净化机械项目启动阶段，我们首先编制了液体气体过滤、净化机械项目章程，明确定义了液体气体过滤、净化机械项目的目标、范围、风险等关键要素。随后，液体气体过滤、净化机械项目团队根据计划陆续编制了需求文档、设计文档、测试文档等各类文档，确保液体气体过滤、净化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体气体过滤、净化机械项目管理中的重要环节，旨在确保液体气体过滤、净化机械项目文档符合质量标准和液体气体过滤、净化机械项目需求。在液体气体过滤、净化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体气体过滤、净化机械项目相关利益方和专业领域的专家对文档进行独立审查。这有助于获取更全面、客观的反馈，确保液体气体过滤、净化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气体过滤、净化机械项目在文档编制与审查方面建立了严格的管理机制，通过规范的流程和多维度的审查，确保液体气体过滤、净化机械项目文档的质量、准确性和可靠性，为液体气体过滤、净化机械项目的顺利推进提供了有力支持。</w:t>
      </w:r>
    </w:p>
    <w:p>
      <w:pPr>
        <w:pStyle w:val="Heading2"/>
        <w:ind w:firstLine="560" w:firstLineChars="200"/>
        <w:rPr>
          <w:rFonts w:ascii="仿宋" w:eastAsia="仿宋" w:hAnsi="仿宋" w:cs="仿宋" w:hint="eastAsia"/>
          <w:sz w:val="28"/>
          <w:lang w:eastAsia="zh-CN"/>
        </w:rPr>
      </w:pPr>
      <w:bookmarkStart w:id="14" w:name="_Toc834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在液体气体过滤、净化机械项目中，我们致力于优化文档发布与分发过程，以确保信息的高效传递和团队间协作的顺畅进行。以下是我们采取的关键优化策略：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我们通过多渠道发布文档，包括电子邮件、液体气体过滤、净化机械项目管理平台、内部网站等，以满足不同团队成员的偏好和需求。多渠道发布确保了信息的全面覆盖。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我们采用了精细的权限控制，确保只有授权人员可以访问敏感信息。这种安全措施保护了液体气体过滤、净化机械项目文档的机密性，防止了未经授权的信息泄露。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96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体气体过滤、净化机械项目生命周期中一个至关重要的环节，直接关系到液体气体过滤、净化机械项目信息的长期保存和历史记录的完整性。在液体气体过滤、净化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066"/>
      <w:r>
        <w:rPr>
          <w:rFonts w:ascii="仿宋" w:eastAsia="仿宋" w:hAnsi="仿宋" w:cs="仿宋" w:hint="eastAsia"/>
          <w:sz w:val="28"/>
          <w:lang w:eastAsia="zh-CN"/>
        </w:rPr>
        <w:t>五、液体气体过滤、净化机械项目危机管理</w:t>
      </w:r>
      <w:bookmarkEnd w:id="16"/>
    </w:p>
    <w:p>
      <w:pPr>
        <w:pStyle w:val="Heading2"/>
        <w:rPr>
          <w:rFonts w:ascii="仿宋" w:eastAsia="仿宋" w:hAnsi="仿宋" w:cs="仿宋" w:hint="eastAsia"/>
          <w:lang w:eastAsia="zh-CN"/>
        </w:rPr>
      </w:pPr>
      <w:bookmarkStart w:id="17" w:name="_Toc1988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气体过滤、净化机械项目危机管理中，危机预警与识别是确保液体气体过滤、净化机械项目稳健运行的核心步骤。通过建立全面的监测机制，液体气体过滤、净化机械项目团队旨在及时发现和理解潜在的风险和危机因素，以便采取及时的预防和应对措施，确保液体气体过滤、净化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体气体过滤、净化机械项目团队全面分析了整个液体气体过滤、净化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体气体过滤、净化机械项目团队着重于明确定义液体气体过滤、净化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体气体过滤、净化机械项目进展的持续监控，团队能够及时发现潜在问题并作出迅速反应。液体气体过滤、净化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体气体过滤、净化机械项目得以更有序、可控地推进。</w:t>
      </w:r>
    </w:p>
    <w:p>
      <w:pPr>
        <w:pStyle w:val="Heading2"/>
        <w:ind w:firstLine="560" w:firstLineChars="200"/>
        <w:rPr>
          <w:rFonts w:ascii="仿宋" w:eastAsia="仿宋" w:hAnsi="仿宋" w:cs="仿宋" w:hint="eastAsia"/>
          <w:sz w:val="28"/>
          <w:lang w:eastAsia="zh-CN"/>
        </w:rPr>
      </w:pPr>
      <w:bookmarkStart w:id="18" w:name="_Toc195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在危机发生时，液体气体过滤、净化机械项目团队立即行动，成立了应急小组。该小组的任务是迅速制定并实施紧急应对措施，以最小化潜在损失。以下是采取的主要措施：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暂停液体气体过滤、净化机械项目进度：为遏制危机蔓延，液体气体过滤、净化机械项目暂时停止进行，以便全面评估当前状况。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资源重新分配：重新评估液体气体过滤、净化机械项目资源的分配，确保最大限度地减小损失。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实时沟通：与关键利益相关者建立实时沟通机制，向他们传递液体气体过滤、净化机械项目危机的实际状况，保障液体气体过滤、净化机械项目核心利益。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在紧急应对的同时，液体气体过滤、净化机械项目团队强调了团队协作和有效沟通的重要性。以下是团队协作的关键举措：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信息共享机制：建立了信息共享平台，确保团队成员能够及时获取液体气体过滤、净化机械项目危机的实时信息。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领导者沟通：液体气体过滤、净化机械项目领导者通过定期会议和即时沟通工具，指导团队应对危机，保持团队稳定运行。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随着危机得到初步控制，液体气体过滤、净化机械项目团队转向制定恢复计划，以确保液体气体过滤、净化机械项目能够从中迅速恢复。主要恢复计划包括：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修复受损的进度计划：重新评估液体气体过滤、净化机械项目进度，制定修复计划，确保液体气体过滤、净化机械项目尽快回归正常进程。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重新调整资源分配：优化资源分配，确保液体气体过滤、净化机械项目在有限资源下高效运转。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风险管理机制加强：对液体气体过滤、净化机械项目风险进行全面评估，制定更强化的风险管理策略，以预防未来可能的危机。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https://d.book118.com/727023115162006040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液体气体过滤、净化机械项目规划设计蓝图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A7EA0"/>
    <w:rsid w:val="366A7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231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2024-02-06T06:20:00Z</dcterms:created>
  <dcterms:modified xsi:type="dcterms:W3CDTF">2024-02-06T06:20:50Z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90B72DBE542845FD960109B05E1D2EF1_11</vt:lpwstr>
  </property>
  <property fmtid="{D5CDD505-2E9C-101B-9397-08002B2CF9AE}" pid="3" name="KSOProductBuildVer">
    <vt:lpwstr>2052-12.1.0.16250</vt:lpwstr>
  </property>
</Properties>
</file>