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微球载体材料项目规划设计方案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00" w:history="1">
        <w:r>
          <w:rPr>
            <w:rFonts w:ascii="仿宋" w:eastAsia="仿宋" w:hAnsi="仿宋" w:cs="仿宋" w:hint="eastAsia"/>
            <w:lang w:eastAsia="zh-CN"/>
          </w:rPr>
          <w:t>概论</w:t>
        </w:r>
        <w:r>
          <w:tab/>
        </w:r>
        <w:r>
          <w:fldChar w:fldCharType="begin"/>
        </w:r>
        <w:r>
          <w:instrText xml:space="preserve"> PAGEREF _Toc17700 \h </w:instrText>
        </w:r>
        <w:r>
          <w:fldChar w:fldCharType="separate"/>
        </w:r>
        <w:r>
          <w:t>3</w:t>
        </w:r>
        <w:r>
          <w:fldChar w:fldCharType="end"/>
        </w:r>
      </w:hyperlink>
    </w:p>
    <w:p>
      <w:pPr>
        <w:pStyle w:val="TOC1"/>
        <w:tabs>
          <w:tab w:val="right" w:leader="dot" w:pos="8306"/>
        </w:tabs>
      </w:pPr>
      <w:hyperlink w:anchor="_Toc3144" w:history="1">
        <w:r>
          <w:rPr>
            <w:rFonts w:ascii="仿宋" w:eastAsia="仿宋" w:hAnsi="仿宋" w:cs="仿宋" w:hint="eastAsia"/>
            <w:lang w:eastAsia="zh-CN"/>
          </w:rPr>
          <w:t>一、市场分析、调研</w:t>
        </w:r>
        <w:r>
          <w:tab/>
        </w:r>
        <w:r>
          <w:fldChar w:fldCharType="begin"/>
        </w:r>
        <w:r>
          <w:instrText xml:space="preserve"> PAGEREF _Toc3144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(一)、微球载体材料行业分析</w:t>
        </w:r>
        <w:r>
          <w:tab/>
        </w:r>
        <w:r>
          <w:fldChar w:fldCharType="begin"/>
        </w:r>
        <w:r>
          <w:instrText xml:space="preserve"> PAGEREF _Toc14004 \h </w:instrText>
        </w:r>
        <w:r>
          <w:fldChar w:fldCharType="separate"/>
        </w:r>
        <w:r>
          <w:t>3</w:t>
        </w:r>
        <w:r>
          <w:fldChar w:fldCharType="end"/>
        </w:r>
      </w:hyperlink>
    </w:p>
    <w:p>
      <w:pPr>
        <w:pStyle w:val="TOC2"/>
        <w:tabs>
          <w:tab w:val="right" w:leader="dot" w:pos="8306"/>
        </w:tabs>
      </w:pPr>
      <w:hyperlink w:anchor="_Toc25499" w:history="1">
        <w:r>
          <w:rPr>
            <w:rFonts w:ascii="仿宋" w:eastAsia="仿宋" w:hAnsi="仿宋" w:cs="仿宋" w:hint="eastAsia"/>
            <w:lang w:eastAsia="zh-CN"/>
          </w:rPr>
          <w:t>(二)、微球载体材料市场分析预测</w:t>
        </w:r>
        <w:r>
          <w:tab/>
        </w:r>
        <w:r>
          <w:fldChar w:fldCharType="begin"/>
        </w:r>
        <w:r>
          <w:instrText xml:space="preserve"> PAGEREF _Toc25499 \h </w:instrText>
        </w:r>
        <w:r>
          <w:fldChar w:fldCharType="separate"/>
        </w:r>
        <w:r>
          <w:t>4</w:t>
        </w:r>
        <w:r>
          <w:fldChar w:fldCharType="end"/>
        </w:r>
      </w:hyperlink>
    </w:p>
    <w:p>
      <w:pPr>
        <w:pStyle w:val="TOC1"/>
        <w:tabs>
          <w:tab w:val="right" w:leader="dot" w:pos="8306"/>
        </w:tabs>
      </w:pPr>
      <w:hyperlink w:anchor="_Toc5461" w:history="1">
        <w:r>
          <w:rPr>
            <w:rFonts w:ascii="仿宋" w:eastAsia="仿宋" w:hAnsi="仿宋" w:cs="仿宋" w:hint="eastAsia"/>
            <w:lang w:eastAsia="zh-CN"/>
          </w:rPr>
          <w:t>二、微球载体材料项目文档管理</w:t>
        </w:r>
        <w:r>
          <w:tab/>
        </w:r>
        <w:r>
          <w:fldChar w:fldCharType="begin"/>
        </w:r>
        <w:r>
          <w:instrText xml:space="preserve"> PAGEREF _Toc5461 \h </w:instrText>
        </w:r>
        <w:r>
          <w:fldChar w:fldCharType="separate"/>
        </w:r>
        <w:r>
          <w:t>5</w:t>
        </w:r>
        <w:r>
          <w:fldChar w:fldCharType="end"/>
        </w:r>
      </w:hyperlink>
    </w:p>
    <w:p>
      <w:pPr>
        <w:pStyle w:val="TOC2"/>
        <w:tabs>
          <w:tab w:val="right" w:leader="dot" w:pos="8306"/>
        </w:tabs>
      </w:pPr>
      <w:hyperlink w:anchor="_Toc24581" w:history="1">
        <w:r>
          <w:rPr>
            <w:rFonts w:ascii="仿宋" w:eastAsia="仿宋" w:hAnsi="仿宋" w:cs="仿宋" w:hint="eastAsia"/>
            <w:lang w:eastAsia="zh-CN"/>
          </w:rPr>
          <w:t>(一)、文档编制与审查</w:t>
        </w:r>
        <w:r>
          <w:tab/>
        </w:r>
        <w:r>
          <w:fldChar w:fldCharType="begin"/>
        </w:r>
        <w:r>
          <w:instrText xml:space="preserve"> PAGEREF _Toc24581 \h </w:instrText>
        </w:r>
        <w:r>
          <w:fldChar w:fldCharType="separate"/>
        </w:r>
        <w:r>
          <w:t>5</w:t>
        </w:r>
        <w:r>
          <w:fldChar w:fldCharType="end"/>
        </w:r>
      </w:hyperlink>
    </w:p>
    <w:p>
      <w:pPr>
        <w:pStyle w:val="TOC2"/>
        <w:tabs>
          <w:tab w:val="right" w:leader="dot" w:pos="8306"/>
        </w:tabs>
      </w:pPr>
      <w:hyperlink w:anchor="_Toc1227" w:history="1">
        <w:r>
          <w:rPr>
            <w:rFonts w:ascii="仿宋" w:eastAsia="仿宋" w:hAnsi="仿宋" w:cs="仿宋" w:hint="eastAsia"/>
            <w:lang w:eastAsia="zh-CN"/>
          </w:rPr>
          <w:t>(二)、文档发布与分发</w:t>
        </w:r>
        <w:r>
          <w:tab/>
        </w:r>
        <w:r>
          <w:fldChar w:fldCharType="begin"/>
        </w:r>
        <w:r>
          <w:instrText xml:space="preserve"> PAGEREF _Toc1227 \h </w:instrText>
        </w:r>
        <w:r>
          <w:fldChar w:fldCharType="separate"/>
        </w:r>
        <w:r>
          <w:t>6</w:t>
        </w:r>
        <w:r>
          <w:fldChar w:fldCharType="end"/>
        </w:r>
      </w:hyperlink>
    </w:p>
    <w:p>
      <w:pPr>
        <w:pStyle w:val="TOC2"/>
        <w:tabs>
          <w:tab w:val="right" w:leader="dot" w:pos="8306"/>
        </w:tabs>
      </w:pPr>
      <w:hyperlink w:anchor="_Toc23209" w:history="1">
        <w:r>
          <w:rPr>
            <w:rFonts w:ascii="仿宋" w:eastAsia="仿宋" w:hAnsi="仿宋" w:cs="仿宋" w:hint="eastAsia"/>
            <w:lang w:eastAsia="zh-CN"/>
          </w:rPr>
          <w:t>(三)、文档存档与归档</w:t>
        </w:r>
        <w:r>
          <w:tab/>
        </w:r>
        <w:r>
          <w:fldChar w:fldCharType="begin"/>
        </w:r>
        <w:r>
          <w:instrText xml:space="preserve"> PAGEREF _Toc23209 \h </w:instrText>
        </w:r>
        <w:r>
          <w:fldChar w:fldCharType="separate"/>
        </w:r>
        <w:r>
          <w:t>7</w:t>
        </w:r>
        <w:r>
          <w:fldChar w:fldCharType="end"/>
        </w:r>
      </w:hyperlink>
    </w:p>
    <w:p>
      <w:pPr>
        <w:pStyle w:val="TOC1"/>
        <w:tabs>
          <w:tab w:val="right" w:leader="dot" w:pos="8306"/>
        </w:tabs>
      </w:pPr>
      <w:hyperlink w:anchor="_Toc21612" w:history="1">
        <w:r>
          <w:rPr>
            <w:rFonts w:ascii="仿宋" w:eastAsia="仿宋" w:hAnsi="仿宋" w:cs="仿宋" w:hint="eastAsia"/>
            <w:lang w:eastAsia="zh-CN"/>
          </w:rPr>
          <w:t>三、工艺说明</w:t>
        </w:r>
        <w:r>
          <w:tab/>
        </w:r>
        <w:r>
          <w:fldChar w:fldCharType="begin"/>
        </w:r>
        <w:r>
          <w:instrText xml:space="preserve"> PAGEREF _Toc21612 \h </w:instrText>
        </w:r>
        <w:r>
          <w:fldChar w:fldCharType="separate"/>
        </w:r>
        <w:r>
          <w:t>8</w:t>
        </w:r>
        <w:r>
          <w:fldChar w:fldCharType="end"/>
        </w:r>
      </w:hyperlink>
    </w:p>
    <w:p>
      <w:pPr>
        <w:pStyle w:val="TOC2"/>
        <w:tabs>
          <w:tab w:val="right" w:leader="dot" w:pos="8306"/>
        </w:tabs>
      </w:pPr>
      <w:hyperlink w:anchor="_Toc23870" w:history="1">
        <w:r>
          <w:rPr>
            <w:rFonts w:ascii="仿宋" w:eastAsia="仿宋" w:hAnsi="仿宋" w:cs="仿宋" w:hint="eastAsia"/>
            <w:lang w:eastAsia="zh-CN"/>
          </w:rPr>
          <w:t>(一)、技术管理特点</w:t>
        </w:r>
        <w:r>
          <w:tab/>
        </w:r>
        <w:r>
          <w:fldChar w:fldCharType="begin"/>
        </w:r>
        <w:r>
          <w:instrText xml:space="preserve"> PAGEREF _Toc23870 \h </w:instrText>
        </w:r>
        <w:r>
          <w:fldChar w:fldCharType="separate"/>
        </w:r>
        <w:r>
          <w:t>8</w:t>
        </w:r>
        <w:r>
          <w:fldChar w:fldCharType="end"/>
        </w:r>
      </w:hyperlink>
    </w:p>
    <w:p>
      <w:pPr>
        <w:pStyle w:val="TOC2"/>
        <w:tabs>
          <w:tab w:val="right" w:leader="dot" w:pos="8306"/>
        </w:tabs>
      </w:pPr>
      <w:hyperlink w:anchor="_Toc26600" w:history="1">
        <w:r>
          <w:rPr>
            <w:rFonts w:ascii="仿宋" w:eastAsia="仿宋" w:hAnsi="仿宋" w:cs="仿宋" w:hint="eastAsia"/>
            <w:lang w:eastAsia="zh-CN"/>
          </w:rPr>
          <w:t>(二)、微球载体材料项目工艺技术设计方案</w:t>
        </w:r>
        <w:r>
          <w:tab/>
        </w:r>
        <w:r>
          <w:fldChar w:fldCharType="begin"/>
        </w:r>
        <w:r>
          <w:instrText xml:space="preserve"> PAGEREF _Toc26600 \h </w:instrText>
        </w:r>
        <w:r>
          <w:fldChar w:fldCharType="separate"/>
        </w:r>
        <w:r>
          <w:t>9</w:t>
        </w:r>
        <w:r>
          <w:fldChar w:fldCharType="end"/>
        </w:r>
      </w:hyperlink>
    </w:p>
    <w:p>
      <w:pPr>
        <w:pStyle w:val="TOC2"/>
        <w:tabs>
          <w:tab w:val="right" w:leader="dot" w:pos="8306"/>
        </w:tabs>
      </w:pPr>
      <w:hyperlink w:anchor="_Toc573" w:history="1">
        <w:r>
          <w:rPr>
            <w:rFonts w:ascii="仿宋" w:eastAsia="仿宋" w:hAnsi="仿宋" w:cs="仿宋" w:hint="eastAsia"/>
            <w:lang w:eastAsia="zh-CN"/>
          </w:rPr>
          <w:t>(三)、设备选型方案</w:t>
        </w:r>
        <w:r>
          <w:tab/>
        </w:r>
        <w:r>
          <w:fldChar w:fldCharType="begin"/>
        </w:r>
        <w:r>
          <w:instrText xml:space="preserve"> PAGEREF _Toc573 \h </w:instrText>
        </w:r>
        <w:r>
          <w:fldChar w:fldCharType="separate"/>
        </w:r>
        <w:r>
          <w:t>11</w:t>
        </w:r>
        <w:r>
          <w:fldChar w:fldCharType="end"/>
        </w:r>
      </w:hyperlink>
    </w:p>
    <w:p>
      <w:pPr>
        <w:pStyle w:val="TOC1"/>
        <w:tabs>
          <w:tab w:val="right" w:leader="dot" w:pos="8306"/>
        </w:tabs>
      </w:pPr>
      <w:hyperlink w:anchor="_Toc18225" w:history="1">
        <w:r>
          <w:rPr>
            <w:rFonts w:ascii="仿宋" w:eastAsia="仿宋" w:hAnsi="仿宋" w:cs="仿宋" w:hint="eastAsia"/>
            <w:lang w:eastAsia="zh-CN"/>
          </w:rPr>
          <w:t>四、微球载体材料项目绩效评估</w:t>
        </w:r>
        <w:r>
          <w:tab/>
        </w:r>
        <w:r>
          <w:fldChar w:fldCharType="begin"/>
        </w:r>
        <w:r>
          <w:instrText xml:space="preserve"> PAGEREF _Toc18225 \h </w:instrText>
        </w:r>
        <w:r>
          <w:fldChar w:fldCharType="separate"/>
        </w:r>
        <w:r>
          <w:t>12</w:t>
        </w:r>
        <w:r>
          <w:fldChar w:fldCharType="end"/>
        </w:r>
      </w:hyperlink>
    </w:p>
    <w:p>
      <w:pPr>
        <w:pStyle w:val="TOC2"/>
        <w:tabs>
          <w:tab w:val="right" w:leader="dot" w:pos="8306"/>
        </w:tabs>
      </w:pPr>
      <w:hyperlink w:anchor="_Toc13226" w:history="1">
        <w:r>
          <w:rPr>
            <w:rFonts w:ascii="仿宋" w:eastAsia="仿宋" w:hAnsi="仿宋" w:cs="仿宋" w:hint="eastAsia"/>
            <w:lang w:eastAsia="zh-CN"/>
          </w:rPr>
          <w:t>(一)、绩效评估指标</w:t>
        </w:r>
        <w:r>
          <w:tab/>
        </w:r>
        <w:r>
          <w:fldChar w:fldCharType="begin"/>
        </w:r>
        <w:r>
          <w:instrText xml:space="preserve"> PAGEREF _Toc13226 \h </w:instrText>
        </w:r>
        <w:r>
          <w:fldChar w:fldCharType="separate"/>
        </w:r>
        <w:r>
          <w:t>12</w:t>
        </w:r>
        <w:r>
          <w:fldChar w:fldCharType="end"/>
        </w:r>
      </w:hyperlink>
    </w:p>
    <w:p>
      <w:pPr>
        <w:pStyle w:val="TOC2"/>
        <w:tabs>
          <w:tab w:val="right" w:leader="dot" w:pos="8306"/>
        </w:tabs>
      </w:pPr>
      <w:hyperlink w:anchor="_Toc5812" w:history="1">
        <w:r>
          <w:rPr>
            <w:rFonts w:ascii="仿宋" w:eastAsia="仿宋" w:hAnsi="仿宋" w:cs="仿宋" w:hint="eastAsia"/>
            <w:lang w:eastAsia="zh-CN"/>
          </w:rPr>
          <w:t>(二)、绩效评估方法</w:t>
        </w:r>
        <w:r>
          <w:tab/>
        </w:r>
        <w:r>
          <w:fldChar w:fldCharType="begin"/>
        </w:r>
        <w:r>
          <w:instrText xml:space="preserve"> PAGEREF _Toc5812 \h </w:instrText>
        </w:r>
        <w:r>
          <w:fldChar w:fldCharType="separate"/>
        </w:r>
        <w:r>
          <w:t>13</w:t>
        </w:r>
        <w:r>
          <w:fldChar w:fldCharType="end"/>
        </w:r>
      </w:hyperlink>
    </w:p>
    <w:p>
      <w:pPr>
        <w:pStyle w:val="TOC2"/>
        <w:tabs>
          <w:tab w:val="right" w:leader="dot" w:pos="8306"/>
        </w:tabs>
      </w:pPr>
      <w:hyperlink w:anchor="_Toc9449" w:history="1">
        <w:r>
          <w:rPr>
            <w:rFonts w:ascii="仿宋" w:eastAsia="仿宋" w:hAnsi="仿宋" w:cs="仿宋" w:hint="eastAsia"/>
            <w:lang w:eastAsia="zh-CN"/>
          </w:rPr>
          <w:t>(三)、绩效评估周期</w:t>
        </w:r>
        <w:r>
          <w:tab/>
        </w:r>
        <w:r>
          <w:fldChar w:fldCharType="begin"/>
        </w:r>
        <w:r>
          <w:instrText xml:space="preserve"> PAGEREF _Toc9449 \h </w:instrText>
        </w:r>
        <w:r>
          <w:fldChar w:fldCharType="separate"/>
        </w:r>
        <w:r>
          <w:t>14</w:t>
        </w:r>
        <w:r>
          <w:fldChar w:fldCharType="end"/>
        </w:r>
      </w:hyperlink>
    </w:p>
    <w:p>
      <w:pPr>
        <w:pStyle w:val="TOC1"/>
        <w:tabs>
          <w:tab w:val="right" w:leader="dot" w:pos="8306"/>
        </w:tabs>
      </w:pPr>
      <w:hyperlink w:anchor="_Toc577" w:history="1">
        <w:r>
          <w:rPr>
            <w:rFonts w:ascii="仿宋" w:eastAsia="仿宋" w:hAnsi="仿宋" w:cs="仿宋" w:hint="eastAsia"/>
            <w:lang w:eastAsia="zh-CN"/>
          </w:rPr>
          <w:t>五、微球载体材料项目选址可行性分析</w:t>
        </w:r>
        <w:r>
          <w:tab/>
        </w:r>
        <w:r>
          <w:fldChar w:fldCharType="begin"/>
        </w:r>
        <w:r>
          <w:instrText xml:space="preserve"> PAGEREF _Toc577 \h </w:instrText>
        </w:r>
        <w:r>
          <w:fldChar w:fldCharType="separate"/>
        </w:r>
        <w:r>
          <w:t>15</w:t>
        </w:r>
        <w:r>
          <w:fldChar w:fldCharType="end"/>
        </w:r>
      </w:hyperlink>
    </w:p>
    <w:p>
      <w:pPr>
        <w:pStyle w:val="TOC2"/>
        <w:tabs>
          <w:tab w:val="right" w:leader="dot" w:pos="8306"/>
        </w:tabs>
      </w:pPr>
      <w:hyperlink w:anchor="_Toc2177" w:history="1">
        <w:r>
          <w:rPr>
            <w:rFonts w:ascii="仿宋" w:eastAsia="仿宋" w:hAnsi="仿宋" w:cs="仿宋" w:hint="eastAsia"/>
            <w:lang w:eastAsia="zh-CN"/>
          </w:rPr>
          <w:t>(一)、微球载体材料项目选址</w:t>
        </w:r>
        <w:r>
          <w:tab/>
        </w:r>
        <w:r>
          <w:fldChar w:fldCharType="begin"/>
        </w:r>
        <w:r>
          <w:instrText xml:space="preserve"> PAGEREF _Toc2177 \h </w:instrText>
        </w:r>
        <w:r>
          <w:fldChar w:fldCharType="separate"/>
        </w:r>
        <w:r>
          <w:t>15</w:t>
        </w:r>
        <w:r>
          <w:fldChar w:fldCharType="end"/>
        </w:r>
      </w:hyperlink>
    </w:p>
    <w:p>
      <w:pPr>
        <w:pStyle w:val="TOC2"/>
        <w:tabs>
          <w:tab w:val="right" w:leader="dot" w:pos="8306"/>
        </w:tabs>
      </w:pPr>
      <w:hyperlink w:anchor="_Toc14424" w:history="1">
        <w:r>
          <w:rPr>
            <w:rFonts w:ascii="仿宋" w:eastAsia="仿宋" w:hAnsi="仿宋" w:cs="仿宋" w:hint="eastAsia"/>
            <w:lang w:eastAsia="zh-CN"/>
          </w:rPr>
          <w:t>(二)、用地控制指标</w:t>
        </w:r>
        <w:r>
          <w:tab/>
        </w:r>
        <w:r>
          <w:fldChar w:fldCharType="begin"/>
        </w:r>
        <w:r>
          <w:instrText xml:space="preserve"> PAGEREF _Toc14424 \h </w:instrText>
        </w:r>
        <w:r>
          <w:fldChar w:fldCharType="separate"/>
        </w:r>
        <w:r>
          <w:t>15</w:t>
        </w:r>
        <w:r>
          <w:fldChar w:fldCharType="end"/>
        </w:r>
      </w:hyperlink>
    </w:p>
    <w:p>
      <w:pPr>
        <w:pStyle w:val="TOC2"/>
        <w:tabs>
          <w:tab w:val="right" w:leader="dot" w:pos="8306"/>
        </w:tabs>
      </w:pPr>
      <w:hyperlink w:anchor="_Toc18623" w:history="1">
        <w:r>
          <w:rPr>
            <w:rFonts w:ascii="仿宋" w:eastAsia="仿宋" w:hAnsi="仿宋" w:cs="仿宋" w:hint="eastAsia"/>
            <w:lang w:eastAsia="zh-CN"/>
          </w:rPr>
          <w:t>(三)、节约用地措施</w:t>
        </w:r>
        <w:r>
          <w:tab/>
        </w:r>
        <w:r>
          <w:fldChar w:fldCharType="begin"/>
        </w:r>
        <w:r>
          <w:instrText xml:space="preserve"> PAGEREF _Toc18623 \h </w:instrText>
        </w:r>
        <w:r>
          <w:fldChar w:fldCharType="separate"/>
        </w:r>
        <w:r>
          <w:t>17</w:t>
        </w:r>
        <w:r>
          <w:fldChar w:fldCharType="end"/>
        </w:r>
      </w:hyperlink>
    </w:p>
    <w:p>
      <w:pPr>
        <w:pStyle w:val="TOC2"/>
        <w:tabs>
          <w:tab w:val="right" w:leader="dot" w:pos="8306"/>
        </w:tabs>
      </w:pPr>
      <w:hyperlink w:anchor="_Toc16564" w:history="1">
        <w:r>
          <w:rPr>
            <w:rFonts w:ascii="仿宋" w:eastAsia="仿宋" w:hAnsi="仿宋" w:cs="仿宋" w:hint="eastAsia"/>
            <w:lang w:eastAsia="zh-CN"/>
          </w:rPr>
          <w:t>(四)、总图布置方案</w:t>
        </w:r>
        <w:r>
          <w:tab/>
        </w:r>
        <w:r>
          <w:fldChar w:fldCharType="begin"/>
        </w:r>
        <w:r>
          <w:instrText xml:space="preserve"> PAGEREF _Toc16564 \h </w:instrText>
        </w:r>
        <w:r>
          <w:fldChar w:fldCharType="separate"/>
        </w:r>
        <w:r>
          <w:t>18</w:t>
        </w:r>
        <w:r>
          <w:fldChar w:fldCharType="end"/>
        </w:r>
      </w:hyperlink>
    </w:p>
    <w:p>
      <w:pPr>
        <w:pStyle w:val="TOC2"/>
        <w:tabs>
          <w:tab w:val="right" w:leader="dot" w:pos="8306"/>
        </w:tabs>
      </w:pPr>
      <w:hyperlink w:anchor="_Toc654" w:history="1">
        <w:r>
          <w:rPr>
            <w:rFonts w:ascii="仿宋" w:eastAsia="仿宋" w:hAnsi="仿宋" w:cs="仿宋" w:hint="eastAsia"/>
            <w:lang w:eastAsia="zh-CN"/>
          </w:rPr>
          <w:t>(五)、选址综合评价</w:t>
        </w:r>
        <w:r>
          <w:tab/>
        </w:r>
        <w:r>
          <w:fldChar w:fldCharType="begin"/>
        </w:r>
        <w:r>
          <w:instrText xml:space="preserve"> PAGEREF _Toc654 \h </w:instrText>
        </w:r>
        <w:r>
          <w:fldChar w:fldCharType="separate"/>
        </w:r>
        <w:r>
          <w:t>19</w:t>
        </w:r>
        <w:r>
          <w:fldChar w:fldCharType="end"/>
        </w:r>
      </w:hyperlink>
    </w:p>
    <w:p>
      <w:pPr>
        <w:pStyle w:val="TOC1"/>
        <w:tabs>
          <w:tab w:val="right" w:leader="dot" w:pos="8306"/>
        </w:tabs>
      </w:pPr>
      <w:hyperlink w:anchor="_Toc4163" w:history="1">
        <w:r>
          <w:rPr>
            <w:rFonts w:ascii="仿宋" w:eastAsia="仿宋" w:hAnsi="仿宋" w:cs="仿宋" w:hint="eastAsia"/>
            <w:lang w:eastAsia="zh-CN"/>
          </w:rPr>
          <w:t>六、产品规划分析</w:t>
        </w:r>
        <w:r>
          <w:tab/>
        </w:r>
        <w:r>
          <w:fldChar w:fldCharType="begin"/>
        </w:r>
        <w:r>
          <w:instrText xml:space="preserve"> PAGEREF _Toc4163 \h </w:instrText>
        </w:r>
        <w:r>
          <w:fldChar w:fldCharType="separate"/>
        </w:r>
        <w:r>
          <w:t>21</w:t>
        </w:r>
        <w:r>
          <w:fldChar w:fldCharType="end"/>
        </w:r>
      </w:hyperlink>
    </w:p>
    <w:p>
      <w:pPr>
        <w:pStyle w:val="TOC2"/>
        <w:tabs>
          <w:tab w:val="right" w:leader="dot" w:pos="8306"/>
        </w:tabs>
      </w:pPr>
      <w:hyperlink w:anchor="_Toc15368" w:history="1">
        <w:r>
          <w:rPr>
            <w:rFonts w:ascii="仿宋" w:eastAsia="仿宋" w:hAnsi="仿宋" w:cs="仿宋" w:hint="eastAsia"/>
            <w:lang w:eastAsia="zh-CN"/>
          </w:rPr>
          <w:t>(一)、产品规划</w:t>
        </w:r>
        <w:r>
          <w:tab/>
        </w:r>
        <w:r>
          <w:fldChar w:fldCharType="begin"/>
        </w:r>
        <w:r>
          <w:instrText xml:space="preserve"> PAGEREF _Toc15368 \h </w:instrText>
        </w:r>
        <w:r>
          <w:fldChar w:fldCharType="separate"/>
        </w:r>
        <w:r>
          <w:t>21</w:t>
        </w:r>
        <w:r>
          <w:fldChar w:fldCharType="end"/>
        </w:r>
      </w:hyperlink>
    </w:p>
    <w:p>
      <w:pPr>
        <w:pStyle w:val="TOC2"/>
        <w:tabs>
          <w:tab w:val="right" w:leader="dot" w:pos="8306"/>
        </w:tabs>
      </w:pPr>
      <w:hyperlink w:anchor="_Toc3580" w:history="1">
        <w:r>
          <w:rPr>
            <w:rFonts w:ascii="仿宋" w:eastAsia="仿宋" w:hAnsi="仿宋" w:cs="仿宋" w:hint="eastAsia"/>
            <w:lang w:eastAsia="zh-CN"/>
          </w:rPr>
          <w:t>(二)、建设规模</w:t>
        </w:r>
        <w:r>
          <w:tab/>
        </w:r>
        <w:r>
          <w:fldChar w:fldCharType="begin"/>
        </w:r>
        <w:r>
          <w:instrText xml:space="preserve"> PAGEREF _Toc3580 \h </w:instrText>
        </w:r>
        <w:r>
          <w:fldChar w:fldCharType="separate"/>
        </w:r>
        <w:r>
          <w:t>21</w:t>
        </w:r>
        <w:r>
          <w:fldChar w:fldCharType="end"/>
        </w:r>
      </w:hyperlink>
    </w:p>
    <w:p>
      <w:pPr>
        <w:pStyle w:val="TOC1"/>
        <w:tabs>
          <w:tab w:val="right" w:leader="dot" w:pos="8306"/>
        </w:tabs>
      </w:pPr>
      <w:hyperlink w:anchor="_Toc23686" w:history="1">
        <w:r>
          <w:rPr>
            <w:rFonts w:ascii="仿宋" w:eastAsia="仿宋" w:hAnsi="仿宋" w:cs="仿宋" w:hint="eastAsia"/>
            <w:lang w:eastAsia="zh-CN"/>
          </w:rPr>
          <w:t>七、微球载体材料项目计划安排</w:t>
        </w:r>
        <w:r>
          <w:tab/>
        </w:r>
        <w:r>
          <w:fldChar w:fldCharType="begin"/>
        </w:r>
        <w:r>
          <w:instrText xml:space="preserve"> PAGEREF _Toc23686 \h </w:instrText>
        </w:r>
        <w:r>
          <w:fldChar w:fldCharType="separate"/>
        </w:r>
        <w:r>
          <w:t>23</w:t>
        </w:r>
        <w:r>
          <w:fldChar w:fldCharType="end"/>
        </w:r>
      </w:hyperlink>
    </w:p>
    <w:p>
      <w:pPr>
        <w:pStyle w:val="TOC2"/>
        <w:tabs>
          <w:tab w:val="right" w:leader="dot" w:pos="8306"/>
        </w:tabs>
      </w:pPr>
      <w:hyperlink w:anchor="_Toc5927" w:history="1">
        <w:r>
          <w:rPr>
            <w:rFonts w:ascii="仿宋" w:eastAsia="仿宋" w:hAnsi="仿宋" w:cs="仿宋" w:hint="eastAsia"/>
            <w:lang w:eastAsia="zh-CN"/>
          </w:rPr>
          <w:t>(一)、建设周期</w:t>
        </w:r>
        <w:r>
          <w:tab/>
        </w:r>
        <w:r>
          <w:fldChar w:fldCharType="begin"/>
        </w:r>
        <w:r>
          <w:instrText xml:space="preserve"> PAGEREF _Toc5927 \h </w:instrText>
        </w:r>
        <w:r>
          <w:fldChar w:fldCharType="separate"/>
        </w:r>
        <w:r>
          <w:t>23</w:t>
        </w:r>
        <w:r>
          <w:fldChar w:fldCharType="end"/>
        </w:r>
      </w:hyperlink>
    </w:p>
    <w:p>
      <w:pPr>
        <w:pStyle w:val="TOC2"/>
        <w:tabs>
          <w:tab w:val="right" w:leader="dot" w:pos="8306"/>
        </w:tabs>
      </w:pPr>
      <w:hyperlink w:anchor="_Toc23097" w:history="1">
        <w:r>
          <w:rPr>
            <w:rFonts w:ascii="仿宋" w:eastAsia="仿宋" w:hAnsi="仿宋" w:cs="仿宋" w:hint="eastAsia"/>
            <w:lang w:eastAsia="zh-CN"/>
          </w:rPr>
          <w:t>(二)、建设进度</w:t>
        </w:r>
        <w:r>
          <w:tab/>
        </w:r>
        <w:r>
          <w:fldChar w:fldCharType="begin"/>
        </w:r>
        <w:r>
          <w:instrText xml:space="preserve"> PAGEREF _Toc23097 \h </w:instrText>
        </w:r>
        <w:r>
          <w:fldChar w:fldCharType="separate"/>
        </w:r>
        <w:r>
          <w:t>23</w:t>
        </w:r>
        <w:r>
          <w:fldChar w:fldCharType="end"/>
        </w:r>
      </w:hyperlink>
    </w:p>
    <w:p>
      <w:pPr>
        <w:pStyle w:val="TOC2"/>
        <w:tabs>
          <w:tab w:val="right" w:leader="dot" w:pos="8306"/>
        </w:tabs>
      </w:pPr>
      <w:hyperlink w:anchor="_Toc18192" w:history="1">
        <w:r>
          <w:rPr>
            <w:rFonts w:ascii="仿宋" w:eastAsia="仿宋" w:hAnsi="仿宋" w:cs="仿宋" w:hint="eastAsia"/>
            <w:lang w:eastAsia="zh-CN"/>
          </w:rPr>
          <w:t>(三)、进度安排注意事项</w:t>
        </w:r>
        <w:r>
          <w:tab/>
        </w:r>
        <w:r>
          <w:fldChar w:fldCharType="begin"/>
        </w:r>
        <w:r>
          <w:instrText xml:space="preserve"> PAGEREF _Toc18192 \h </w:instrText>
        </w:r>
        <w:r>
          <w:fldChar w:fldCharType="separate"/>
        </w:r>
        <w:r>
          <w:t>24</w:t>
        </w:r>
        <w:r>
          <w:fldChar w:fldCharType="end"/>
        </w:r>
      </w:hyperlink>
    </w:p>
    <w:p>
      <w:pPr>
        <w:pStyle w:val="TOC2"/>
        <w:tabs>
          <w:tab w:val="right" w:leader="dot" w:pos="8306"/>
        </w:tabs>
      </w:pPr>
      <w:hyperlink w:anchor="_Toc29080" w:history="1">
        <w:r>
          <w:rPr>
            <w:rFonts w:ascii="仿宋" w:eastAsia="仿宋" w:hAnsi="仿宋" w:cs="仿宋" w:hint="eastAsia"/>
            <w:lang w:eastAsia="zh-CN"/>
          </w:rPr>
          <w:t>(四)、人力资源配置</w:t>
        </w:r>
        <w:r>
          <w:tab/>
        </w:r>
        <w:r>
          <w:fldChar w:fldCharType="begin"/>
        </w:r>
        <w:r>
          <w:instrText xml:space="preserve"> PAGEREF _Toc29080 \h </w:instrText>
        </w:r>
        <w:r>
          <w:fldChar w:fldCharType="separate"/>
        </w:r>
        <w:r>
          <w:t>26</w:t>
        </w:r>
        <w:r>
          <w:fldChar w:fldCharType="end"/>
        </w:r>
      </w:hyperlink>
    </w:p>
    <w:p>
      <w:pPr>
        <w:pStyle w:val="TOC1"/>
        <w:tabs>
          <w:tab w:val="right" w:leader="dot" w:pos="8306"/>
        </w:tabs>
      </w:pPr>
      <w:hyperlink w:anchor="_Toc9541" w:history="1">
        <w:r>
          <w:rPr>
            <w:rFonts w:ascii="仿宋" w:eastAsia="仿宋" w:hAnsi="仿宋" w:cs="仿宋" w:hint="eastAsia"/>
            <w:lang w:eastAsia="zh-CN"/>
          </w:rPr>
          <w:t>八、微球载体材料项目人力资源培养与发展</w:t>
        </w:r>
        <w:r>
          <w:tab/>
        </w:r>
        <w:r>
          <w:fldChar w:fldCharType="begin"/>
        </w:r>
        <w:r>
          <w:instrText xml:space="preserve"> PAGEREF _Toc9541 \h </w:instrText>
        </w:r>
        <w:r>
          <w:fldChar w:fldCharType="separate"/>
        </w:r>
        <w:r>
          <w:t>27</w:t>
        </w:r>
        <w:r>
          <w:fldChar w:fldCharType="end"/>
        </w:r>
      </w:hyperlink>
    </w:p>
    <w:p>
      <w:pPr>
        <w:pStyle w:val="TOC2"/>
        <w:tabs>
          <w:tab w:val="right" w:leader="dot" w:pos="8306"/>
        </w:tabs>
      </w:pPr>
      <w:hyperlink w:anchor="_Toc7458" w:history="1">
        <w:r>
          <w:rPr>
            <w:rFonts w:ascii="仿宋" w:eastAsia="仿宋" w:hAnsi="仿宋" w:cs="仿宋" w:hint="eastAsia"/>
            <w:lang w:eastAsia="zh-CN"/>
          </w:rPr>
          <w:t>(一)、人才需求与规划</w:t>
        </w:r>
        <w:r>
          <w:tab/>
        </w:r>
        <w:r>
          <w:fldChar w:fldCharType="begin"/>
        </w:r>
        <w:r>
          <w:instrText xml:space="preserve"> PAGEREF _Toc7458 \h </w:instrText>
        </w:r>
        <w:r>
          <w:fldChar w:fldCharType="separate"/>
        </w:r>
        <w:r>
          <w:t>27</w:t>
        </w:r>
        <w:r>
          <w:fldChar w:fldCharType="end"/>
        </w:r>
      </w:hyperlink>
    </w:p>
    <w:p>
      <w:pPr>
        <w:pStyle w:val="TOC2"/>
        <w:tabs>
          <w:tab w:val="right" w:leader="dot" w:pos="8306"/>
        </w:tabs>
      </w:pPr>
      <w:hyperlink w:anchor="_Toc14027" w:history="1">
        <w:r>
          <w:rPr>
            <w:rFonts w:ascii="仿宋" w:eastAsia="仿宋" w:hAnsi="仿宋" w:cs="仿宋" w:hint="eastAsia"/>
            <w:lang w:eastAsia="zh-CN"/>
          </w:rPr>
          <w:t>(二)、培训与发展计划</w:t>
        </w:r>
        <w:r>
          <w:tab/>
        </w:r>
        <w:r>
          <w:fldChar w:fldCharType="begin"/>
        </w:r>
        <w:r>
          <w:instrText xml:space="preserve"> PAGEREF _Toc14027 \h </w:instrText>
        </w:r>
        <w:r>
          <w:fldChar w:fldCharType="separate"/>
        </w:r>
        <w:r>
          <w:t>27</w:t>
        </w:r>
        <w:r>
          <w:fldChar w:fldCharType="end"/>
        </w:r>
      </w:hyperlink>
    </w:p>
    <w:p>
      <w:pPr>
        <w:pStyle w:val="TOC1"/>
        <w:tabs>
          <w:tab w:val="right" w:leader="dot" w:pos="8306"/>
        </w:tabs>
      </w:pPr>
      <w:hyperlink w:anchor="_Toc30789" w:history="1">
        <w:r>
          <w:rPr>
            <w:rFonts w:ascii="仿宋" w:eastAsia="仿宋" w:hAnsi="仿宋" w:cs="仿宋" w:hint="eastAsia"/>
            <w:lang w:eastAsia="zh-CN"/>
          </w:rPr>
          <w:t>九、微球载体材料项目投资规划</w:t>
        </w:r>
        <w:r>
          <w:tab/>
        </w:r>
        <w:r>
          <w:fldChar w:fldCharType="begin"/>
        </w:r>
        <w:r>
          <w:instrText xml:space="preserve"> PAGEREF _Toc30789 \h </w:instrText>
        </w:r>
        <w:r>
          <w:fldChar w:fldCharType="separate"/>
        </w:r>
        <w:r>
          <w:t>28</w:t>
        </w:r>
        <w:r>
          <w:fldChar w:fldCharType="end"/>
        </w:r>
      </w:hyperlink>
    </w:p>
    <w:p>
      <w:pPr>
        <w:pStyle w:val="TOC2"/>
        <w:tabs>
          <w:tab w:val="right" w:leader="dot" w:pos="8306"/>
        </w:tabs>
      </w:pPr>
      <w:hyperlink w:anchor="_Toc4587" w:history="1">
        <w:r>
          <w:rPr>
            <w:rFonts w:ascii="仿宋" w:eastAsia="仿宋" w:hAnsi="仿宋" w:cs="仿宋" w:hint="eastAsia"/>
            <w:lang w:eastAsia="zh-CN"/>
          </w:rPr>
          <w:t>(一)、微球载体材料项目总投资估算</w:t>
        </w:r>
        <w:r>
          <w:tab/>
        </w:r>
        <w:r>
          <w:fldChar w:fldCharType="begin"/>
        </w:r>
        <w:r>
          <w:instrText xml:space="preserve"> PAGEREF _Toc4587 \h </w:instrText>
        </w:r>
        <w:r>
          <w:fldChar w:fldCharType="separate"/>
        </w:r>
        <w:r>
          <w:t>28</w:t>
        </w:r>
        <w:r>
          <w:fldChar w:fldCharType="end"/>
        </w:r>
      </w:hyperlink>
    </w:p>
    <w:p>
      <w:pPr>
        <w:pStyle w:val="TOC2"/>
        <w:tabs>
          <w:tab w:val="right" w:leader="dot" w:pos="8306"/>
        </w:tabs>
      </w:pPr>
      <w:hyperlink w:anchor="_Toc20073" w:history="1">
        <w:r>
          <w:rPr>
            <w:rFonts w:ascii="仿宋" w:eastAsia="仿宋" w:hAnsi="仿宋" w:cs="仿宋" w:hint="eastAsia"/>
            <w:lang w:eastAsia="zh-CN"/>
          </w:rPr>
          <w:t>(二)、资金筹措</w:t>
        </w:r>
        <w:r>
          <w:tab/>
        </w:r>
        <w:r>
          <w:fldChar w:fldCharType="begin"/>
        </w:r>
        <w:r>
          <w:instrText xml:space="preserve"> PAGEREF _Toc20073 \h </w:instrText>
        </w:r>
        <w:r>
          <w:fldChar w:fldCharType="separate"/>
        </w:r>
        <w:r>
          <w:t>29</w:t>
        </w:r>
        <w:r>
          <w:fldChar w:fldCharType="end"/>
        </w:r>
      </w:hyperlink>
    </w:p>
    <w:p>
      <w:pPr>
        <w:pStyle w:val="TOC1"/>
        <w:tabs>
          <w:tab w:val="right" w:leader="dot" w:pos="8306"/>
        </w:tabs>
      </w:pPr>
      <w:hyperlink w:anchor="_Toc20878" w:history="1">
        <w:r>
          <w:rPr>
            <w:rFonts w:ascii="仿宋" w:eastAsia="仿宋" w:hAnsi="仿宋" w:cs="仿宋" w:hint="eastAsia"/>
            <w:lang w:eastAsia="zh-CN"/>
          </w:rPr>
          <w:t>十、微球载体材料项目技术管理</w:t>
        </w:r>
        <w:r>
          <w:tab/>
        </w:r>
        <w:r>
          <w:fldChar w:fldCharType="begin"/>
        </w:r>
        <w:r>
          <w:instrText xml:space="preserve"> PAGEREF _Toc20878 \h </w:instrText>
        </w:r>
        <w:r>
          <w:fldChar w:fldCharType="separate"/>
        </w:r>
        <w:r>
          <w:t>30</w:t>
        </w:r>
        <w:r>
          <w:fldChar w:fldCharType="end"/>
        </w:r>
      </w:hyperlink>
    </w:p>
    <w:p>
      <w:pPr>
        <w:pStyle w:val="TOC2"/>
        <w:tabs>
          <w:tab w:val="right" w:leader="dot" w:pos="8306"/>
        </w:tabs>
      </w:pPr>
      <w:hyperlink w:anchor="_Toc24434" w:history="1">
        <w:r>
          <w:rPr>
            <w:rFonts w:ascii="仿宋" w:eastAsia="仿宋" w:hAnsi="仿宋" w:cs="仿宋" w:hint="eastAsia"/>
            <w:lang w:eastAsia="zh-CN"/>
          </w:rPr>
          <w:t>(一)、技术方案选用方向</w:t>
        </w:r>
        <w:r>
          <w:tab/>
        </w:r>
        <w:r>
          <w:fldChar w:fldCharType="begin"/>
        </w:r>
        <w:r>
          <w:instrText xml:space="preserve"> PAGEREF _Toc24434 \h </w:instrText>
        </w:r>
        <w:r>
          <w:fldChar w:fldCharType="separate"/>
        </w:r>
        <w:r>
          <w:t>30</w:t>
        </w:r>
        <w:r>
          <w:fldChar w:fldCharType="end"/>
        </w:r>
      </w:hyperlink>
    </w:p>
    <w:p>
      <w:pPr>
        <w:pStyle w:val="TOC2"/>
        <w:tabs>
          <w:tab w:val="right" w:leader="dot" w:pos="8306"/>
        </w:tabs>
      </w:pPr>
      <w:hyperlink w:anchor="_Toc27707" w:history="1">
        <w:r>
          <w:rPr>
            <w:rFonts w:ascii="仿宋" w:eastAsia="仿宋" w:hAnsi="仿宋" w:cs="仿宋" w:hint="eastAsia"/>
            <w:lang w:eastAsia="zh-CN"/>
          </w:rPr>
          <w:t>(二)、工艺技术方案选用原则</w:t>
        </w:r>
        <w:r>
          <w:tab/>
        </w:r>
        <w:r>
          <w:fldChar w:fldCharType="begin"/>
        </w:r>
        <w:r>
          <w:instrText xml:space="preserve"> PAGEREF _Toc27707 \h </w:instrText>
        </w:r>
        <w:r>
          <w:fldChar w:fldCharType="separate"/>
        </w:r>
        <w:r>
          <w:t>32</w:t>
        </w:r>
        <w:r>
          <w:fldChar w:fldCharType="end"/>
        </w:r>
      </w:hyperlink>
    </w:p>
    <w:p>
      <w:pPr>
        <w:pStyle w:val="TOC2"/>
        <w:tabs>
          <w:tab w:val="right" w:leader="dot" w:pos="8306"/>
        </w:tabs>
      </w:pPr>
      <w:hyperlink w:anchor="_Toc27959" w:history="1">
        <w:r>
          <w:rPr>
            <w:rFonts w:ascii="仿宋" w:eastAsia="仿宋" w:hAnsi="仿宋" w:cs="仿宋" w:hint="eastAsia"/>
            <w:lang w:eastAsia="zh-CN"/>
          </w:rPr>
          <w:t>(三)、工艺技术方案要求</w:t>
        </w:r>
        <w:r>
          <w:tab/>
        </w:r>
        <w:r>
          <w:fldChar w:fldCharType="begin"/>
        </w:r>
        <w:r>
          <w:instrText xml:space="preserve"> PAGEREF _Toc27959 \h </w:instrText>
        </w:r>
        <w:r>
          <w:fldChar w:fldCharType="separate"/>
        </w:r>
        <w:r>
          <w:t>34</w:t>
        </w:r>
        <w:r>
          <w:fldChar w:fldCharType="end"/>
        </w:r>
      </w:hyperlink>
    </w:p>
    <w:p>
      <w:pPr>
        <w:pStyle w:val="TOC1"/>
        <w:tabs>
          <w:tab w:val="right" w:leader="dot" w:pos="8306"/>
        </w:tabs>
      </w:pPr>
      <w:hyperlink w:anchor="_Toc21549" w:history="1">
        <w:r>
          <w:rPr>
            <w:rFonts w:ascii="仿宋" w:eastAsia="仿宋" w:hAnsi="仿宋" w:cs="仿宋" w:hint="eastAsia"/>
            <w:lang w:eastAsia="zh-CN"/>
          </w:rPr>
          <w:t>十一、微球载体材料项目财务管理</w:t>
        </w:r>
        <w:r>
          <w:tab/>
        </w:r>
        <w:r>
          <w:fldChar w:fldCharType="begin"/>
        </w:r>
        <w:r>
          <w:instrText xml:space="preserve"> PAGEREF _Toc21549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 w:history="1">
        <w:r>
          <w:rPr>
            <w:rFonts w:ascii="仿宋" w:eastAsia="仿宋" w:hAnsi="仿宋" w:cs="仿宋" w:hint="eastAsia"/>
            <w:lang w:eastAsia="zh-CN"/>
          </w:rPr>
          <w:t>(一)、资金需求大</w:t>
        </w:r>
        <w:r>
          <w:tab/>
        </w:r>
        <w:r>
          <w:fldChar w:fldCharType="begin"/>
        </w:r>
        <w:r>
          <w:instrText xml:space="preserve"> PAGEREF _Toc443 \h </w:instrText>
        </w:r>
        <w:r>
          <w:fldChar w:fldCharType="separate"/>
        </w:r>
        <w:r>
          <w:t>36</w:t>
        </w:r>
        <w:r>
          <w:fldChar w:fldCharType="end"/>
        </w:r>
      </w:hyperlink>
    </w:p>
    <w:p>
      <w:pPr>
        <w:pStyle w:val="TOC2"/>
        <w:tabs>
          <w:tab w:val="right" w:leader="dot" w:pos="8306"/>
        </w:tabs>
      </w:pPr>
      <w:hyperlink w:anchor="_Toc12589" w:history="1">
        <w:r>
          <w:rPr>
            <w:rFonts w:ascii="仿宋" w:eastAsia="仿宋" w:hAnsi="仿宋" w:cs="仿宋" w:hint="eastAsia"/>
            <w:lang w:eastAsia="zh-CN"/>
          </w:rPr>
          <w:t>(二)、研发周期长</w:t>
        </w:r>
        <w:r>
          <w:tab/>
        </w:r>
        <w:r>
          <w:fldChar w:fldCharType="begin"/>
        </w:r>
        <w:r>
          <w:instrText xml:space="preserve"> PAGEREF _Toc12589 \h </w:instrText>
        </w:r>
        <w:r>
          <w:fldChar w:fldCharType="separate"/>
        </w:r>
        <w:r>
          <w:t>37</w:t>
        </w:r>
        <w:r>
          <w:fldChar w:fldCharType="end"/>
        </w:r>
      </w:hyperlink>
    </w:p>
    <w:p>
      <w:pPr>
        <w:pStyle w:val="TOC2"/>
        <w:tabs>
          <w:tab w:val="right" w:leader="dot" w:pos="8306"/>
        </w:tabs>
      </w:pPr>
      <w:hyperlink w:anchor="_Toc7217" w:history="1">
        <w:r>
          <w:rPr>
            <w:rFonts w:ascii="仿宋" w:eastAsia="仿宋" w:hAnsi="仿宋" w:cs="仿宋" w:hint="eastAsia"/>
            <w:lang w:eastAsia="zh-CN"/>
          </w:rPr>
          <w:t>(三)、市场风险大</w:t>
        </w:r>
        <w:r>
          <w:tab/>
        </w:r>
        <w:r>
          <w:fldChar w:fldCharType="begin"/>
        </w:r>
        <w:r>
          <w:instrText xml:space="preserve"> PAGEREF _Toc7217 \h </w:instrText>
        </w:r>
        <w:r>
          <w:fldChar w:fldCharType="separate"/>
        </w:r>
        <w:r>
          <w:t>39</w:t>
        </w:r>
        <w:r>
          <w:fldChar w:fldCharType="end"/>
        </w:r>
      </w:hyperlink>
    </w:p>
    <w:p>
      <w:pPr>
        <w:pStyle w:val="TOC2"/>
        <w:tabs>
          <w:tab w:val="right" w:leader="dot" w:pos="8306"/>
        </w:tabs>
      </w:pPr>
      <w:hyperlink w:anchor="_Toc18953" w:history="1">
        <w:r>
          <w:rPr>
            <w:rFonts w:ascii="仿宋" w:eastAsia="仿宋" w:hAnsi="仿宋" w:cs="仿宋" w:hint="eastAsia"/>
            <w:lang w:eastAsia="zh-CN"/>
          </w:rPr>
          <w:t>(四)、利润率高</w:t>
        </w:r>
        <w:r>
          <w:tab/>
        </w:r>
        <w:r>
          <w:fldChar w:fldCharType="begin"/>
        </w:r>
        <w:r>
          <w:instrText xml:space="preserve"> PAGEREF _Toc18953 \h </w:instrText>
        </w:r>
        <w:r>
          <w:fldChar w:fldCharType="separate"/>
        </w:r>
        <w:r>
          <w:t>41</w:t>
        </w:r>
        <w:r>
          <w:fldChar w:fldCharType="end"/>
        </w:r>
      </w:hyperlink>
    </w:p>
    <w:p>
      <w:pPr>
        <w:pStyle w:val="TOC1"/>
        <w:tabs>
          <w:tab w:val="right" w:leader="dot" w:pos="8306"/>
        </w:tabs>
      </w:pPr>
      <w:hyperlink w:anchor="_Toc8971" w:history="1">
        <w:r>
          <w:rPr>
            <w:rFonts w:ascii="仿宋" w:eastAsia="仿宋" w:hAnsi="仿宋" w:cs="仿宋" w:hint="eastAsia"/>
            <w:lang w:eastAsia="zh-CN"/>
          </w:rPr>
          <w:t>十二、微球载体材料项目人力资源管理</w:t>
        </w:r>
        <w:r>
          <w:tab/>
        </w:r>
        <w:r>
          <w:fldChar w:fldCharType="begin"/>
        </w:r>
        <w:r>
          <w:instrText xml:space="preserve"> PAGEREF _Toc8971 \h </w:instrText>
        </w:r>
        <w:r>
          <w:fldChar w:fldCharType="separate"/>
        </w:r>
        <w:r>
          <w:t>43</w:t>
        </w:r>
        <w:r>
          <w:fldChar w:fldCharType="end"/>
        </w:r>
      </w:hyperlink>
    </w:p>
    <w:p>
      <w:pPr>
        <w:pStyle w:val="TOC2"/>
        <w:tabs>
          <w:tab w:val="right" w:leader="dot" w:pos="8306"/>
        </w:tabs>
      </w:pPr>
      <w:hyperlink w:anchor="_Toc8920" w:history="1">
        <w:r>
          <w:rPr>
            <w:rFonts w:ascii="仿宋" w:eastAsia="仿宋" w:hAnsi="仿宋" w:cs="仿宋" w:hint="eastAsia"/>
            <w:lang w:eastAsia="zh-CN"/>
          </w:rPr>
          <w:t>(一)、建立健全的预算管理制度</w:t>
        </w:r>
        <w:r>
          <w:tab/>
        </w:r>
        <w:r>
          <w:fldChar w:fldCharType="begin"/>
        </w:r>
        <w:r>
          <w:instrText xml:space="preserve"> PAGEREF _Toc8920 \h </w:instrText>
        </w:r>
        <w:r>
          <w:fldChar w:fldCharType="separate"/>
        </w:r>
        <w:r>
          <w:t>43</w:t>
        </w:r>
        <w:r>
          <w:fldChar w:fldCharType="end"/>
        </w:r>
      </w:hyperlink>
    </w:p>
    <w:p>
      <w:pPr>
        <w:pStyle w:val="TOC2"/>
        <w:tabs>
          <w:tab w:val="right" w:leader="dot" w:pos="8306"/>
        </w:tabs>
      </w:pPr>
      <w:hyperlink w:anchor="_Toc11178" w:history="1">
        <w:r>
          <w:rPr>
            <w:rFonts w:ascii="仿宋" w:eastAsia="仿宋" w:hAnsi="仿宋" w:cs="仿宋" w:hint="eastAsia"/>
            <w:lang w:eastAsia="zh-CN"/>
          </w:rPr>
          <w:t>(二)、加强资金流动监控</w:t>
        </w:r>
        <w:r>
          <w:tab/>
        </w:r>
        <w:r>
          <w:fldChar w:fldCharType="begin"/>
        </w:r>
        <w:r>
          <w:instrText xml:space="preserve"> PAGEREF _Toc11178 \h </w:instrText>
        </w:r>
        <w:r>
          <w:fldChar w:fldCharType="separate"/>
        </w:r>
        <w:r>
          <w:t>45</w:t>
        </w:r>
        <w:r>
          <w:fldChar w:fldCharType="end"/>
        </w:r>
      </w:hyperlink>
    </w:p>
    <w:p>
      <w:pPr>
        <w:pStyle w:val="TOC2"/>
        <w:tabs>
          <w:tab w:val="right" w:leader="dot" w:pos="8306"/>
        </w:tabs>
      </w:pPr>
      <w:hyperlink w:anchor="_Toc15993" w:history="1">
        <w:r>
          <w:rPr>
            <w:rFonts w:ascii="仿宋" w:eastAsia="仿宋" w:hAnsi="仿宋" w:cs="仿宋" w:hint="eastAsia"/>
            <w:lang w:eastAsia="zh-CN"/>
          </w:rPr>
          <w:t>(三)、制定完善的风险控制机制</w:t>
        </w:r>
        <w:r>
          <w:tab/>
        </w:r>
        <w:r>
          <w:fldChar w:fldCharType="begin"/>
        </w:r>
        <w:r>
          <w:instrText xml:space="preserve"> PAGEREF _Toc15993 \h </w:instrText>
        </w:r>
        <w:r>
          <w:fldChar w:fldCharType="separate"/>
        </w:r>
        <w:r>
          <w:t>46</w:t>
        </w:r>
        <w:r>
          <w:fldChar w:fldCharType="end"/>
        </w:r>
      </w:hyperlink>
    </w:p>
    <w:p>
      <w:pPr>
        <w:pStyle w:val="TOC2"/>
        <w:tabs>
          <w:tab w:val="right" w:leader="dot" w:pos="8306"/>
        </w:tabs>
      </w:pPr>
      <w:hyperlink w:anchor="_Toc27753" w:history="1">
        <w:r>
          <w:rPr>
            <w:rFonts w:ascii="仿宋" w:eastAsia="仿宋" w:hAnsi="仿宋" w:cs="仿宋" w:hint="eastAsia"/>
            <w:lang w:eastAsia="zh-CN"/>
          </w:rPr>
          <w:t>(四)、优化成本管理</w:t>
        </w:r>
        <w:r>
          <w:tab/>
        </w:r>
        <w:r>
          <w:fldChar w:fldCharType="begin"/>
        </w:r>
        <w:r>
          <w:instrText xml:space="preserve"> PAGEREF _Toc27753 \h </w:instrText>
        </w:r>
        <w:r>
          <w:fldChar w:fldCharType="separate"/>
        </w:r>
        <w:r>
          <w:t>48</w:t>
        </w:r>
        <w:r>
          <w:fldChar w:fldCharType="end"/>
        </w:r>
      </w:hyperlink>
    </w:p>
    <w:p>
      <w:pPr>
        <w:pStyle w:val="TOC1"/>
        <w:tabs>
          <w:tab w:val="right" w:leader="dot" w:pos="8306"/>
        </w:tabs>
      </w:pPr>
      <w:hyperlink w:anchor="_Toc9453" w:history="1">
        <w:r>
          <w:rPr>
            <w:rFonts w:ascii="仿宋" w:eastAsia="仿宋" w:hAnsi="仿宋" w:cs="仿宋" w:hint="eastAsia"/>
            <w:lang w:eastAsia="zh-CN"/>
          </w:rPr>
          <w:t>十三、供应链管理</w:t>
        </w:r>
        <w:r>
          <w:tab/>
        </w:r>
        <w:r>
          <w:fldChar w:fldCharType="begin"/>
        </w:r>
        <w:r>
          <w:instrText xml:space="preserve"> PAGEREF _Toc9453 \h </w:instrText>
        </w:r>
        <w:r>
          <w:fldChar w:fldCharType="separate"/>
        </w:r>
        <w:r>
          <w:t>49</w:t>
        </w:r>
        <w:r>
          <w:fldChar w:fldCharType="end"/>
        </w:r>
      </w:hyperlink>
    </w:p>
    <w:p>
      <w:pPr>
        <w:pStyle w:val="TOC2"/>
        <w:tabs>
          <w:tab w:val="right" w:leader="dot" w:pos="8306"/>
        </w:tabs>
      </w:pPr>
      <w:hyperlink w:anchor="_Toc5142" w:history="1">
        <w:r>
          <w:rPr>
            <w:rFonts w:ascii="仿宋" w:eastAsia="仿宋" w:hAnsi="仿宋" w:cs="仿宋" w:hint="eastAsia"/>
            <w:lang w:eastAsia="zh-CN"/>
          </w:rPr>
          <w:t>(一)、供应链战略规划</w:t>
        </w:r>
        <w:r>
          <w:tab/>
        </w:r>
        <w:r>
          <w:fldChar w:fldCharType="begin"/>
        </w:r>
        <w:r>
          <w:instrText xml:space="preserve"> PAGEREF _Toc5142 \h </w:instrText>
        </w:r>
        <w:r>
          <w:fldChar w:fldCharType="separate"/>
        </w:r>
        <w:r>
          <w:t>49</w:t>
        </w:r>
        <w:r>
          <w:fldChar w:fldCharType="end"/>
        </w:r>
      </w:hyperlink>
    </w:p>
    <w:p>
      <w:pPr>
        <w:pStyle w:val="TOC2"/>
        <w:tabs>
          <w:tab w:val="right" w:leader="dot" w:pos="8306"/>
        </w:tabs>
      </w:pPr>
      <w:hyperlink w:anchor="_Toc7535" w:history="1">
        <w:r>
          <w:rPr>
            <w:rFonts w:ascii="仿宋" w:eastAsia="仿宋" w:hAnsi="仿宋" w:cs="仿宋" w:hint="eastAsia"/>
            <w:lang w:eastAsia="zh-CN"/>
          </w:rPr>
          <w:t>(二)、供应商选择与合作</w:t>
        </w:r>
        <w:r>
          <w:tab/>
        </w:r>
        <w:r>
          <w:fldChar w:fldCharType="begin"/>
        </w:r>
        <w:r>
          <w:instrText xml:space="preserve"> PAGEREF _Toc7535 \h </w:instrText>
        </w:r>
        <w:r>
          <w:fldChar w:fldCharType="separate"/>
        </w:r>
        <w:r>
          <w:t>50</w:t>
        </w:r>
        <w:r>
          <w:fldChar w:fldCharType="end"/>
        </w:r>
      </w:hyperlink>
    </w:p>
    <w:p>
      <w:pPr>
        <w:pStyle w:val="TOC2"/>
        <w:tabs>
          <w:tab w:val="right" w:leader="dot" w:pos="8306"/>
        </w:tabs>
      </w:pPr>
      <w:hyperlink w:anchor="_Toc23061" w:history="1">
        <w:r>
          <w:rPr>
            <w:rFonts w:ascii="仿宋" w:eastAsia="仿宋" w:hAnsi="仿宋" w:cs="仿宋" w:hint="eastAsia"/>
            <w:lang w:eastAsia="zh-CN"/>
          </w:rPr>
          <w:t>(三)、物流与库存管理</w:t>
        </w:r>
        <w:r>
          <w:tab/>
        </w:r>
        <w:r>
          <w:fldChar w:fldCharType="begin"/>
        </w:r>
        <w:r>
          <w:instrText xml:space="preserve"> PAGEREF _Toc23061 \h </w:instrText>
        </w:r>
        <w:r>
          <w:fldChar w:fldCharType="separate"/>
        </w:r>
        <w:r>
          <w:t>52</w:t>
        </w:r>
        <w:r>
          <w:fldChar w:fldCharType="end"/>
        </w:r>
      </w:hyperlink>
    </w:p>
    <w:p>
      <w:pPr>
        <w:pStyle w:val="TOC1"/>
        <w:tabs>
          <w:tab w:val="right" w:leader="dot" w:pos="8306"/>
        </w:tabs>
      </w:pPr>
      <w:hyperlink w:anchor="_Toc17028" w:history="1">
        <w:r>
          <w:rPr>
            <w:rFonts w:ascii="仿宋" w:eastAsia="仿宋" w:hAnsi="仿宋" w:cs="仿宋" w:hint="eastAsia"/>
            <w:lang w:eastAsia="zh-CN"/>
          </w:rPr>
          <w:t>十四、微球载体材料项目实施时间节点</w:t>
        </w:r>
        <w:r>
          <w:tab/>
        </w:r>
        <w:r>
          <w:fldChar w:fldCharType="begin"/>
        </w:r>
        <w:r>
          <w:instrText xml:space="preserve"> PAGEREF _Toc17028 \h </w:instrText>
        </w:r>
        <w:r>
          <w:fldChar w:fldCharType="separate"/>
        </w:r>
        <w:r>
          <w:t>53</w:t>
        </w:r>
        <w:r>
          <w:fldChar w:fldCharType="end"/>
        </w:r>
      </w:hyperlink>
    </w:p>
    <w:p>
      <w:pPr>
        <w:pStyle w:val="TOC2"/>
        <w:tabs>
          <w:tab w:val="right" w:leader="dot" w:pos="8306"/>
        </w:tabs>
      </w:pPr>
      <w:hyperlink w:anchor="_Toc29890" w:history="1">
        <w:r>
          <w:rPr>
            <w:rFonts w:ascii="仿宋" w:eastAsia="仿宋" w:hAnsi="仿宋" w:cs="仿宋" w:hint="eastAsia"/>
            <w:lang w:eastAsia="zh-CN"/>
          </w:rPr>
          <w:t>(一)、微球载体材料项目启动阶段时间节点</w:t>
        </w:r>
        <w:r>
          <w:tab/>
        </w:r>
        <w:r>
          <w:fldChar w:fldCharType="begin"/>
        </w:r>
        <w:r>
          <w:instrText xml:space="preserve"> PAGEREF _Toc29890 \h </w:instrText>
        </w:r>
        <w:r>
          <w:fldChar w:fldCharType="separate"/>
        </w:r>
        <w:r>
          <w:t>53</w:t>
        </w:r>
        <w:r>
          <w:fldChar w:fldCharType="end"/>
        </w:r>
      </w:hyperlink>
    </w:p>
    <w:p>
      <w:pPr>
        <w:pStyle w:val="TOC2"/>
        <w:tabs>
          <w:tab w:val="right" w:leader="dot" w:pos="8306"/>
        </w:tabs>
      </w:pPr>
      <w:hyperlink w:anchor="_Toc1880" w:history="1">
        <w:r>
          <w:rPr>
            <w:rFonts w:ascii="仿宋" w:eastAsia="仿宋" w:hAnsi="仿宋" w:cs="仿宋" w:hint="eastAsia"/>
            <w:lang w:eastAsia="zh-CN"/>
          </w:rPr>
          <w:t>(二)、微球载体材料项目执行阶段时间节点</w:t>
        </w:r>
        <w:r>
          <w:tab/>
        </w:r>
        <w:r>
          <w:fldChar w:fldCharType="begin"/>
        </w:r>
        <w:r>
          <w:instrText xml:space="preserve"> PAGEREF _Toc1880 \h </w:instrText>
        </w:r>
        <w:r>
          <w:fldChar w:fldCharType="separate"/>
        </w:r>
        <w:r>
          <w:t>54</w:t>
        </w:r>
        <w:r>
          <w:fldChar w:fldCharType="end"/>
        </w:r>
      </w:hyperlink>
    </w:p>
    <w:p>
      <w:pPr>
        <w:pStyle w:val="TOC2"/>
        <w:tabs>
          <w:tab w:val="right" w:leader="dot" w:pos="8306"/>
        </w:tabs>
      </w:pPr>
      <w:hyperlink w:anchor="_Toc20436" w:history="1">
        <w:r>
          <w:rPr>
            <w:rFonts w:ascii="仿宋" w:eastAsia="仿宋" w:hAnsi="仿宋" w:cs="仿宋" w:hint="eastAsia"/>
            <w:lang w:eastAsia="zh-CN"/>
          </w:rPr>
          <w:t>(三)、微球载体材料项目完成阶段时间节点</w:t>
        </w:r>
        <w:r>
          <w:tab/>
        </w:r>
        <w:r>
          <w:fldChar w:fldCharType="begin"/>
        </w:r>
        <w:r>
          <w:instrText xml:space="preserve"> PAGEREF _Toc20436 \h </w:instrText>
        </w:r>
        <w:r>
          <w:fldChar w:fldCharType="separate"/>
        </w:r>
        <w:r>
          <w:t>55</w:t>
        </w:r>
        <w:r>
          <w:fldChar w:fldCharType="end"/>
        </w:r>
      </w:hyperlink>
    </w:p>
    <w:p>
      <w:pPr>
        <w:pStyle w:val="TOC1"/>
        <w:tabs>
          <w:tab w:val="right" w:leader="dot" w:pos="8306"/>
        </w:tabs>
      </w:pPr>
      <w:hyperlink w:anchor="_Toc16667" w:history="1">
        <w:r>
          <w:rPr>
            <w:rFonts w:ascii="仿宋" w:eastAsia="仿宋" w:hAnsi="仿宋" w:cs="仿宋" w:hint="eastAsia"/>
            <w:lang w:eastAsia="zh-CN"/>
          </w:rPr>
          <w:t>十五、利益相关者分析与沟通计划</w:t>
        </w:r>
        <w:r>
          <w:tab/>
        </w:r>
        <w:r>
          <w:fldChar w:fldCharType="begin"/>
        </w:r>
        <w:r>
          <w:instrText xml:space="preserve"> PAGEREF _Toc16667 \h </w:instrText>
        </w:r>
        <w:r>
          <w:fldChar w:fldCharType="separate"/>
        </w:r>
        <w:r>
          <w:t>56</w:t>
        </w:r>
        <w:r>
          <w:fldChar w:fldCharType="end"/>
        </w:r>
      </w:hyperlink>
    </w:p>
    <w:p>
      <w:pPr>
        <w:pStyle w:val="TOC2"/>
        <w:tabs>
          <w:tab w:val="right" w:leader="dot" w:pos="8306"/>
        </w:tabs>
      </w:pPr>
      <w:hyperlink w:anchor="_Toc27331" w:history="1">
        <w:r>
          <w:rPr>
            <w:rFonts w:ascii="仿宋" w:eastAsia="仿宋" w:hAnsi="仿宋" w:cs="仿宋" w:hint="eastAsia"/>
            <w:lang w:eastAsia="zh-CN"/>
          </w:rPr>
          <w:t>(一)、利益相关者分析</w:t>
        </w:r>
        <w:r>
          <w:tab/>
        </w:r>
        <w:r>
          <w:fldChar w:fldCharType="begin"/>
        </w:r>
        <w:r>
          <w:instrText xml:space="preserve"> PAGEREF _Toc27331 \h </w:instrText>
        </w:r>
        <w:r>
          <w:fldChar w:fldCharType="separate"/>
        </w:r>
        <w:r>
          <w:t>56</w:t>
        </w:r>
        <w:r>
          <w:fldChar w:fldCharType="end"/>
        </w:r>
      </w:hyperlink>
    </w:p>
    <w:p>
      <w:pPr>
        <w:pStyle w:val="TOC2"/>
        <w:tabs>
          <w:tab w:val="right" w:leader="dot" w:pos="8306"/>
        </w:tabs>
      </w:pPr>
      <w:hyperlink w:anchor="_Toc7235" w:history="1">
        <w:r>
          <w:rPr>
            <w:rFonts w:ascii="仿宋" w:eastAsia="仿宋" w:hAnsi="仿宋" w:cs="仿宋" w:hint="eastAsia"/>
            <w:lang w:eastAsia="zh-CN"/>
          </w:rPr>
          <w:t>(二)、沟通计划</w:t>
        </w:r>
        <w:r>
          <w:tab/>
        </w:r>
        <w:r>
          <w:fldChar w:fldCharType="begin"/>
        </w:r>
        <w:r>
          <w:instrText xml:space="preserve"> PAGEREF _Toc7235 \h </w:instrText>
        </w:r>
        <w:r>
          <w:fldChar w:fldCharType="separate"/>
        </w:r>
        <w:r>
          <w:t>58</w:t>
        </w:r>
        <w:r>
          <w:fldChar w:fldCharType="end"/>
        </w:r>
      </w:hyperlink>
    </w:p>
    <w:p>
      <w:pPr>
        <w:pStyle w:val="TOC1"/>
        <w:tabs>
          <w:tab w:val="right" w:leader="dot" w:pos="8306"/>
        </w:tabs>
      </w:pPr>
      <w:hyperlink w:anchor="_Toc18312" w:history="1">
        <w:r>
          <w:rPr>
            <w:rFonts w:ascii="仿宋" w:eastAsia="仿宋" w:hAnsi="仿宋" w:cs="仿宋" w:hint="eastAsia"/>
            <w:lang w:eastAsia="zh-CN"/>
          </w:rPr>
          <w:t>十六、微球载体材料项目治理与监督</w:t>
        </w:r>
        <w:r>
          <w:tab/>
        </w:r>
        <w:r>
          <w:fldChar w:fldCharType="begin"/>
        </w:r>
        <w:r>
          <w:instrText xml:space="preserve"> PAGEREF _Toc18312 \h </w:instrText>
        </w:r>
        <w:r>
          <w:fldChar w:fldCharType="separate"/>
        </w:r>
        <w:r>
          <w:t>59</w:t>
        </w:r>
        <w:r>
          <w:fldChar w:fldCharType="end"/>
        </w:r>
      </w:hyperlink>
    </w:p>
    <w:p>
      <w:pPr>
        <w:pStyle w:val="TOC2"/>
        <w:tabs>
          <w:tab w:val="right" w:leader="dot" w:pos="8306"/>
        </w:tabs>
      </w:pPr>
      <w:hyperlink w:anchor="_Toc25819" w:history="1">
        <w:r>
          <w:rPr>
            <w:rFonts w:ascii="仿宋" w:eastAsia="仿宋" w:hAnsi="仿宋" w:cs="仿宋" w:hint="eastAsia"/>
            <w:lang w:eastAsia="zh-CN"/>
          </w:rPr>
          <w:t>(一)、微球载体材料项目治理结构</w:t>
        </w:r>
        <w:r>
          <w:tab/>
        </w:r>
        <w:r>
          <w:fldChar w:fldCharType="begin"/>
        </w:r>
        <w:r>
          <w:instrText xml:space="preserve"> PAGEREF _Toc25819 \h </w:instrText>
        </w:r>
        <w:r>
          <w:fldChar w:fldCharType="separate"/>
        </w:r>
        <w:r>
          <w:t>59</w:t>
        </w:r>
        <w:r>
          <w:fldChar w:fldCharType="end"/>
        </w:r>
      </w:hyperlink>
    </w:p>
    <w:p>
      <w:pPr>
        <w:pStyle w:val="TOC2"/>
        <w:tabs>
          <w:tab w:val="right" w:leader="dot" w:pos="8306"/>
        </w:tabs>
      </w:pPr>
      <w:hyperlink w:anchor="_Toc582" w:history="1">
        <w:r>
          <w:rPr>
            <w:rFonts w:ascii="仿宋" w:eastAsia="仿宋" w:hAnsi="仿宋" w:cs="仿宋" w:hint="eastAsia"/>
            <w:lang w:eastAsia="zh-CN"/>
          </w:rPr>
          <w:t>(二)、监督与审计</w:t>
        </w:r>
        <w:r>
          <w:tab/>
        </w:r>
        <w:r>
          <w:fldChar w:fldCharType="begin"/>
        </w:r>
        <w:r>
          <w:instrText xml:space="preserve"> PAGEREF _Toc582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004"/>
      <w:r>
        <w:rPr>
          <w:rFonts w:ascii="仿宋" w:eastAsia="仿宋" w:hAnsi="仿宋" w:cs="仿宋" w:hint="eastAsia"/>
          <w:lang w:eastAsia="zh-CN"/>
        </w:rPr>
        <w:t>(一)、微球载体材料行业分析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行业一直以来都是市场的关注焦点。行业内的发展趋势、竞争态势以及潜在机会都对微球载体材料项目的推进产生深远的影响。通过深入研究行业的整体概貌，我们将更好地理解行业的核心特征，为微球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球载体材料行业，技术一直是推动创新和发展的关键因素。我们将对当前技术趋势进行详尽分析，包括但不限于人工智能、大数据应用、先进制造技术等。这有助于微球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球载体材料项目成功的基础。我们将对主要竞争对手进行深入研究，包括其市场份额、产品特点、市场定位等。通过全面了解竞争对手的优势和劣势，微球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99"/>
      <w:r>
        <w:rPr>
          <w:rFonts w:ascii="仿宋" w:eastAsia="仿宋" w:hAnsi="仿宋" w:cs="仿宋" w:hint="eastAsia"/>
          <w:sz w:val="28"/>
          <w:lang w:eastAsia="zh-CN"/>
        </w:rPr>
        <w:t>(二)、微球载体材料市场分析预测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球载体材料市场未来的增长趋势。这包括市场的整体规模、各细分领域的发展趋势等。微球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球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微球载体材料项目实施过程中需要充分考虑的因素。我们将对市场风险进行全面评估，包括但不限于政策法规风险、市场竞争风险、技术变革风险等。通过对潜在风险的深入分析，微球载体材料项目可以制定相应的风险缓解策略，降低不确定性对微球载体材料项目的影响。</w:t>
      </w:r>
    </w:p>
    <w:p>
      <w:pPr>
        <w:pStyle w:val="Heading1"/>
        <w:ind w:firstLine="560" w:firstLineChars="200"/>
        <w:rPr>
          <w:rFonts w:ascii="仿宋" w:eastAsia="仿宋" w:hAnsi="仿宋" w:cs="仿宋" w:hint="eastAsia"/>
          <w:sz w:val="28"/>
          <w:lang w:eastAsia="zh-CN"/>
        </w:rPr>
      </w:pPr>
      <w:bookmarkStart w:id="5" w:name="_Toc5461"/>
      <w:r>
        <w:rPr>
          <w:rFonts w:ascii="仿宋" w:eastAsia="仿宋" w:hAnsi="仿宋" w:cs="仿宋" w:hint="eastAsia"/>
          <w:sz w:val="28"/>
          <w:lang w:eastAsia="zh-CN"/>
        </w:rPr>
        <w:t>二、微球载体材料项目文档管理</w:t>
      </w:r>
      <w:bookmarkEnd w:id="5"/>
    </w:p>
    <w:p>
      <w:pPr>
        <w:pStyle w:val="Heading2"/>
        <w:rPr>
          <w:rFonts w:ascii="仿宋" w:eastAsia="仿宋" w:hAnsi="仿宋" w:cs="仿宋" w:hint="eastAsia"/>
          <w:lang w:eastAsia="zh-CN"/>
        </w:rPr>
      </w:pPr>
      <w:bookmarkStart w:id="6" w:name="_Toc245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微球载体材料项目高度重视文档的质量和准确性，以支持微球载体材料项目的各项活动和决策。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文档的编制始于微球载体材料项目计划的初期，我们制定了详细的文档编制计划，明确了每个文档的内容、格式和编写责任人。在微球载体材料项目启动阶段，我们首先编制了微球载体材料项目章程，明确定义了微球载体材料项目的目标、范围、风险等关键要素。随后，微球载体材料项目团队根据计划陆续编制了需求文档、设计文档、测试文档等各类文档，确保微球载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球载体材料项目管理中的重要环节，旨在确保微球载体材料项目文档符合质量标准和微球载体材料项目需求。在微球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球载体材料项目相关利益方和专业领域的专家对文档进行独立审查。这有助于获取更全面、客观的反馈，确保微球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微球载体材料项目在文档编制与审查方面建立了严格的管理机制，通过规范的流程和多维度的审查，确保微球载体材料项目文档的质量、准确性和可靠性，为微球载体材料项目的顺利推进提供了有力支持。</w:t>
      </w:r>
    </w:p>
    <w:p>
      <w:pPr>
        <w:pStyle w:val="Heading2"/>
        <w:ind w:firstLine="560" w:firstLineChars="200"/>
        <w:rPr>
          <w:rFonts w:ascii="仿宋" w:eastAsia="仿宋" w:hAnsi="仿宋" w:cs="仿宋" w:hint="eastAsia"/>
          <w:sz w:val="28"/>
          <w:lang w:eastAsia="zh-CN"/>
        </w:rPr>
      </w:pPr>
      <w:bookmarkStart w:id="7" w:name="_Toc12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在微球载体材料项目中，我们致力于优化文档发布与分发过程，以确保信息的高效传递和团队间协作的顺畅进行。以下是我们采取的关键优化策略：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我们通过多渠道发布文档，包括电子邮件、微球载体材料项目管理平台、内部网站等，以满足不同团队成员的偏好和需求。多渠道发布确保了信息的全面覆盖。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我们采用了精细的权限控制，确保只有授权人员可以访问敏感信息。这种安全措施保护了微球载体材料项目文档的机密性，防止了未经授权的信息泄露。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2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球载体材料项目生命周期中一个至关重要的环节，直接关系到微球载体材料项目信息的长期保存和历史记录的完整性。在微球载体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61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87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技术管理特点体现在其创新导向。通过引入最先进的技术趋势和解决方案，微球载体材料项目致力于提升科技含量、提高质量和效率水平。这意味着我们将采用最新的工具和方法，确保微球载体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球载体材料项目技术管理的显著特征。通过整合不同领域的技术资源，我们实现了跨学科的协同工作。这有助于优化技术架构，提高整体效能。此外，整合性策略还促进了不同技术团队之间的紧密沟通和高效合作，确保微球载体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球载体材料项目所采用的技术。通过不断优化技术方案，微球载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球载体材料项目团队将在微球载体材料项目初期识别可能的技术风险，并采取相应的预防和应对措施。通过建立健全的风险评估机制，微球载体材料项目能够在实施过程中及时发现并解决潜在的技术问题，保障微球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球载体材料项目中，技术将成为微球载体材料项目成功的有力支持。这一深度剖析揭示了技术管理在微球载体材料项目实施中的关键作用，为微球载体材料项目的技术基础奠定了坚实的基础。</w:t>
      </w:r>
    </w:p>
    <w:p>
      <w:pPr>
        <w:pStyle w:val="Heading2"/>
        <w:ind w:firstLine="560" w:firstLineChars="200"/>
        <w:rPr>
          <w:rFonts w:ascii="仿宋" w:eastAsia="仿宋" w:hAnsi="仿宋" w:cs="仿宋" w:hint="eastAsia"/>
          <w:sz w:val="28"/>
          <w:lang w:eastAsia="zh-CN"/>
        </w:rPr>
      </w:pPr>
      <w:bookmarkStart w:id="11" w:name="_Toc26600"/>
      <w:r>
        <w:rPr>
          <w:rFonts w:ascii="仿宋" w:eastAsia="仿宋" w:hAnsi="仿宋" w:cs="仿宋" w:hint="eastAsia"/>
          <w:sz w:val="28"/>
          <w:lang w:eastAsia="zh-CN"/>
        </w:rPr>
        <w:t>(二)、微球载体材料项目工艺技术设计方案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球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球载体材料项目将严格按照相关行业规范要求进行组织。通过有效控制产品质量，微球载体材料项目将致力于为顾客提供优质的微球载体材料项目产品和良好的服务。这体现了微球载体材料项目对于生产活动合规性和质量标准的高度重视，为微球载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球载体材料项目注重生态效益和清洁生产原则。微球载体材料项目建设将紧密结合地方特色经济发展，与社会经济发展规划和区域环境保护规划方案相协调一致。通过与当地区域自然生态系统的结合，微球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球载体材料项目产品具有多样化的客户需求和个性化的特点。因此，微球载体材料项目产品规格品种多样，且单批生产数量较小。为满足这一特点，微球载体材料项目承办单位将建设先进的柔性制造生产线。通过广泛应用柔性制造技术，微球载体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微球载体材料项目采用的技术具有较高的技术含量和自动化水平，处于国内先进水平。这一技术选用不仅体现了对生产效率、质量和环境友好性的高标准要求，同时为微球载体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57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为确保微球载体材料项目的高效生产和技术实施，我们制定了一套精心设计的设备选型方案，以满足微球载体材料项目生产、质量和环保的要求。该方案的主要特点如下：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球载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针对微球载体材料项目产品的多样性和小批量生产的特点，我们将建设柔性制造生产线。通过在设备选型中考虑柔性制造技术，可以灵活应对不同产品规格和生产需求，实现生产线的高度灵活性和适应性。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225"/>
      <w:r>
        <w:rPr>
          <w:rFonts w:ascii="仿宋" w:eastAsia="仿宋" w:hAnsi="仿宋" w:cs="仿宋" w:hint="eastAsia"/>
          <w:sz w:val="28"/>
          <w:lang w:eastAsia="zh-CN"/>
        </w:rPr>
        <w:t>四、微球载体材料项目绩效评估</w:t>
      </w:r>
      <w:bookmarkEnd w:id="13"/>
    </w:p>
    <w:p>
      <w:pPr>
        <w:pStyle w:val="Heading2"/>
        <w:rPr>
          <w:rFonts w:ascii="仿宋" w:eastAsia="仿宋" w:hAnsi="仿宋" w:cs="仿宋" w:hint="eastAsia"/>
          <w:lang w:eastAsia="zh-CN"/>
        </w:rPr>
      </w:pPr>
      <w:bookmarkStart w:id="14" w:name="_Toc1322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微球载体材料项目中，我们设计了一套全面的绩效评估指标，以确保微球载体材料项目的可控和成功交付。这些指标跨足微球载体材料项目目标、成本、进度和质量等多个维度，为我们提供了全面洞察微球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目标达成率是我们关注的首要指标。我们设定了明确的目标，并通过定期监测和评估，迅速发现并应对潜在的目标偏差。这为微球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成本绩效是另一个核心关注点。通过实际成本与预算成本的对比分析，我们深入了解成本差异的原因，及时调整资源分配，保持微球载体材料项目在经济效益方面的合理水平。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进度作为关键的绩效指标之一，得到了精心的关注。我们制定了详细的微球载体材料项目进度计划，并设立了进度符合度指标，确保实际进度与计划进度保持一致。这使我们能够快速发现和解决潜在的进度问题，保持微球载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球载体材料项目绩效的不可或缺的一环。我们引入了一系列的质量标准和客户满意度指标，以确保微球载体材料项目交付的成果在质量上达到或超越预期水平。通过持续监测这些指标，我们努力提升微球载体材料项目整体质量水平，为微球载体材料项目的成功交付提供有力保障。通过这些科学且全面的绩效评估，我们能够更好地引导微球载体材料项目的持续改进，确保微球载体材料项目目标的顺利达成。</w:t>
      </w:r>
    </w:p>
    <w:p>
      <w:pPr>
        <w:pStyle w:val="Heading2"/>
        <w:ind w:firstLine="560" w:firstLineChars="200"/>
        <w:rPr>
          <w:rFonts w:ascii="仿宋" w:eastAsia="仿宋" w:hAnsi="仿宋" w:cs="仿宋" w:hint="eastAsia"/>
          <w:sz w:val="28"/>
          <w:lang w:eastAsia="zh-CN"/>
        </w:rPr>
      </w:pPr>
      <w:bookmarkStart w:id="15" w:name="_Toc581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绩效评估是微球载体材料项目中的关键环节，为确保微球载体材料项目达到预期目标，我们采用了多层次、多维度的绩效评估方法。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球载体材料项目的战略目标对齐，确保每个决策和行动都与微球载体材料项目整体目标保持一致。团队会定期召开战略对齐会议，审视当前工作与微球载体材料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球载体材料项目进度、质量、成本和风险等方面。这些指标通过数据收集和分析，为微球载体材料项目管理团队提供了客观的评估依据。例如，我们通过微球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绩效评估不仅仅停留在微球载体材料项目内部，还考虑了微球载体材料项目对外部环境的影响。我们定期进行干系人满意度调查，以了解各利益相关方对微球载体材料项目的期望和满意度，并及时做出调整。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这种多层次、多角度的绩效评估方法，使得我们能够全面了解微球载体材料项目的运行状态，及时做出调整，确保微球载体材料项目在不断变化的环境中保持稳健前行。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944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为了确保微球载体材料项目的有效管理和不断优化，我们采用了精心设计的绩效评估周期。这个周期旨在实现灵活、实时和全面的评估，以适应微球载体材料项目执行中的各种挑战。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微球载体材料项目的不同需求，分为短期、中期和长期。短期评估关注每个迭代或工作周期，以及时发现和解决当前任务中的问题。中期评估涵盖几个迭代，深入了解整体微球载体材料项目的趋势和性能。长期评估则着眼于整个微球载体材料项目阶段，确保微球载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球载体材料项目管理工具和协作平台，团队成员能够随时更新和分享微球载体材料项目数据。这种实时性的反馈机制使我们能够及时察觉潜在问题，快速调整，保持微球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球载体材料项目的决策制定密不可分。每个周期的微球载体材料项目回顾会议成为集体总结经验、识别问题深层次原因并找到创新解决方案的平台。这种定期的反思与调整机制使微球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77"/>
      <w:r>
        <w:rPr>
          <w:rFonts w:ascii="仿宋" w:eastAsia="仿宋" w:hAnsi="仿宋" w:cs="仿宋" w:hint="eastAsia"/>
          <w:sz w:val="28"/>
          <w:lang w:eastAsia="zh-CN"/>
        </w:rPr>
        <w:t>五、微球载体材料项目选址可行性分析</w:t>
      </w:r>
      <w:bookmarkEnd w:id="17"/>
    </w:p>
    <w:p>
      <w:pPr>
        <w:pStyle w:val="Heading2"/>
        <w:rPr>
          <w:rFonts w:ascii="仿宋" w:eastAsia="仿宋" w:hAnsi="仿宋" w:cs="仿宋" w:hint="eastAsia"/>
          <w:lang w:eastAsia="zh-CN"/>
        </w:rPr>
      </w:pPr>
      <w:bookmarkStart w:id="18" w:name="_Toc2177"/>
      <w:r>
        <w:rPr>
          <w:rFonts w:ascii="仿宋" w:eastAsia="仿宋" w:hAnsi="仿宋" w:cs="仿宋" w:hint="eastAsia"/>
          <w:lang w:eastAsia="zh-CN"/>
        </w:rPr>
        <w:t>(一)、微球载体材料项目选址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该微球载体材料项目选址位于XX省XX市XX区XXX街道</w:t>
      </w:r>
    </w:p>
    <w:p>
      <w:pPr>
        <w:pStyle w:val="Heading2"/>
        <w:ind w:firstLine="560" w:firstLineChars="200"/>
        <w:rPr>
          <w:rFonts w:ascii="仿宋" w:eastAsia="仿宋" w:hAnsi="仿宋" w:cs="仿宋" w:hint="eastAsia"/>
          <w:sz w:val="28"/>
          <w:lang w:eastAsia="zh-CN"/>
        </w:rPr>
      </w:pPr>
      <w:bookmarkStart w:id="19" w:name="_Toc1442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微球载体材料项目的征地面积将根据微球载体材料项目的实际规模和需求进行精确规划。具体面积XXX平方米，旨在确保微球载体材料项目不仅能够满足当前的发展需求，还能够预留空间以适应未来的扩展。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净用地面积是在征地面积基础上去除不可利用面积后的实际可开发用地。具体面积XXX平方米，考虑到环保、交通、安全等多方面因素，以确保微球载体材料项目在整体利用效率上达到最优。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微球载体材料项目计划建设的建筑总规模具体面积XXX平方米。这一规模的确定综合考虑了微球载体材料项目的性质、规模，以及城市规划的相关要求，确保建筑布局与周边环境协调一致。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绿地率是微球载体材料项目用地中被规划为绿地的比例。具体面积XXX平方米，旨在通过合理规划绿地，改善微球载体材料项目周边环境，提升居民生活质量，并符合城市整体绿化规划。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容积率是用地上可以建设的建筑总体积与用地面积之比。具体面积XXX，通过合理的容积率规划，确保微球载体材料项目建筑规模与周边环境和谐共生。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球载体材料项目选址与当地城市规划相一致，具体面积XXX平方米。通过与城市规划部门深入沟通，确保微球载体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球载体材料项目选址符合当地产业政策，具体面积XXX平方米。这包括微球载体材料项目对当地经济的促进作用，以及对相关产业的带动效应，确保微球载体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https://d.book118.com/727025166130006024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750FD"/>
    <w:rsid w:val="4C4750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2516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2023-12-31T11:01:00Z</dcterms:created>
  <dcterms:modified xsi:type="dcterms:W3CDTF">2023-12-31T11:01:35Z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8449F06CCCD248799587AC9435B3F3B6_11</vt:lpwstr>
  </property>
  <property fmtid="{D5CDD505-2E9C-101B-9397-08002B2CF9AE}" pid="3" name="KSOProductBuildVer">
    <vt:lpwstr>2052-12.1.0.16120</vt:lpwstr>
  </property>
</Properties>
</file>