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收费的生产服务项目计划设计方案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37" w:history="1">
        <w:r>
          <w:rPr>
            <w:rFonts w:ascii="仿宋" w:eastAsia="仿宋" w:hAnsi="仿宋" w:cs="仿宋" w:hint="eastAsia"/>
            <w:lang w:eastAsia="zh-CN"/>
          </w:rPr>
          <w:t>前言</w:t>
        </w:r>
        <w:r>
          <w:tab/>
        </w:r>
        <w:r>
          <w:fldChar w:fldCharType="begin"/>
        </w:r>
        <w:r>
          <w:instrText xml:space="preserve"> PAGEREF _Toc32637 \h </w:instrText>
        </w:r>
        <w:r>
          <w:fldChar w:fldCharType="separate"/>
        </w:r>
        <w:r>
          <w:t>3</w:t>
        </w:r>
        <w:r>
          <w:fldChar w:fldCharType="end"/>
        </w:r>
      </w:hyperlink>
    </w:p>
    <w:p>
      <w:pPr>
        <w:pStyle w:val="TOC1"/>
        <w:tabs>
          <w:tab w:val="right" w:leader="dot" w:pos="8306"/>
        </w:tabs>
      </w:pPr>
      <w:hyperlink w:anchor="_Toc1185" w:history="1">
        <w:r>
          <w:rPr>
            <w:rFonts w:ascii="仿宋" w:eastAsia="仿宋" w:hAnsi="仿宋" w:cs="仿宋" w:hint="eastAsia"/>
            <w:lang w:eastAsia="zh-CN"/>
          </w:rPr>
          <w:t>一、收费的生产服务项目绩效评估</w:t>
        </w:r>
        <w:r>
          <w:tab/>
        </w:r>
        <w:r>
          <w:fldChar w:fldCharType="begin"/>
        </w:r>
        <w:r>
          <w:instrText xml:space="preserve"> PAGEREF _Toc1185 \h </w:instrText>
        </w:r>
        <w:r>
          <w:fldChar w:fldCharType="separate"/>
        </w:r>
        <w:r>
          <w:t>3</w:t>
        </w:r>
        <w:r>
          <w:fldChar w:fldCharType="end"/>
        </w:r>
      </w:hyperlink>
    </w:p>
    <w:p>
      <w:pPr>
        <w:pStyle w:val="TOC2"/>
        <w:tabs>
          <w:tab w:val="right" w:leader="dot" w:pos="8306"/>
        </w:tabs>
      </w:pPr>
      <w:hyperlink w:anchor="_Toc5073" w:history="1">
        <w:r>
          <w:rPr>
            <w:rFonts w:ascii="仿宋" w:eastAsia="仿宋" w:hAnsi="仿宋" w:cs="仿宋" w:hint="eastAsia"/>
            <w:lang w:eastAsia="zh-CN"/>
          </w:rPr>
          <w:t>(一)、绩效评估指标</w:t>
        </w:r>
        <w:r>
          <w:tab/>
        </w:r>
        <w:r>
          <w:fldChar w:fldCharType="begin"/>
        </w:r>
        <w:r>
          <w:instrText xml:space="preserve"> PAGEREF _Toc5073 \h </w:instrText>
        </w:r>
        <w:r>
          <w:fldChar w:fldCharType="separate"/>
        </w:r>
        <w:r>
          <w:t>3</w:t>
        </w:r>
        <w:r>
          <w:fldChar w:fldCharType="end"/>
        </w:r>
      </w:hyperlink>
    </w:p>
    <w:p>
      <w:pPr>
        <w:pStyle w:val="TOC2"/>
        <w:tabs>
          <w:tab w:val="right" w:leader="dot" w:pos="8306"/>
        </w:tabs>
      </w:pPr>
      <w:hyperlink w:anchor="_Toc1245" w:history="1">
        <w:r>
          <w:rPr>
            <w:rFonts w:ascii="仿宋" w:eastAsia="仿宋" w:hAnsi="仿宋" w:cs="仿宋" w:hint="eastAsia"/>
            <w:lang w:eastAsia="zh-CN"/>
          </w:rPr>
          <w:t>(二)、绩效评估方法</w:t>
        </w:r>
        <w:r>
          <w:tab/>
        </w:r>
        <w:r>
          <w:fldChar w:fldCharType="begin"/>
        </w:r>
        <w:r>
          <w:instrText xml:space="preserve"> PAGEREF _Toc1245 \h </w:instrText>
        </w:r>
        <w:r>
          <w:fldChar w:fldCharType="separate"/>
        </w:r>
        <w:r>
          <w:t>4</w:t>
        </w:r>
        <w:r>
          <w:fldChar w:fldCharType="end"/>
        </w:r>
      </w:hyperlink>
    </w:p>
    <w:p>
      <w:pPr>
        <w:pStyle w:val="TOC2"/>
        <w:tabs>
          <w:tab w:val="right" w:leader="dot" w:pos="8306"/>
        </w:tabs>
      </w:pPr>
      <w:hyperlink w:anchor="_Toc9876" w:history="1">
        <w:r>
          <w:rPr>
            <w:rFonts w:ascii="仿宋" w:eastAsia="仿宋" w:hAnsi="仿宋" w:cs="仿宋" w:hint="eastAsia"/>
            <w:lang w:eastAsia="zh-CN"/>
          </w:rPr>
          <w:t>(三)、绩效评估周期</w:t>
        </w:r>
        <w:r>
          <w:tab/>
        </w:r>
        <w:r>
          <w:fldChar w:fldCharType="begin"/>
        </w:r>
        <w:r>
          <w:instrText xml:space="preserve"> PAGEREF _Toc9876 \h </w:instrText>
        </w:r>
        <w:r>
          <w:fldChar w:fldCharType="separate"/>
        </w:r>
        <w:r>
          <w:t>5</w:t>
        </w:r>
        <w:r>
          <w:fldChar w:fldCharType="end"/>
        </w:r>
      </w:hyperlink>
    </w:p>
    <w:p>
      <w:pPr>
        <w:pStyle w:val="TOC1"/>
        <w:tabs>
          <w:tab w:val="right" w:leader="dot" w:pos="8306"/>
        </w:tabs>
      </w:pPr>
      <w:hyperlink w:anchor="_Toc12493" w:history="1">
        <w:r>
          <w:rPr>
            <w:rFonts w:ascii="仿宋" w:eastAsia="仿宋" w:hAnsi="仿宋" w:cs="仿宋" w:hint="eastAsia"/>
            <w:lang w:eastAsia="zh-CN"/>
          </w:rPr>
          <w:t>二、收费的生产服务项目危机管理</w:t>
        </w:r>
        <w:r>
          <w:tab/>
        </w:r>
        <w:r>
          <w:fldChar w:fldCharType="begin"/>
        </w:r>
        <w:r>
          <w:instrText xml:space="preserve"> PAGEREF _Toc12493 \h </w:instrText>
        </w:r>
        <w:r>
          <w:fldChar w:fldCharType="separate"/>
        </w:r>
        <w:r>
          <w:t>6</w:t>
        </w:r>
        <w:r>
          <w:fldChar w:fldCharType="end"/>
        </w:r>
      </w:hyperlink>
    </w:p>
    <w:p>
      <w:pPr>
        <w:pStyle w:val="TOC2"/>
        <w:tabs>
          <w:tab w:val="right" w:leader="dot" w:pos="8306"/>
        </w:tabs>
      </w:pPr>
      <w:hyperlink w:anchor="_Toc6709" w:history="1">
        <w:r>
          <w:rPr>
            <w:rFonts w:ascii="仿宋" w:eastAsia="仿宋" w:hAnsi="仿宋" w:cs="仿宋" w:hint="eastAsia"/>
            <w:lang w:eastAsia="zh-CN"/>
          </w:rPr>
          <w:t>(一)、危机预警与识别</w:t>
        </w:r>
        <w:r>
          <w:tab/>
        </w:r>
        <w:r>
          <w:fldChar w:fldCharType="begin"/>
        </w:r>
        <w:r>
          <w:instrText xml:space="preserve"> PAGEREF _Toc6709 \h </w:instrText>
        </w:r>
        <w:r>
          <w:fldChar w:fldCharType="separate"/>
        </w:r>
        <w:r>
          <w:t>6</w:t>
        </w:r>
        <w:r>
          <w:fldChar w:fldCharType="end"/>
        </w:r>
      </w:hyperlink>
    </w:p>
    <w:p>
      <w:pPr>
        <w:pStyle w:val="TOC2"/>
        <w:tabs>
          <w:tab w:val="right" w:leader="dot" w:pos="8306"/>
        </w:tabs>
      </w:pPr>
      <w:hyperlink w:anchor="_Toc827" w:history="1">
        <w:r>
          <w:rPr>
            <w:rFonts w:ascii="仿宋" w:eastAsia="仿宋" w:hAnsi="仿宋" w:cs="仿宋" w:hint="eastAsia"/>
            <w:lang w:eastAsia="zh-CN"/>
          </w:rPr>
          <w:t>(二)、危机应对与恢复</w:t>
        </w:r>
        <w:r>
          <w:tab/>
        </w:r>
        <w:r>
          <w:fldChar w:fldCharType="begin"/>
        </w:r>
        <w:r>
          <w:instrText xml:space="preserve"> PAGEREF _Toc827 \h </w:instrText>
        </w:r>
        <w:r>
          <w:fldChar w:fldCharType="separate"/>
        </w:r>
        <w:r>
          <w:t>7</w:t>
        </w:r>
        <w:r>
          <w:fldChar w:fldCharType="end"/>
        </w:r>
      </w:hyperlink>
    </w:p>
    <w:p>
      <w:pPr>
        <w:pStyle w:val="TOC1"/>
        <w:tabs>
          <w:tab w:val="right" w:leader="dot" w:pos="8306"/>
        </w:tabs>
      </w:pPr>
      <w:hyperlink w:anchor="_Toc24606" w:history="1">
        <w:r>
          <w:rPr>
            <w:rFonts w:ascii="仿宋" w:eastAsia="仿宋" w:hAnsi="仿宋" w:cs="仿宋" w:hint="eastAsia"/>
            <w:lang w:eastAsia="zh-CN"/>
          </w:rPr>
          <w:t>三、收费的生产服务项目文档管理</w:t>
        </w:r>
        <w:r>
          <w:tab/>
        </w:r>
        <w:r>
          <w:fldChar w:fldCharType="begin"/>
        </w:r>
        <w:r>
          <w:instrText xml:space="preserve"> PAGEREF _Toc24606 \h </w:instrText>
        </w:r>
        <w:r>
          <w:fldChar w:fldCharType="separate"/>
        </w:r>
        <w:r>
          <w:t>9</w:t>
        </w:r>
        <w:r>
          <w:fldChar w:fldCharType="end"/>
        </w:r>
      </w:hyperlink>
    </w:p>
    <w:p>
      <w:pPr>
        <w:pStyle w:val="TOC2"/>
        <w:tabs>
          <w:tab w:val="right" w:leader="dot" w:pos="8306"/>
        </w:tabs>
      </w:pPr>
      <w:hyperlink w:anchor="_Toc10884" w:history="1">
        <w:r>
          <w:rPr>
            <w:rFonts w:ascii="仿宋" w:eastAsia="仿宋" w:hAnsi="仿宋" w:cs="仿宋" w:hint="eastAsia"/>
            <w:lang w:eastAsia="zh-CN"/>
          </w:rPr>
          <w:t>(一)、文档编制与审查</w:t>
        </w:r>
        <w:r>
          <w:tab/>
        </w:r>
        <w:r>
          <w:fldChar w:fldCharType="begin"/>
        </w:r>
        <w:r>
          <w:instrText xml:space="preserve"> PAGEREF _Toc10884 \h </w:instrText>
        </w:r>
        <w:r>
          <w:fldChar w:fldCharType="separate"/>
        </w:r>
        <w:r>
          <w:t>9</w:t>
        </w:r>
        <w:r>
          <w:fldChar w:fldCharType="end"/>
        </w:r>
      </w:hyperlink>
    </w:p>
    <w:p>
      <w:pPr>
        <w:pStyle w:val="TOC2"/>
        <w:tabs>
          <w:tab w:val="right" w:leader="dot" w:pos="8306"/>
        </w:tabs>
      </w:pPr>
      <w:hyperlink w:anchor="_Toc27986" w:history="1">
        <w:r>
          <w:rPr>
            <w:rFonts w:ascii="仿宋" w:eastAsia="仿宋" w:hAnsi="仿宋" w:cs="仿宋" w:hint="eastAsia"/>
            <w:lang w:eastAsia="zh-CN"/>
          </w:rPr>
          <w:t>(二)、文档发布与分发</w:t>
        </w:r>
        <w:r>
          <w:tab/>
        </w:r>
        <w:r>
          <w:fldChar w:fldCharType="begin"/>
        </w:r>
        <w:r>
          <w:instrText xml:space="preserve"> PAGEREF _Toc27986 \h </w:instrText>
        </w:r>
        <w:r>
          <w:fldChar w:fldCharType="separate"/>
        </w:r>
        <w:r>
          <w:t>10</w:t>
        </w:r>
        <w:r>
          <w:fldChar w:fldCharType="end"/>
        </w:r>
      </w:hyperlink>
    </w:p>
    <w:p>
      <w:pPr>
        <w:pStyle w:val="TOC2"/>
        <w:tabs>
          <w:tab w:val="right" w:leader="dot" w:pos="8306"/>
        </w:tabs>
      </w:pPr>
      <w:hyperlink w:anchor="_Toc12116" w:history="1">
        <w:r>
          <w:rPr>
            <w:rFonts w:ascii="仿宋" w:eastAsia="仿宋" w:hAnsi="仿宋" w:cs="仿宋" w:hint="eastAsia"/>
            <w:lang w:eastAsia="zh-CN"/>
          </w:rPr>
          <w:t>(三)、文档存档与归档</w:t>
        </w:r>
        <w:r>
          <w:tab/>
        </w:r>
        <w:r>
          <w:fldChar w:fldCharType="begin"/>
        </w:r>
        <w:r>
          <w:instrText xml:space="preserve"> PAGEREF _Toc12116 \h </w:instrText>
        </w:r>
        <w:r>
          <w:fldChar w:fldCharType="separate"/>
        </w:r>
        <w:r>
          <w:t>11</w:t>
        </w:r>
        <w:r>
          <w:fldChar w:fldCharType="end"/>
        </w:r>
      </w:hyperlink>
    </w:p>
    <w:p>
      <w:pPr>
        <w:pStyle w:val="TOC1"/>
        <w:tabs>
          <w:tab w:val="right" w:leader="dot" w:pos="8306"/>
        </w:tabs>
      </w:pPr>
      <w:hyperlink w:anchor="_Toc14522" w:history="1">
        <w:r>
          <w:rPr>
            <w:rFonts w:ascii="仿宋" w:eastAsia="仿宋" w:hAnsi="仿宋" w:cs="仿宋" w:hint="eastAsia"/>
            <w:lang w:eastAsia="zh-CN"/>
          </w:rPr>
          <w:t>四、收费的生产服务项目概论</w:t>
        </w:r>
        <w:r>
          <w:tab/>
        </w:r>
        <w:r>
          <w:fldChar w:fldCharType="begin"/>
        </w:r>
        <w:r>
          <w:instrText xml:space="preserve"> PAGEREF _Toc14522 \h </w:instrText>
        </w:r>
        <w:r>
          <w:fldChar w:fldCharType="separate"/>
        </w:r>
        <w:r>
          <w:t>12</w:t>
        </w:r>
        <w:r>
          <w:fldChar w:fldCharType="end"/>
        </w:r>
      </w:hyperlink>
    </w:p>
    <w:p>
      <w:pPr>
        <w:pStyle w:val="TOC2"/>
        <w:tabs>
          <w:tab w:val="right" w:leader="dot" w:pos="8306"/>
        </w:tabs>
      </w:pPr>
      <w:hyperlink w:anchor="_Toc8756" w:history="1">
        <w:r>
          <w:rPr>
            <w:rFonts w:ascii="仿宋" w:eastAsia="仿宋" w:hAnsi="仿宋" w:cs="仿宋" w:hint="eastAsia"/>
            <w:lang w:eastAsia="zh-CN"/>
          </w:rPr>
          <w:t>(一)、收费的生产服务项目概况</w:t>
        </w:r>
        <w:r>
          <w:tab/>
        </w:r>
        <w:r>
          <w:fldChar w:fldCharType="begin"/>
        </w:r>
        <w:r>
          <w:instrText xml:space="preserve"> PAGEREF _Toc8756 \h </w:instrText>
        </w:r>
        <w:r>
          <w:fldChar w:fldCharType="separate"/>
        </w:r>
        <w:r>
          <w:t>12</w:t>
        </w:r>
        <w:r>
          <w:fldChar w:fldCharType="end"/>
        </w:r>
      </w:hyperlink>
    </w:p>
    <w:p>
      <w:pPr>
        <w:pStyle w:val="TOC2"/>
        <w:tabs>
          <w:tab w:val="right" w:leader="dot" w:pos="8306"/>
        </w:tabs>
      </w:pPr>
      <w:hyperlink w:anchor="_Toc14582" w:history="1">
        <w:r>
          <w:rPr>
            <w:rFonts w:ascii="仿宋" w:eastAsia="仿宋" w:hAnsi="仿宋" w:cs="仿宋" w:hint="eastAsia"/>
            <w:lang w:eastAsia="zh-CN"/>
          </w:rPr>
          <w:t>(二)、收费的生产服务项目目标</w:t>
        </w:r>
        <w:r>
          <w:tab/>
        </w:r>
        <w:r>
          <w:fldChar w:fldCharType="begin"/>
        </w:r>
        <w:r>
          <w:instrText xml:space="preserve"> PAGEREF _Toc14582 \h </w:instrText>
        </w:r>
        <w:r>
          <w:fldChar w:fldCharType="separate"/>
        </w:r>
        <w:r>
          <w:t>15</w:t>
        </w:r>
        <w:r>
          <w:fldChar w:fldCharType="end"/>
        </w:r>
      </w:hyperlink>
    </w:p>
    <w:p>
      <w:pPr>
        <w:pStyle w:val="TOC2"/>
        <w:tabs>
          <w:tab w:val="right" w:leader="dot" w:pos="8306"/>
        </w:tabs>
      </w:pPr>
      <w:hyperlink w:anchor="_Toc3733" w:history="1">
        <w:r>
          <w:rPr>
            <w:rFonts w:ascii="仿宋" w:eastAsia="仿宋" w:hAnsi="仿宋" w:cs="仿宋" w:hint="eastAsia"/>
            <w:lang w:eastAsia="zh-CN"/>
          </w:rPr>
          <w:t>(三)、收费的生产服务项目提出的理由</w:t>
        </w:r>
        <w:r>
          <w:tab/>
        </w:r>
        <w:r>
          <w:fldChar w:fldCharType="begin"/>
        </w:r>
        <w:r>
          <w:instrText xml:space="preserve"> PAGEREF _Toc3733 \h </w:instrText>
        </w:r>
        <w:r>
          <w:fldChar w:fldCharType="separate"/>
        </w:r>
        <w:r>
          <w:t>16</w:t>
        </w:r>
        <w:r>
          <w:fldChar w:fldCharType="end"/>
        </w:r>
      </w:hyperlink>
    </w:p>
    <w:p>
      <w:pPr>
        <w:pStyle w:val="TOC2"/>
        <w:tabs>
          <w:tab w:val="right" w:leader="dot" w:pos="8306"/>
        </w:tabs>
      </w:pPr>
      <w:hyperlink w:anchor="_Toc17845" w:history="1">
        <w:r>
          <w:rPr>
            <w:rFonts w:ascii="仿宋" w:eastAsia="仿宋" w:hAnsi="仿宋" w:cs="仿宋" w:hint="eastAsia"/>
            <w:lang w:eastAsia="zh-CN"/>
          </w:rPr>
          <w:t>(四)、收费的生产服务项目意义</w:t>
        </w:r>
        <w:r>
          <w:tab/>
        </w:r>
        <w:r>
          <w:fldChar w:fldCharType="begin"/>
        </w:r>
        <w:r>
          <w:instrText xml:space="preserve"> PAGEREF _Toc17845 \h </w:instrText>
        </w:r>
        <w:r>
          <w:fldChar w:fldCharType="separate"/>
        </w:r>
        <w:r>
          <w:t>17</w:t>
        </w:r>
        <w:r>
          <w:fldChar w:fldCharType="end"/>
        </w:r>
      </w:hyperlink>
    </w:p>
    <w:p>
      <w:pPr>
        <w:pStyle w:val="TOC2"/>
        <w:tabs>
          <w:tab w:val="right" w:leader="dot" w:pos="8306"/>
        </w:tabs>
      </w:pPr>
      <w:hyperlink w:anchor="_Toc10056" w:history="1">
        <w:r>
          <w:rPr>
            <w:rFonts w:ascii="仿宋" w:eastAsia="仿宋" w:hAnsi="仿宋" w:cs="仿宋" w:hint="eastAsia"/>
            <w:lang w:eastAsia="zh-CN"/>
          </w:rPr>
          <w:t>(五)、收费的生产服务项目背景</w:t>
        </w:r>
        <w:r>
          <w:tab/>
        </w:r>
        <w:r>
          <w:fldChar w:fldCharType="begin"/>
        </w:r>
        <w:r>
          <w:instrText xml:space="preserve"> PAGEREF _Toc10056 \h </w:instrText>
        </w:r>
        <w:r>
          <w:fldChar w:fldCharType="separate"/>
        </w:r>
        <w:r>
          <w:t>18</w:t>
        </w:r>
        <w:r>
          <w:fldChar w:fldCharType="end"/>
        </w:r>
      </w:hyperlink>
    </w:p>
    <w:p>
      <w:pPr>
        <w:pStyle w:val="TOC1"/>
        <w:tabs>
          <w:tab w:val="right" w:leader="dot" w:pos="8306"/>
        </w:tabs>
      </w:pPr>
      <w:hyperlink w:anchor="_Toc8423" w:history="1">
        <w:r>
          <w:rPr>
            <w:rFonts w:ascii="仿宋" w:eastAsia="仿宋" w:hAnsi="仿宋" w:cs="仿宋" w:hint="eastAsia"/>
            <w:lang w:eastAsia="zh-CN"/>
          </w:rPr>
          <w:t>五、市场分析、调研</w:t>
        </w:r>
        <w:r>
          <w:tab/>
        </w:r>
        <w:r>
          <w:fldChar w:fldCharType="begin"/>
        </w:r>
        <w:r>
          <w:instrText xml:space="preserve"> PAGEREF _Toc8423 \h </w:instrText>
        </w:r>
        <w:r>
          <w:fldChar w:fldCharType="separate"/>
        </w:r>
        <w:r>
          <w:t>19</w:t>
        </w:r>
        <w:r>
          <w:fldChar w:fldCharType="end"/>
        </w:r>
      </w:hyperlink>
    </w:p>
    <w:p>
      <w:pPr>
        <w:pStyle w:val="TOC2"/>
        <w:tabs>
          <w:tab w:val="right" w:leader="dot" w:pos="8306"/>
        </w:tabs>
      </w:pPr>
      <w:hyperlink w:anchor="_Toc32629" w:history="1">
        <w:r>
          <w:rPr>
            <w:rFonts w:ascii="仿宋" w:eastAsia="仿宋" w:hAnsi="仿宋" w:cs="仿宋" w:hint="eastAsia"/>
            <w:lang w:eastAsia="zh-CN"/>
          </w:rPr>
          <w:t>(一)、收费的生产服务行业分析</w:t>
        </w:r>
        <w:r>
          <w:tab/>
        </w:r>
        <w:r>
          <w:fldChar w:fldCharType="begin"/>
        </w:r>
        <w:r>
          <w:instrText xml:space="preserve"> PAGEREF _Toc32629 \h </w:instrText>
        </w:r>
        <w:r>
          <w:fldChar w:fldCharType="separate"/>
        </w:r>
        <w:r>
          <w:t>19</w:t>
        </w:r>
        <w:r>
          <w:fldChar w:fldCharType="end"/>
        </w:r>
      </w:hyperlink>
    </w:p>
    <w:p>
      <w:pPr>
        <w:pStyle w:val="TOC2"/>
        <w:tabs>
          <w:tab w:val="right" w:leader="dot" w:pos="8306"/>
        </w:tabs>
      </w:pPr>
      <w:hyperlink w:anchor="_Toc20025" w:history="1">
        <w:r>
          <w:rPr>
            <w:rFonts w:ascii="仿宋" w:eastAsia="仿宋" w:hAnsi="仿宋" w:cs="仿宋" w:hint="eastAsia"/>
            <w:lang w:eastAsia="zh-CN"/>
          </w:rPr>
          <w:t>(二)、收费的生产服务市场分析预测</w:t>
        </w:r>
        <w:r>
          <w:tab/>
        </w:r>
        <w:r>
          <w:fldChar w:fldCharType="begin"/>
        </w:r>
        <w:r>
          <w:instrText xml:space="preserve"> PAGEREF _Toc20025 \h </w:instrText>
        </w:r>
        <w:r>
          <w:fldChar w:fldCharType="separate"/>
        </w:r>
        <w:r>
          <w:t>20</w:t>
        </w:r>
        <w:r>
          <w:fldChar w:fldCharType="end"/>
        </w:r>
      </w:hyperlink>
    </w:p>
    <w:p>
      <w:pPr>
        <w:pStyle w:val="TOC1"/>
        <w:tabs>
          <w:tab w:val="right" w:leader="dot" w:pos="8306"/>
        </w:tabs>
      </w:pPr>
      <w:hyperlink w:anchor="_Toc31892" w:history="1">
        <w:r>
          <w:rPr>
            <w:rFonts w:ascii="仿宋" w:eastAsia="仿宋" w:hAnsi="仿宋" w:cs="仿宋" w:hint="eastAsia"/>
            <w:lang w:eastAsia="zh-CN"/>
          </w:rPr>
          <w:t>六、收费的生产服务项目土建工程</w:t>
        </w:r>
        <w:r>
          <w:tab/>
        </w:r>
        <w:r>
          <w:fldChar w:fldCharType="begin"/>
        </w:r>
        <w:r>
          <w:instrText xml:space="preserve"> PAGEREF _Toc31892 \h </w:instrText>
        </w:r>
        <w:r>
          <w:fldChar w:fldCharType="separate"/>
        </w:r>
        <w:r>
          <w:t>21</w:t>
        </w:r>
        <w:r>
          <w:fldChar w:fldCharType="end"/>
        </w:r>
      </w:hyperlink>
    </w:p>
    <w:p>
      <w:pPr>
        <w:pStyle w:val="TOC2"/>
        <w:tabs>
          <w:tab w:val="right" w:leader="dot" w:pos="8306"/>
        </w:tabs>
      </w:pPr>
      <w:hyperlink w:anchor="_Toc21439" w:history="1">
        <w:r>
          <w:rPr>
            <w:rFonts w:ascii="仿宋" w:eastAsia="仿宋" w:hAnsi="仿宋" w:cs="仿宋" w:hint="eastAsia"/>
            <w:lang w:eastAsia="zh-CN"/>
          </w:rPr>
          <w:t>(一)、建筑工程设计原则</w:t>
        </w:r>
        <w:r>
          <w:tab/>
        </w:r>
        <w:r>
          <w:fldChar w:fldCharType="begin"/>
        </w:r>
        <w:r>
          <w:instrText xml:space="preserve"> PAGEREF _Toc21439 \h </w:instrText>
        </w:r>
        <w:r>
          <w:fldChar w:fldCharType="separate"/>
        </w:r>
        <w:r>
          <w:t>21</w:t>
        </w:r>
        <w:r>
          <w:fldChar w:fldCharType="end"/>
        </w:r>
      </w:hyperlink>
    </w:p>
    <w:p>
      <w:pPr>
        <w:pStyle w:val="TOC2"/>
        <w:tabs>
          <w:tab w:val="right" w:leader="dot" w:pos="8306"/>
        </w:tabs>
      </w:pPr>
      <w:hyperlink w:anchor="_Toc20730" w:history="1">
        <w:r>
          <w:rPr>
            <w:rFonts w:ascii="仿宋" w:eastAsia="仿宋" w:hAnsi="仿宋" w:cs="仿宋" w:hint="eastAsia"/>
            <w:lang w:eastAsia="zh-CN"/>
          </w:rPr>
          <w:t>(二)、土建工程设计年限及安全等级</w:t>
        </w:r>
        <w:r>
          <w:tab/>
        </w:r>
        <w:r>
          <w:fldChar w:fldCharType="begin"/>
        </w:r>
        <w:r>
          <w:instrText xml:space="preserve"> PAGEREF _Toc20730 \h </w:instrText>
        </w:r>
        <w:r>
          <w:fldChar w:fldCharType="separate"/>
        </w:r>
        <w:r>
          <w:t>22</w:t>
        </w:r>
        <w:r>
          <w:fldChar w:fldCharType="end"/>
        </w:r>
      </w:hyperlink>
    </w:p>
    <w:p>
      <w:pPr>
        <w:pStyle w:val="TOC2"/>
        <w:tabs>
          <w:tab w:val="right" w:leader="dot" w:pos="8306"/>
        </w:tabs>
      </w:pPr>
      <w:hyperlink w:anchor="_Toc5313" w:history="1">
        <w:r>
          <w:rPr>
            <w:rFonts w:ascii="仿宋" w:eastAsia="仿宋" w:hAnsi="仿宋" w:cs="仿宋" w:hint="eastAsia"/>
            <w:lang w:eastAsia="zh-CN"/>
          </w:rPr>
          <w:t>(三)、建筑工程设计总体要求</w:t>
        </w:r>
        <w:r>
          <w:tab/>
        </w:r>
        <w:r>
          <w:fldChar w:fldCharType="begin"/>
        </w:r>
        <w:r>
          <w:instrText xml:space="preserve"> PAGEREF _Toc5313 \h </w:instrText>
        </w:r>
        <w:r>
          <w:fldChar w:fldCharType="separate"/>
        </w:r>
        <w:r>
          <w:t>23</w:t>
        </w:r>
        <w:r>
          <w:fldChar w:fldCharType="end"/>
        </w:r>
      </w:hyperlink>
    </w:p>
    <w:p>
      <w:pPr>
        <w:pStyle w:val="TOC2"/>
        <w:tabs>
          <w:tab w:val="right" w:leader="dot" w:pos="8306"/>
        </w:tabs>
      </w:pPr>
      <w:hyperlink w:anchor="_Toc3059" w:history="1">
        <w:r>
          <w:rPr>
            <w:rFonts w:ascii="仿宋" w:eastAsia="仿宋" w:hAnsi="仿宋" w:cs="仿宋" w:hint="eastAsia"/>
            <w:lang w:eastAsia="zh-CN"/>
          </w:rPr>
          <w:t>(四)、土建工程建设指标</w:t>
        </w:r>
        <w:r>
          <w:tab/>
        </w:r>
        <w:r>
          <w:fldChar w:fldCharType="begin"/>
        </w:r>
        <w:r>
          <w:instrText xml:space="preserve"> PAGEREF _Toc3059 \h </w:instrText>
        </w:r>
        <w:r>
          <w:fldChar w:fldCharType="separate"/>
        </w:r>
        <w:r>
          <w:t>24</w:t>
        </w:r>
        <w:r>
          <w:fldChar w:fldCharType="end"/>
        </w:r>
      </w:hyperlink>
    </w:p>
    <w:p>
      <w:pPr>
        <w:pStyle w:val="TOC1"/>
        <w:tabs>
          <w:tab w:val="right" w:leader="dot" w:pos="8306"/>
        </w:tabs>
      </w:pPr>
      <w:hyperlink w:anchor="_Toc16378" w:history="1">
        <w:r>
          <w:rPr>
            <w:rFonts w:ascii="仿宋" w:eastAsia="仿宋" w:hAnsi="仿宋" w:cs="仿宋" w:hint="eastAsia"/>
            <w:lang w:eastAsia="zh-CN"/>
          </w:rPr>
          <w:t>七、收费的生产服务项目人力资源培养与发展</w:t>
        </w:r>
        <w:r>
          <w:tab/>
        </w:r>
        <w:r>
          <w:fldChar w:fldCharType="begin"/>
        </w:r>
        <w:r>
          <w:instrText xml:space="preserve"> PAGEREF _Toc16378 \h </w:instrText>
        </w:r>
        <w:r>
          <w:fldChar w:fldCharType="separate"/>
        </w:r>
        <w:r>
          <w:t>24</w:t>
        </w:r>
        <w:r>
          <w:fldChar w:fldCharType="end"/>
        </w:r>
      </w:hyperlink>
    </w:p>
    <w:p>
      <w:pPr>
        <w:pStyle w:val="TOC2"/>
        <w:tabs>
          <w:tab w:val="right" w:leader="dot" w:pos="8306"/>
        </w:tabs>
      </w:pPr>
      <w:hyperlink w:anchor="_Toc29567" w:history="1">
        <w:r>
          <w:rPr>
            <w:rFonts w:ascii="仿宋" w:eastAsia="仿宋" w:hAnsi="仿宋" w:cs="仿宋" w:hint="eastAsia"/>
            <w:lang w:eastAsia="zh-CN"/>
          </w:rPr>
          <w:t>(一)、人才需求与规划</w:t>
        </w:r>
        <w:r>
          <w:tab/>
        </w:r>
        <w:r>
          <w:fldChar w:fldCharType="begin"/>
        </w:r>
        <w:r>
          <w:instrText xml:space="preserve"> PAGEREF _Toc29567 \h </w:instrText>
        </w:r>
        <w:r>
          <w:fldChar w:fldCharType="separate"/>
        </w:r>
        <w:r>
          <w:t>24</w:t>
        </w:r>
        <w:r>
          <w:fldChar w:fldCharType="end"/>
        </w:r>
      </w:hyperlink>
    </w:p>
    <w:p>
      <w:pPr>
        <w:pStyle w:val="TOC2"/>
        <w:tabs>
          <w:tab w:val="right" w:leader="dot" w:pos="8306"/>
        </w:tabs>
      </w:pPr>
      <w:hyperlink w:anchor="_Toc21712" w:history="1">
        <w:r>
          <w:rPr>
            <w:rFonts w:ascii="仿宋" w:eastAsia="仿宋" w:hAnsi="仿宋" w:cs="仿宋" w:hint="eastAsia"/>
            <w:lang w:eastAsia="zh-CN"/>
          </w:rPr>
          <w:t>(二)、培训与发展计划</w:t>
        </w:r>
        <w:r>
          <w:tab/>
        </w:r>
        <w:r>
          <w:fldChar w:fldCharType="begin"/>
        </w:r>
        <w:r>
          <w:instrText xml:space="preserve"> PAGEREF _Toc21712 \h </w:instrText>
        </w:r>
        <w:r>
          <w:fldChar w:fldCharType="separate"/>
        </w:r>
        <w:r>
          <w:t>25</w:t>
        </w:r>
        <w:r>
          <w:fldChar w:fldCharType="end"/>
        </w:r>
      </w:hyperlink>
    </w:p>
    <w:p>
      <w:pPr>
        <w:pStyle w:val="TOC1"/>
        <w:tabs>
          <w:tab w:val="right" w:leader="dot" w:pos="8306"/>
        </w:tabs>
      </w:pPr>
      <w:hyperlink w:anchor="_Toc15662" w:history="1">
        <w:r>
          <w:rPr>
            <w:rFonts w:ascii="仿宋" w:eastAsia="仿宋" w:hAnsi="仿宋" w:cs="仿宋" w:hint="eastAsia"/>
            <w:lang w:eastAsia="zh-CN"/>
          </w:rPr>
          <w:t>八、收费的生产服务项目计划安排</w:t>
        </w:r>
        <w:r>
          <w:tab/>
        </w:r>
        <w:r>
          <w:fldChar w:fldCharType="begin"/>
        </w:r>
        <w:r>
          <w:instrText xml:space="preserve"> PAGEREF _Toc15662 \h </w:instrText>
        </w:r>
        <w:r>
          <w:fldChar w:fldCharType="separate"/>
        </w:r>
        <w:r>
          <w:t>25</w:t>
        </w:r>
        <w:r>
          <w:fldChar w:fldCharType="end"/>
        </w:r>
      </w:hyperlink>
    </w:p>
    <w:p>
      <w:pPr>
        <w:pStyle w:val="TOC2"/>
        <w:tabs>
          <w:tab w:val="right" w:leader="dot" w:pos="8306"/>
        </w:tabs>
      </w:pPr>
      <w:hyperlink w:anchor="_Toc8014" w:history="1">
        <w:r>
          <w:rPr>
            <w:rFonts w:ascii="仿宋" w:eastAsia="仿宋" w:hAnsi="仿宋" w:cs="仿宋" w:hint="eastAsia"/>
            <w:lang w:eastAsia="zh-CN"/>
          </w:rPr>
          <w:t>(一)、建设周期</w:t>
        </w:r>
        <w:r>
          <w:tab/>
        </w:r>
        <w:r>
          <w:fldChar w:fldCharType="begin"/>
        </w:r>
        <w:r>
          <w:instrText xml:space="preserve"> PAGEREF _Toc8014 \h </w:instrText>
        </w:r>
        <w:r>
          <w:fldChar w:fldCharType="separate"/>
        </w:r>
        <w:r>
          <w:t>25</w:t>
        </w:r>
        <w:r>
          <w:fldChar w:fldCharType="end"/>
        </w:r>
      </w:hyperlink>
    </w:p>
    <w:p>
      <w:pPr>
        <w:pStyle w:val="TOC2"/>
        <w:tabs>
          <w:tab w:val="right" w:leader="dot" w:pos="8306"/>
        </w:tabs>
      </w:pPr>
      <w:hyperlink w:anchor="_Toc9908" w:history="1">
        <w:r>
          <w:rPr>
            <w:rFonts w:ascii="仿宋" w:eastAsia="仿宋" w:hAnsi="仿宋" w:cs="仿宋" w:hint="eastAsia"/>
            <w:lang w:eastAsia="zh-CN"/>
          </w:rPr>
          <w:t>(二)、建设进度</w:t>
        </w:r>
        <w:r>
          <w:tab/>
        </w:r>
        <w:r>
          <w:fldChar w:fldCharType="begin"/>
        </w:r>
        <w:r>
          <w:instrText xml:space="preserve"> PAGEREF _Toc9908 \h </w:instrText>
        </w:r>
        <w:r>
          <w:fldChar w:fldCharType="separate"/>
        </w:r>
        <w:r>
          <w:t>26</w:t>
        </w:r>
        <w:r>
          <w:fldChar w:fldCharType="end"/>
        </w:r>
      </w:hyperlink>
    </w:p>
    <w:p>
      <w:pPr>
        <w:pStyle w:val="TOC2"/>
        <w:tabs>
          <w:tab w:val="right" w:leader="dot" w:pos="8306"/>
        </w:tabs>
      </w:pPr>
      <w:hyperlink w:anchor="_Toc18659" w:history="1">
        <w:r>
          <w:rPr>
            <w:rFonts w:ascii="仿宋" w:eastAsia="仿宋" w:hAnsi="仿宋" w:cs="仿宋" w:hint="eastAsia"/>
            <w:lang w:eastAsia="zh-CN"/>
          </w:rPr>
          <w:t>(三)、进度安排注意事项</w:t>
        </w:r>
        <w:r>
          <w:tab/>
        </w:r>
        <w:r>
          <w:fldChar w:fldCharType="begin"/>
        </w:r>
        <w:r>
          <w:instrText xml:space="preserve"> PAGEREF _Toc18659 \h </w:instrText>
        </w:r>
        <w:r>
          <w:fldChar w:fldCharType="separate"/>
        </w:r>
        <w:r>
          <w:t>27</w:t>
        </w:r>
        <w:r>
          <w:fldChar w:fldCharType="end"/>
        </w:r>
      </w:hyperlink>
    </w:p>
    <w:p>
      <w:pPr>
        <w:pStyle w:val="TOC2"/>
        <w:tabs>
          <w:tab w:val="right" w:leader="dot" w:pos="8306"/>
        </w:tabs>
      </w:pPr>
      <w:hyperlink w:anchor="_Toc13344" w:history="1">
        <w:r>
          <w:rPr>
            <w:rFonts w:ascii="仿宋" w:eastAsia="仿宋" w:hAnsi="仿宋" w:cs="仿宋" w:hint="eastAsia"/>
            <w:lang w:eastAsia="zh-CN"/>
          </w:rPr>
          <w:t>(四)、人力资源配置</w:t>
        </w:r>
        <w:r>
          <w:tab/>
        </w:r>
        <w:r>
          <w:fldChar w:fldCharType="begin"/>
        </w:r>
        <w:r>
          <w:instrText xml:space="preserve"> PAGEREF _Toc13344 \h </w:instrText>
        </w:r>
        <w:r>
          <w:fldChar w:fldCharType="separate"/>
        </w:r>
        <w:r>
          <w:t>29</w:t>
        </w:r>
        <w:r>
          <w:fldChar w:fldCharType="end"/>
        </w:r>
      </w:hyperlink>
    </w:p>
    <w:p>
      <w:pPr>
        <w:pStyle w:val="TOC1"/>
        <w:tabs>
          <w:tab w:val="right" w:leader="dot" w:pos="8306"/>
        </w:tabs>
      </w:pPr>
      <w:hyperlink w:anchor="_Toc19515" w:history="1">
        <w:r>
          <w:rPr>
            <w:rFonts w:ascii="仿宋" w:eastAsia="仿宋" w:hAnsi="仿宋" w:cs="仿宋" w:hint="eastAsia"/>
            <w:lang w:eastAsia="zh-CN"/>
          </w:rPr>
          <w:t>九、收费的生产服务项目财务管理</w:t>
        </w:r>
        <w:r>
          <w:tab/>
        </w:r>
        <w:r>
          <w:fldChar w:fldCharType="begin"/>
        </w:r>
        <w:r>
          <w:instrText xml:space="preserve"> PAGEREF _Toc19515 \h </w:instrText>
        </w:r>
        <w:r>
          <w:fldChar w:fldCharType="separate"/>
        </w:r>
        <w:r>
          <w:t>29</w:t>
        </w:r>
        <w:r>
          <w:fldChar w:fldCharType="end"/>
        </w:r>
      </w:hyperlink>
    </w:p>
    <w:p>
      <w:pPr>
        <w:pStyle w:val="TOC2"/>
        <w:tabs>
          <w:tab w:val="right" w:leader="dot" w:pos="8306"/>
        </w:tabs>
      </w:pPr>
      <w:hyperlink w:anchor="_Toc18662" w:history="1">
        <w:r>
          <w:rPr>
            <w:rFonts w:ascii="仿宋" w:eastAsia="仿宋" w:hAnsi="仿宋" w:cs="仿宋" w:hint="eastAsia"/>
            <w:lang w:eastAsia="zh-CN"/>
          </w:rPr>
          <w:t>(一)、资金需求大</w:t>
        </w:r>
        <w:r>
          <w:tab/>
        </w:r>
        <w:r>
          <w:fldChar w:fldCharType="begin"/>
        </w:r>
        <w:r>
          <w:instrText xml:space="preserve"> PAGEREF _Toc18662 \h </w:instrText>
        </w:r>
        <w:r>
          <w:fldChar w:fldCharType="separate"/>
        </w:r>
        <w:r>
          <w:t>29</w:t>
        </w:r>
        <w:r>
          <w:fldChar w:fldCharType="end"/>
        </w:r>
      </w:hyperlink>
    </w:p>
    <w:p>
      <w:pPr>
        <w:pStyle w:val="TOC2"/>
        <w:tabs>
          <w:tab w:val="right" w:leader="dot" w:pos="8306"/>
        </w:tabs>
      </w:pPr>
      <w:hyperlink w:anchor="_Toc19620" w:history="1">
        <w:r>
          <w:rPr>
            <w:rFonts w:ascii="仿宋" w:eastAsia="仿宋" w:hAnsi="仿宋" w:cs="仿宋" w:hint="eastAsia"/>
            <w:lang w:eastAsia="zh-CN"/>
          </w:rPr>
          <w:t>(二)、研发周期长</w:t>
        </w:r>
        <w:r>
          <w:tab/>
        </w:r>
        <w:r>
          <w:fldChar w:fldCharType="begin"/>
        </w:r>
        <w:r>
          <w:instrText xml:space="preserve"> PAGEREF _Toc19620 \h </w:instrText>
        </w:r>
        <w:r>
          <w:fldChar w:fldCharType="separate"/>
        </w:r>
        <w:r>
          <w:t>31</w:t>
        </w:r>
        <w:r>
          <w:fldChar w:fldCharType="end"/>
        </w:r>
      </w:hyperlink>
    </w:p>
    <w:p>
      <w:pPr>
        <w:pStyle w:val="TOC2"/>
        <w:tabs>
          <w:tab w:val="right" w:leader="dot" w:pos="8306"/>
        </w:tabs>
      </w:pPr>
      <w:hyperlink w:anchor="_Toc14872" w:history="1">
        <w:r>
          <w:rPr>
            <w:rFonts w:ascii="仿宋" w:eastAsia="仿宋" w:hAnsi="仿宋" w:cs="仿宋" w:hint="eastAsia"/>
            <w:lang w:eastAsia="zh-CN"/>
          </w:rPr>
          <w:t>(三)、市场风险大</w:t>
        </w:r>
        <w:r>
          <w:tab/>
        </w:r>
        <w:r>
          <w:fldChar w:fldCharType="begin"/>
        </w:r>
        <w:r>
          <w:instrText xml:space="preserve"> PAGEREF _Toc14872 \h </w:instrText>
        </w:r>
        <w:r>
          <w:fldChar w:fldCharType="separate"/>
        </w:r>
        <w:r>
          <w:t>32</w:t>
        </w:r>
        <w:r>
          <w:fldChar w:fldCharType="end"/>
        </w:r>
      </w:hyperlink>
    </w:p>
    <w:p>
      <w:pPr>
        <w:pStyle w:val="TOC2"/>
        <w:tabs>
          <w:tab w:val="right" w:leader="dot" w:pos="8306"/>
        </w:tabs>
      </w:pPr>
      <w:hyperlink w:anchor="_Toc5602" w:history="1">
        <w:r>
          <w:rPr>
            <w:rFonts w:ascii="仿宋" w:eastAsia="仿宋" w:hAnsi="仿宋" w:cs="仿宋" w:hint="eastAsia"/>
            <w:lang w:eastAsia="zh-CN"/>
          </w:rPr>
          <w:t>(四)、利润率高</w:t>
        </w:r>
        <w:r>
          <w:tab/>
        </w:r>
        <w:r>
          <w:fldChar w:fldCharType="begin"/>
        </w:r>
        <w:r>
          <w:instrText xml:space="preserve"> PAGEREF _Toc5602 \h </w:instrText>
        </w:r>
        <w:r>
          <w:fldChar w:fldCharType="separate"/>
        </w:r>
        <w:r>
          <w:t>35</w:t>
        </w:r>
        <w:r>
          <w:fldChar w:fldCharType="end"/>
        </w:r>
      </w:hyperlink>
    </w:p>
    <w:p>
      <w:pPr>
        <w:pStyle w:val="TOC1"/>
        <w:tabs>
          <w:tab w:val="right" w:leader="dot" w:pos="8306"/>
        </w:tabs>
      </w:pPr>
      <w:hyperlink w:anchor="_Toc11137" w:history="1">
        <w:r>
          <w:rPr>
            <w:rFonts w:ascii="仿宋" w:eastAsia="仿宋" w:hAnsi="仿宋" w:cs="仿宋" w:hint="eastAsia"/>
            <w:lang w:eastAsia="zh-CN"/>
          </w:rPr>
          <w:t>十、收费的生产服务项目创新与研发</w:t>
        </w:r>
        <w:r>
          <w:tab/>
        </w:r>
        <w:r>
          <w:fldChar w:fldCharType="begin"/>
        </w:r>
        <w:r>
          <w:instrText xml:space="preserve"> PAGEREF _Toc11137 \h </w:instrText>
        </w:r>
        <w:r>
          <w:fldChar w:fldCharType="separate"/>
        </w:r>
        <w:r>
          <w:t>37</w:t>
        </w:r>
        <w:r>
          <w:fldChar w:fldCharType="end"/>
        </w:r>
      </w:hyperlink>
    </w:p>
    <w:p>
      <w:pPr>
        <w:pStyle w:val="TOC2"/>
        <w:tabs>
          <w:tab w:val="right" w:leader="dot" w:pos="8306"/>
        </w:tabs>
      </w:pPr>
      <w:hyperlink w:anchor="_Toc28512" w:history="1">
        <w:r>
          <w:rPr>
            <w:rFonts w:ascii="仿宋" w:eastAsia="仿宋" w:hAnsi="仿宋" w:cs="仿宋" w:hint="eastAsia"/>
            <w:lang w:eastAsia="zh-CN"/>
          </w:rPr>
          <w:t>(一)、创新策略与方向</w:t>
        </w:r>
        <w:r>
          <w:tab/>
        </w:r>
        <w:r>
          <w:fldChar w:fldCharType="begin"/>
        </w:r>
        <w:r>
          <w:instrText xml:space="preserve"> PAGEREF _Toc28512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3" w:history="1">
        <w:r>
          <w:rPr>
            <w:rFonts w:ascii="仿宋" w:eastAsia="仿宋" w:hAnsi="仿宋" w:cs="仿宋" w:hint="eastAsia"/>
            <w:lang w:eastAsia="zh-CN"/>
          </w:rPr>
          <w:t>(二)、研发规划与投入</w:t>
        </w:r>
        <w:r>
          <w:tab/>
        </w:r>
        <w:r>
          <w:fldChar w:fldCharType="begin"/>
        </w:r>
        <w:r>
          <w:instrText xml:space="preserve"> PAGEREF _Toc22143 \h </w:instrText>
        </w:r>
        <w:r>
          <w:fldChar w:fldCharType="separate"/>
        </w:r>
        <w:r>
          <w:t>38</w:t>
        </w:r>
        <w:r>
          <w:fldChar w:fldCharType="end"/>
        </w:r>
      </w:hyperlink>
    </w:p>
    <w:p>
      <w:pPr>
        <w:pStyle w:val="TOC1"/>
        <w:tabs>
          <w:tab w:val="right" w:leader="dot" w:pos="8306"/>
        </w:tabs>
      </w:pPr>
      <w:hyperlink w:anchor="_Toc1562" w:history="1">
        <w:r>
          <w:rPr>
            <w:rFonts w:ascii="仿宋" w:eastAsia="仿宋" w:hAnsi="仿宋" w:cs="仿宋" w:hint="eastAsia"/>
            <w:lang w:eastAsia="zh-CN"/>
          </w:rPr>
          <w:t>十一、收费的生产服务项目经营效益</w:t>
        </w:r>
        <w:r>
          <w:tab/>
        </w:r>
        <w:r>
          <w:fldChar w:fldCharType="begin"/>
        </w:r>
        <w:r>
          <w:instrText xml:space="preserve"> PAGEREF _Toc1562 \h </w:instrText>
        </w:r>
        <w:r>
          <w:fldChar w:fldCharType="separate"/>
        </w:r>
        <w:r>
          <w:t>40</w:t>
        </w:r>
        <w:r>
          <w:fldChar w:fldCharType="end"/>
        </w:r>
      </w:hyperlink>
    </w:p>
    <w:p>
      <w:pPr>
        <w:pStyle w:val="TOC2"/>
        <w:tabs>
          <w:tab w:val="right" w:leader="dot" w:pos="8306"/>
        </w:tabs>
      </w:pPr>
      <w:hyperlink w:anchor="_Toc4307" w:history="1">
        <w:r>
          <w:rPr>
            <w:rFonts w:ascii="仿宋" w:eastAsia="仿宋" w:hAnsi="仿宋" w:cs="仿宋" w:hint="eastAsia"/>
            <w:lang w:eastAsia="zh-CN"/>
          </w:rPr>
          <w:t>(一)、经济评价财务测算</w:t>
        </w:r>
        <w:r>
          <w:tab/>
        </w:r>
        <w:r>
          <w:fldChar w:fldCharType="begin"/>
        </w:r>
        <w:r>
          <w:instrText xml:space="preserve"> PAGEREF _Toc4307 \h </w:instrText>
        </w:r>
        <w:r>
          <w:fldChar w:fldCharType="separate"/>
        </w:r>
        <w:r>
          <w:t>40</w:t>
        </w:r>
        <w:r>
          <w:fldChar w:fldCharType="end"/>
        </w:r>
      </w:hyperlink>
    </w:p>
    <w:p>
      <w:pPr>
        <w:pStyle w:val="TOC2"/>
        <w:tabs>
          <w:tab w:val="right" w:leader="dot" w:pos="8306"/>
        </w:tabs>
      </w:pPr>
      <w:hyperlink w:anchor="_Toc2747" w:history="1">
        <w:r>
          <w:rPr>
            <w:rFonts w:ascii="仿宋" w:eastAsia="仿宋" w:hAnsi="仿宋" w:cs="仿宋" w:hint="eastAsia"/>
            <w:lang w:eastAsia="zh-CN"/>
          </w:rPr>
          <w:t>(二)、收费的生产服务项目盈利能力分析</w:t>
        </w:r>
        <w:r>
          <w:tab/>
        </w:r>
        <w:r>
          <w:fldChar w:fldCharType="begin"/>
        </w:r>
        <w:r>
          <w:instrText xml:space="preserve"> PAGEREF _Toc2747 \h </w:instrText>
        </w:r>
        <w:r>
          <w:fldChar w:fldCharType="separate"/>
        </w:r>
        <w:r>
          <w:t>41</w:t>
        </w:r>
        <w:r>
          <w:fldChar w:fldCharType="end"/>
        </w:r>
      </w:hyperlink>
    </w:p>
    <w:p>
      <w:pPr>
        <w:pStyle w:val="TOC1"/>
        <w:tabs>
          <w:tab w:val="right" w:leader="dot" w:pos="8306"/>
        </w:tabs>
      </w:pPr>
      <w:hyperlink w:anchor="_Toc23227" w:history="1">
        <w:r>
          <w:rPr>
            <w:rFonts w:ascii="仿宋" w:eastAsia="仿宋" w:hAnsi="仿宋" w:cs="仿宋" w:hint="eastAsia"/>
            <w:lang w:eastAsia="zh-CN"/>
          </w:rPr>
          <w:t>十二、收费的生产服务项目人力资源管理</w:t>
        </w:r>
        <w:r>
          <w:tab/>
        </w:r>
        <w:r>
          <w:fldChar w:fldCharType="begin"/>
        </w:r>
        <w:r>
          <w:instrText xml:space="preserve"> PAGEREF _Toc23227 \h </w:instrText>
        </w:r>
        <w:r>
          <w:fldChar w:fldCharType="separate"/>
        </w:r>
        <w:r>
          <w:t>42</w:t>
        </w:r>
        <w:r>
          <w:fldChar w:fldCharType="end"/>
        </w:r>
      </w:hyperlink>
    </w:p>
    <w:p>
      <w:pPr>
        <w:pStyle w:val="TOC2"/>
        <w:tabs>
          <w:tab w:val="right" w:leader="dot" w:pos="8306"/>
        </w:tabs>
      </w:pPr>
      <w:hyperlink w:anchor="_Toc19905" w:history="1">
        <w:r>
          <w:rPr>
            <w:rFonts w:ascii="仿宋" w:eastAsia="仿宋" w:hAnsi="仿宋" w:cs="仿宋" w:hint="eastAsia"/>
            <w:lang w:eastAsia="zh-CN"/>
          </w:rPr>
          <w:t>(一)、建立健全的预算管理制度</w:t>
        </w:r>
        <w:r>
          <w:tab/>
        </w:r>
        <w:r>
          <w:fldChar w:fldCharType="begin"/>
        </w:r>
        <w:r>
          <w:instrText xml:space="preserve"> PAGEREF _Toc19905 \h </w:instrText>
        </w:r>
        <w:r>
          <w:fldChar w:fldCharType="separate"/>
        </w:r>
        <w:r>
          <w:t>42</w:t>
        </w:r>
        <w:r>
          <w:fldChar w:fldCharType="end"/>
        </w:r>
      </w:hyperlink>
    </w:p>
    <w:p>
      <w:pPr>
        <w:pStyle w:val="TOC2"/>
        <w:tabs>
          <w:tab w:val="right" w:leader="dot" w:pos="8306"/>
        </w:tabs>
      </w:pPr>
      <w:hyperlink w:anchor="_Toc14098" w:history="1">
        <w:r>
          <w:rPr>
            <w:rFonts w:ascii="仿宋" w:eastAsia="仿宋" w:hAnsi="仿宋" w:cs="仿宋" w:hint="eastAsia"/>
            <w:lang w:eastAsia="zh-CN"/>
          </w:rPr>
          <w:t>(二)、加强资金流动监控</w:t>
        </w:r>
        <w:r>
          <w:tab/>
        </w:r>
        <w:r>
          <w:fldChar w:fldCharType="begin"/>
        </w:r>
        <w:r>
          <w:instrText xml:space="preserve"> PAGEREF _Toc14098 \h </w:instrText>
        </w:r>
        <w:r>
          <w:fldChar w:fldCharType="separate"/>
        </w:r>
        <w:r>
          <w:t>44</w:t>
        </w:r>
        <w:r>
          <w:fldChar w:fldCharType="end"/>
        </w:r>
      </w:hyperlink>
    </w:p>
    <w:p>
      <w:pPr>
        <w:pStyle w:val="TOC2"/>
        <w:tabs>
          <w:tab w:val="right" w:leader="dot" w:pos="8306"/>
        </w:tabs>
      </w:pPr>
      <w:hyperlink w:anchor="_Toc12707" w:history="1">
        <w:r>
          <w:rPr>
            <w:rFonts w:ascii="仿宋" w:eastAsia="仿宋" w:hAnsi="仿宋" w:cs="仿宋" w:hint="eastAsia"/>
            <w:lang w:eastAsia="zh-CN"/>
          </w:rPr>
          <w:t>(三)、制定完善的风险控制机制</w:t>
        </w:r>
        <w:r>
          <w:tab/>
        </w:r>
        <w:r>
          <w:fldChar w:fldCharType="begin"/>
        </w:r>
        <w:r>
          <w:instrText xml:space="preserve"> PAGEREF _Toc12707 \h </w:instrText>
        </w:r>
        <w:r>
          <w:fldChar w:fldCharType="separate"/>
        </w:r>
        <w:r>
          <w:t>45</w:t>
        </w:r>
        <w:r>
          <w:fldChar w:fldCharType="end"/>
        </w:r>
      </w:hyperlink>
    </w:p>
    <w:p>
      <w:pPr>
        <w:pStyle w:val="TOC2"/>
        <w:tabs>
          <w:tab w:val="right" w:leader="dot" w:pos="8306"/>
        </w:tabs>
      </w:pPr>
      <w:hyperlink w:anchor="_Toc25938" w:history="1">
        <w:r>
          <w:rPr>
            <w:rFonts w:ascii="仿宋" w:eastAsia="仿宋" w:hAnsi="仿宋" w:cs="仿宋" w:hint="eastAsia"/>
            <w:lang w:eastAsia="zh-CN"/>
          </w:rPr>
          <w:t>(四)、优化成本管理</w:t>
        </w:r>
        <w:r>
          <w:tab/>
        </w:r>
        <w:r>
          <w:fldChar w:fldCharType="begin"/>
        </w:r>
        <w:r>
          <w:instrText xml:space="preserve"> PAGEREF _Toc25938 \h </w:instrText>
        </w:r>
        <w:r>
          <w:fldChar w:fldCharType="separate"/>
        </w:r>
        <w:r>
          <w:t>46</w:t>
        </w:r>
        <w:r>
          <w:fldChar w:fldCharType="end"/>
        </w:r>
      </w:hyperlink>
    </w:p>
    <w:p>
      <w:pPr>
        <w:pStyle w:val="TOC1"/>
        <w:tabs>
          <w:tab w:val="right" w:leader="dot" w:pos="8306"/>
        </w:tabs>
      </w:pPr>
      <w:hyperlink w:anchor="_Toc19280" w:history="1">
        <w:r>
          <w:rPr>
            <w:rFonts w:ascii="仿宋" w:eastAsia="仿宋" w:hAnsi="仿宋" w:cs="仿宋" w:hint="eastAsia"/>
            <w:lang w:eastAsia="zh-CN"/>
          </w:rPr>
          <w:t>十三、收费的生产服务项目治理与监督</w:t>
        </w:r>
        <w:r>
          <w:tab/>
        </w:r>
        <w:r>
          <w:fldChar w:fldCharType="begin"/>
        </w:r>
        <w:r>
          <w:instrText xml:space="preserve"> PAGEREF _Toc19280 \h </w:instrText>
        </w:r>
        <w:r>
          <w:fldChar w:fldCharType="separate"/>
        </w:r>
        <w:r>
          <w:t>48</w:t>
        </w:r>
        <w:r>
          <w:fldChar w:fldCharType="end"/>
        </w:r>
      </w:hyperlink>
    </w:p>
    <w:p>
      <w:pPr>
        <w:pStyle w:val="TOC2"/>
        <w:tabs>
          <w:tab w:val="right" w:leader="dot" w:pos="8306"/>
        </w:tabs>
      </w:pPr>
      <w:hyperlink w:anchor="_Toc5281" w:history="1">
        <w:r>
          <w:rPr>
            <w:rFonts w:ascii="仿宋" w:eastAsia="仿宋" w:hAnsi="仿宋" w:cs="仿宋" w:hint="eastAsia"/>
            <w:lang w:eastAsia="zh-CN"/>
          </w:rPr>
          <w:t>(一)、收费的生产服务项目治理结构</w:t>
        </w:r>
        <w:r>
          <w:tab/>
        </w:r>
        <w:r>
          <w:fldChar w:fldCharType="begin"/>
        </w:r>
        <w:r>
          <w:instrText xml:space="preserve"> PAGEREF _Toc5281 \h </w:instrText>
        </w:r>
        <w:r>
          <w:fldChar w:fldCharType="separate"/>
        </w:r>
        <w:r>
          <w:t>48</w:t>
        </w:r>
        <w:r>
          <w:fldChar w:fldCharType="end"/>
        </w:r>
      </w:hyperlink>
    </w:p>
    <w:p>
      <w:pPr>
        <w:pStyle w:val="TOC2"/>
        <w:tabs>
          <w:tab w:val="right" w:leader="dot" w:pos="8306"/>
        </w:tabs>
      </w:pPr>
      <w:hyperlink w:anchor="_Toc2946" w:history="1">
        <w:r>
          <w:rPr>
            <w:rFonts w:ascii="仿宋" w:eastAsia="仿宋" w:hAnsi="仿宋" w:cs="仿宋" w:hint="eastAsia"/>
            <w:lang w:eastAsia="zh-CN"/>
          </w:rPr>
          <w:t>(二)、监督与审计</w:t>
        </w:r>
        <w:r>
          <w:tab/>
        </w:r>
        <w:r>
          <w:fldChar w:fldCharType="begin"/>
        </w:r>
        <w:r>
          <w:instrText xml:space="preserve"> PAGEREF _Toc2946 \h </w:instrText>
        </w:r>
        <w:r>
          <w:fldChar w:fldCharType="separate"/>
        </w:r>
        <w:r>
          <w:t>49</w:t>
        </w:r>
        <w:r>
          <w:fldChar w:fldCharType="end"/>
        </w:r>
      </w:hyperlink>
    </w:p>
    <w:p>
      <w:pPr>
        <w:pStyle w:val="TOC1"/>
        <w:tabs>
          <w:tab w:val="right" w:leader="dot" w:pos="8306"/>
        </w:tabs>
      </w:pPr>
      <w:hyperlink w:anchor="_Toc8275" w:history="1">
        <w:r>
          <w:rPr>
            <w:rFonts w:ascii="仿宋" w:eastAsia="仿宋" w:hAnsi="仿宋" w:cs="仿宋" w:hint="eastAsia"/>
            <w:lang w:eastAsia="zh-CN"/>
          </w:rPr>
          <w:t>十四、收费的生产服务项目工程方案分析</w:t>
        </w:r>
        <w:r>
          <w:tab/>
        </w:r>
        <w:r>
          <w:fldChar w:fldCharType="begin"/>
        </w:r>
        <w:r>
          <w:instrText xml:space="preserve"> PAGEREF _Toc8275 \h </w:instrText>
        </w:r>
        <w:r>
          <w:fldChar w:fldCharType="separate"/>
        </w:r>
        <w:r>
          <w:t>51</w:t>
        </w:r>
        <w:r>
          <w:fldChar w:fldCharType="end"/>
        </w:r>
      </w:hyperlink>
    </w:p>
    <w:p>
      <w:pPr>
        <w:pStyle w:val="TOC2"/>
        <w:tabs>
          <w:tab w:val="right" w:leader="dot" w:pos="8306"/>
        </w:tabs>
      </w:pPr>
      <w:hyperlink w:anchor="_Toc24498" w:history="1">
        <w:r>
          <w:rPr>
            <w:rFonts w:ascii="仿宋" w:eastAsia="仿宋" w:hAnsi="仿宋" w:cs="仿宋" w:hint="eastAsia"/>
            <w:lang w:eastAsia="zh-CN"/>
          </w:rPr>
          <w:t>(一)、建筑工程设计原则</w:t>
        </w:r>
        <w:r>
          <w:tab/>
        </w:r>
        <w:r>
          <w:fldChar w:fldCharType="begin"/>
        </w:r>
        <w:r>
          <w:instrText xml:space="preserve"> PAGEREF _Toc24498 \h </w:instrText>
        </w:r>
        <w:r>
          <w:fldChar w:fldCharType="separate"/>
        </w:r>
        <w:r>
          <w:t>51</w:t>
        </w:r>
        <w:r>
          <w:fldChar w:fldCharType="end"/>
        </w:r>
      </w:hyperlink>
    </w:p>
    <w:p>
      <w:pPr>
        <w:pStyle w:val="TOC2"/>
        <w:tabs>
          <w:tab w:val="right" w:leader="dot" w:pos="8306"/>
        </w:tabs>
      </w:pPr>
      <w:hyperlink w:anchor="_Toc10639" w:history="1">
        <w:r>
          <w:rPr>
            <w:rFonts w:ascii="仿宋" w:eastAsia="仿宋" w:hAnsi="仿宋" w:cs="仿宋" w:hint="eastAsia"/>
            <w:lang w:eastAsia="zh-CN"/>
          </w:rPr>
          <w:t>(二)、土建工程建设指标</w:t>
        </w:r>
        <w:r>
          <w:tab/>
        </w:r>
        <w:r>
          <w:fldChar w:fldCharType="begin"/>
        </w:r>
        <w:r>
          <w:instrText xml:space="preserve"> PAGEREF _Toc10639 \h </w:instrText>
        </w:r>
        <w:r>
          <w:fldChar w:fldCharType="separate"/>
        </w:r>
        <w:r>
          <w:t>54</w:t>
        </w:r>
        <w:r>
          <w:fldChar w:fldCharType="end"/>
        </w:r>
      </w:hyperlink>
    </w:p>
    <w:p>
      <w:pPr>
        <w:pStyle w:val="TOC1"/>
        <w:tabs>
          <w:tab w:val="right" w:leader="dot" w:pos="8306"/>
        </w:tabs>
      </w:pPr>
      <w:hyperlink w:anchor="_Toc28600" w:history="1">
        <w:r>
          <w:rPr>
            <w:rFonts w:ascii="仿宋" w:eastAsia="仿宋" w:hAnsi="仿宋" w:cs="仿宋" w:hint="eastAsia"/>
            <w:lang w:eastAsia="zh-CN"/>
          </w:rPr>
          <w:t>十五、营销与推广策略</w:t>
        </w:r>
        <w:r>
          <w:tab/>
        </w:r>
        <w:r>
          <w:fldChar w:fldCharType="begin"/>
        </w:r>
        <w:r>
          <w:instrText xml:space="preserve"> PAGEREF _Toc28600 \h </w:instrText>
        </w:r>
        <w:r>
          <w:fldChar w:fldCharType="separate"/>
        </w:r>
        <w:r>
          <w:t>56</w:t>
        </w:r>
        <w:r>
          <w:fldChar w:fldCharType="end"/>
        </w:r>
      </w:hyperlink>
    </w:p>
    <w:p>
      <w:pPr>
        <w:pStyle w:val="TOC2"/>
        <w:tabs>
          <w:tab w:val="right" w:leader="dot" w:pos="8306"/>
        </w:tabs>
      </w:pPr>
      <w:hyperlink w:anchor="_Toc16114" w:history="1">
        <w:r>
          <w:rPr>
            <w:rFonts w:ascii="仿宋" w:eastAsia="仿宋" w:hAnsi="仿宋" w:cs="仿宋" w:hint="eastAsia"/>
            <w:lang w:eastAsia="zh-CN"/>
          </w:rPr>
          <w:t>(一)、产品/服务定位与特点</w:t>
        </w:r>
        <w:r>
          <w:tab/>
        </w:r>
        <w:r>
          <w:fldChar w:fldCharType="begin"/>
        </w:r>
        <w:r>
          <w:instrText xml:space="preserve"> PAGEREF _Toc16114 \h </w:instrText>
        </w:r>
        <w:r>
          <w:fldChar w:fldCharType="separate"/>
        </w:r>
        <w:r>
          <w:t>56</w:t>
        </w:r>
        <w:r>
          <w:fldChar w:fldCharType="end"/>
        </w:r>
      </w:hyperlink>
    </w:p>
    <w:p>
      <w:pPr>
        <w:pStyle w:val="TOC2"/>
        <w:tabs>
          <w:tab w:val="right" w:leader="dot" w:pos="8306"/>
        </w:tabs>
      </w:pPr>
      <w:hyperlink w:anchor="_Toc1367" w:history="1">
        <w:r>
          <w:rPr>
            <w:rFonts w:ascii="仿宋" w:eastAsia="仿宋" w:hAnsi="仿宋" w:cs="仿宋" w:hint="eastAsia"/>
            <w:lang w:eastAsia="zh-CN"/>
          </w:rPr>
          <w:t>(二)、市场定位与竞争分析</w:t>
        </w:r>
        <w:r>
          <w:tab/>
        </w:r>
        <w:r>
          <w:fldChar w:fldCharType="begin"/>
        </w:r>
        <w:r>
          <w:instrText xml:space="preserve"> PAGEREF _Toc1367 \h </w:instrText>
        </w:r>
        <w:r>
          <w:fldChar w:fldCharType="separate"/>
        </w:r>
        <w:r>
          <w:t>57</w:t>
        </w:r>
        <w:r>
          <w:fldChar w:fldCharType="end"/>
        </w:r>
      </w:hyperlink>
    </w:p>
    <w:p>
      <w:pPr>
        <w:pStyle w:val="TOC2"/>
        <w:tabs>
          <w:tab w:val="right" w:leader="dot" w:pos="8306"/>
        </w:tabs>
      </w:pPr>
      <w:hyperlink w:anchor="_Toc2657" w:history="1">
        <w:r>
          <w:rPr>
            <w:rFonts w:ascii="仿宋" w:eastAsia="仿宋" w:hAnsi="仿宋" w:cs="仿宋" w:hint="eastAsia"/>
            <w:lang w:eastAsia="zh-CN"/>
          </w:rPr>
          <w:t>(三)、营销渠道与策略</w:t>
        </w:r>
        <w:r>
          <w:tab/>
        </w:r>
        <w:r>
          <w:fldChar w:fldCharType="begin"/>
        </w:r>
        <w:r>
          <w:instrText xml:space="preserve"> PAGEREF _Toc2657 \h </w:instrText>
        </w:r>
        <w:r>
          <w:fldChar w:fldCharType="separate"/>
        </w:r>
        <w:r>
          <w:t>58</w:t>
        </w:r>
        <w:r>
          <w:fldChar w:fldCharType="end"/>
        </w:r>
      </w:hyperlink>
    </w:p>
    <w:p>
      <w:pPr>
        <w:pStyle w:val="TOC2"/>
        <w:tabs>
          <w:tab w:val="right" w:leader="dot" w:pos="8306"/>
        </w:tabs>
      </w:pPr>
      <w:hyperlink w:anchor="_Toc21832" w:history="1">
        <w:r>
          <w:rPr>
            <w:rFonts w:ascii="仿宋" w:eastAsia="仿宋" w:hAnsi="仿宋" w:cs="仿宋" w:hint="eastAsia"/>
            <w:lang w:eastAsia="zh-CN"/>
          </w:rPr>
          <w:t>(四)、推广与宣传活动</w:t>
        </w:r>
        <w:r>
          <w:tab/>
        </w:r>
        <w:r>
          <w:fldChar w:fldCharType="begin"/>
        </w:r>
        <w:r>
          <w:instrText xml:space="preserve"> PAGEREF _Toc21832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5"/>
      <w:r>
        <w:rPr>
          <w:rFonts w:ascii="仿宋" w:eastAsia="仿宋" w:hAnsi="仿宋" w:cs="仿宋" w:hint="eastAsia"/>
          <w:sz w:val="28"/>
          <w:lang w:eastAsia="zh-CN"/>
        </w:rPr>
        <w:t>一、收费的生产服务项目绩效评估</w:t>
      </w:r>
      <w:bookmarkEnd w:id="2"/>
    </w:p>
    <w:p>
      <w:pPr>
        <w:pStyle w:val="Heading2"/>
        <w:rPr>
          <w:rFonts w:ascii="仿宋" w:eastAsia="仿宋" w:hAnsi="仿宋" w:cs="仿宋" w:hint="eastAsia"/>
          <w:lang w:eastAsia="zh-CN"/>
        </w:rPr>
      </w:pPr>
      <w:bookmarkStart w:id="3" w:name="_Toc50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项目中，我们设计了一套全面的绩效评估指标，以确保收费的生产服务项目的可控和成功交付。这些指标跨足收费的生产服务项目目标、成本、进度和质量等多个维度，为我们提供了全面洞察收费的生产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目标达成率是我们关注的首要指标。我们设定了明确的目标，并通过定期监测和评估，迅速发现并应对潜在的目标偏差。这为收费的生产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成本绩效是另一个核心关注点。通过实际成本与预算成本的对比分析，我们深入了解成本差异的原因，及时调整资源分配，保持收费的生产服务项目在经济效益方面的合理水平。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进度作为关键的绩效指标之一，得到了精心的关注。我们制定了详细的收费的生产服务项目进度计划，并设立了进度符合度指标，确保实际进度与计划进度保持一致。这使我们能够快速发现和解决潜在的进度问题，保持收费的生产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费的生产服务项目绩效的不可或缺的一环。我们引入了一系列的质量标准和客户满意度指标，以确保收费的生产服务项目交付的成果在质量上达到或超越预期水平。通过持续监测这些指标，我们努力提升收费的生产服务项目整体质量水平，为收费的生产服务项目的成功交付提供有力保障。通过这些科学且全面的绩效评估，我们能够更好地引导收费的生产服务项目的持续改进，确保收费的生产服务项目目标的顺利达成。</w:t>
      </w:r>
    </w:p>
    <w:p>
      <w:pPr>
        <w:pStyle w:val="Heading2"/>
        <w:ind w:firstLine="560" w:firstLineChars="200"/>
        <w:rPr>
          <w:rFonts w:ascii="仿宋" w:eastAsia="仿宋" w:hAnsi="仿宋" w:cs="仿宋" w:hint="eastAsia"/>
          <w:sz w:val="28"/>
          <w:lang w:eastAsia="zh-CN"/>
        </w:rPr>
      </w:pPr>
      <w:bookmarkStart w:id="4" w:name="_Toc12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绩效评估是收费的生产服务项目中的关键环节，为确保收费的生产服务项目达到预期目标，我们采用了多层次、多维度的绩效评估方法。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费的生产服务项目的战略目标对齐，确保每个决策和行动都与收费的生产服务项目整体目标保持一致。团队会定期召开战略对齐会议，审视当前工作与收费的生产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费的生产服务项目进度、质量、成本和风险等方面。这些指标通过数据收集和分析，为收费的生产服务项目管理团队提供了客观的评估依据。例如，我们通过收费的生产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费的生产服务项目内部，还考虑了收费的生产服务项目对外部环境的影响。我们定期进行干系人满意度调查，以了解各利益相关方对收费的生产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这种多层次、多角度的绩效评估方法，使得我们能够全面了解收费的生产服务项目的运行状态，及时做出调整，确保收费的生产服务项目在不断变化的环境中保持稳健前行。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987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为了确保收费的生产服务项目的有效管理和不断优化，我们采用了精心设计的绩效评估周期。这个周期旨在实现灵活、实时和全面的评估，以适应收费的生产服务项目执行中的各种挑战。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费的生产服务项目的不同需求，分为短期、中期和长期。短期评估关注每个迭代或工作周期，以及时发现和解决当前任务中的问题。中期评估涵盖几个迭代，深入了解整体收费的生产服务项目的趋势和性能。长期评估则着眼于整个收费的生产服务项目阶段，确保收费的生产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费的生产服务项目管理工具和协作平台，团队成员能够随时更新和分享收费的生产服务项目数据。这种实时性的反馈机制使我们能够及时察觉潜在问题，快速调整，保持收费的生产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费的生产服务项目的决策制定密不可分。每个周期的收费的生产服务项目回顾会议成为集体总结经验、识别问题深层次原因并找到创新解决方案的平台。这种定期的反思与调整机制使收费的生产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493"/>
      <w:r>
        <w:rPr>
          <w:rFonts w:ascii="仿宋" w:eastAsia="仿宋" w:hAnsi="仿宋" w:cs="仿宋" w:hint="eastAsia"/>
          <w:sz w:val="28"/>
          <w:lang w:eastAsia="zh-CN"/>
        </w:rPr>
        <w:t>二、收费的生产服务项目危机管理</w:t>
      </w:r>
      <w:bookmarkEnd w:id="6"/>
    </w:p>
    <w:p>
      <w:pPr>
        <w:pStyle w:val="Heading2"/>
        <w:rPr>
          <w:rFonts w:ascii="仿宋" w:eastAsia="仿宋" w:hAnsi="仿宋" w:cs="仿宋" w:hint="eastAsia"/>
          <w:lang w:eastAsia="zh-CN"/>
        </w:rPr>
      </w:pPr>
      <w:bookmarkStart w:id="7" w:name="_Toc670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项目危机管理中，危机预警与识别是确保收费的生产服务项目稳健运行的核心步骤。通过建立全面的监测机制，收费的生产服务项目团队旨在及时发现和理解潜在的风险和危机因素，以便采取及时的预防和应对措施，确保收费的生产服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费的生产服务项目团队全面分析了整个收费的生产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费的生产服务项目团队着重于明确定义收费的生产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费的生产服务项目进展的持续监控，团队能够及时发现潜在问题并作出迅速反应。收费的生产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在这一阶段，团队的专业素养和反应速度将发挥至关重要的作用，以确保潜在危机能够在初期得到有效的处理，最大程度地减轻负面影响。通过危机预警与识别，收费的生产服务项目得以更有序、可控地推进。</w:t>
      </w:r>
    </w:p>
    <w:p>
      <w:pPr>
        <w:pStyle w:val="Heading2"/>
        <w:ind w:firstLine="560" w:firstLineChars="200"/>
        <w:rPr>
          <w:rFonts w:ascii="仿宋" w:eastAsia="仿宋" w:hAnsi="仿宋" w:cs="仿宋" w:hint="eastAsia"/>
          <w:sz w:val="28"/>
          <w:lang w:eastAsia="zh-CN"/>
        </w:rPr>
      </w:pPr>
      <w:bookmarkStart w:id="8" w:name="_Toc82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在危机发生时，收费的生产服务项目团队立即行动，成立了应急小组。该小组的任务是迅速制定并实施紧急应对措施，以最小化潜在损失。以下是采取的主要措施：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暂停收费的生产服务项目进度：为遏制危机蔓延，收费的生产服务项目暂时停止进行，以便全面评估当前状况。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资源重新分配：重新评估收费的生产服务项目资源的分配，确保最大限度地减小损失。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实时沟通：与关键利益相关者建立实时沟通机制，向他们传递收费的生产服务项目危机的实际状况，保障收费的生产服务项目核心利益。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在紧急应对的同时，收费的生产服务项目团队强调了团队协作和有效沟通的重要性。以下是团队协作的关键举措：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信息共享机制：建立了信息共享平台，确保团队成员能够及时获取收费的生产服务项目危机的实时信息。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领导者沟通：收费的生产服务项目领导者通过定期会议和即时沟通工具，指导团队应对危机，保持团队稳定运行。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随着危机得到初步控制，收费的生产服务项目团队转向制定恢复计划，以确保收费的生产服务项目能够从中迅速恢复。主要恢复计划包括：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修复受损的进度计划：重新评估收费的生产服务项目进度，制定修复计划，确保收费的生产服务项目尽快回归正常进程。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重新调整资源分配：优化资源分配，确保收费的生产服务项目在有限资源下高效运转。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风险管理机制加强：对收费的生产服务项目风险进行全面评估，制定更强化的风险管理策略，以预防未来可能的危机。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606"/>
      <w:r>
        <w:rPr>
          <w:rFonts w:ascii="仿宋" w:eastAsia="仿宋" w:hAnsi="仿宋" w:cs="仿宋" w:hint="eastAsia"/>
          <w:sz w:val="28"/>
          <w:lang w:eastAsia="zh-CN"/>
        </w:rPr>
        <w:t>三、收费的生产服务项目文档管理</w:t>
      </w:r>
      <w:bookmarkEnd w:id="9"/>
    </w:p>
    <w:p>
      <w:pPr>
        <w:pStyle w:val="Heading2"/>
        <w:rPr>
          <w:rFonts w:ascii="仿宋" w:eastAsia="仿宋" w:hAnsi="仿宋" w:cs="仿宋" w:hint="eastAsia"/>
          <w:lang w:eastAsia="zh-CN"/>
        </w:rPr>
      </w:pPr>
      <w:bookmarkStart w:id="10" w:name="_Toc1088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收费的生产服务项目高度重视文档的质量和准确性，以支持收费的生产服务项目的各项活动和决策。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文档的编制始于收费的生产服务项目计划的初期，我们制定了详细的文档编制计划，明确了每个文档的内容、格式和编写责任人。在收费的生产服务项目启动阶段，我们首先编制了收费的生产服务项目章程，明确定义了收费的生产服务项目的目标、范围、风险等关键要素。随后，收费的生产服务项目团队根据计划陆续编制了需求文档、设计文档、测试文档等各类文档，确保收费的生产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收费的生产服务项目管理中的重要环节，旨在确保收费的生产服务项目文档符合质量标准和收费的生产服务项目需求。在收费的生产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收费的生产服务项目相关利益方和专业领域的专家对文档进行独立审查。这有助于获取更全面、客观的反馈，确保收费的生产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收费的生产服务项目在文档编制与审查方面建立了严格的管理机制，通过规范的流程和多维度的审查，确保收费的生产服务项目文档的质量、准确性和可靠性，为收费的生产服务项目的顺利推进提供了有力支持。</w:t>
      </w:r>
    </w:p>
    <w:p>
      <w:pPr>
        <w:pStyle w:val="Heading2"/>
        <w:ind w:firstLine="560" w:firstLineChars="200"/>
        <w:rPr>
          <w:rFonts w:ascii="仿宋" w:eastAsia="仿宋" w:hAnsi="仿宋" w:cs="仿宋" w:hint="eastAsia"/>
          <w:sz w:val="28"/>
          <w:lang w:eastAsia="zh-CN"/>
        </w:rPr>
      </w:pPr>
      <w:bookmarkStart w:id="11" w:name="_Toc2798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我们通过多渠道发布文档，包括电子邮件、收费的生产服务项目管理平台、内部网站等，以满足不同团队成员的偏好和需求。多渠道发布确保了信息的全面覆盖。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我们采用了精细的权限控制，确保只有授权人员可以访问敏感信息。这种安全措施保护了收费的生产服务项目文档的机密性，防止了未经授权的信息泄露。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11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收费的生产服务项目生命周期中一个至关重要的环节，直接关系到收费的生产服务项目信息的长期保存和历史记录的完整性。在收费的生产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522"/>
      <w:r>
        <w:rPr>
          <w:rFonts w:ascii="仿宋" w:eastAsia="仿宋" w:hAnsi="仿宋" w:cs="仿宋" w:hint="eastAsia"/>
          <w:sz w:val="28"/>
          <w:lang w:eastAsia="zh-CN"/>
        </w:rPr>
        <w:t>四、收费的生产服务项目概论</w:t>
      </w:r>
      <w:bookmarkEnd w:id="13"/>
    </w:p>
    <w:p>
      <w:pPr>
        <w:pStyle w:val="Heading2"/>
        <w:rPr>
          <w:rFonts w:ascii="仿宋" w:eastAsia="仿宋" w:hAnsi="仿宋" w:cs="仿宋" w:hint="eastAsia"/>
          <w:lang w:eastAsia="zh-CN"/>
        </w:rPr>
      </w:pPr>
      <w:bookmarkStart w:id="14" w:name="_Toc8756"/>
      <w:r>
        <w:rPr>
          <w:rFonts w:ascii="仿宋" w:eastAsia="仿宋" w:hAnsi="仿宋" w:cs="仿宋" w:hint="eastAsia"/>
          <w:lang w:eastAsia="zh-CN"/>
        </w:rPr>
        <w:t>(一)、收费的生产服务项目概况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的起源追溯至对市场的深入洞察。市场的不断演变与变革为收费的生产服务项目提供了难得的机遇。当前市场存在的需求缺口和变革的大环境共同构成了收费的生产服务项目的背景。这个收费的生产服务项目旨在充分利用市场机遇，填补行业中尚未满足的需求，为客户提供全新的解决方案。市场的变革和需求的增长使得这个收费的生产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收费的生产服务项目名称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正式命名为收费的生产服务。这个名称不仅仅是一个标识，更代表了收费的生产服务项目的核心理念和愿景。它蕴含着收费的生产服务项目所要解决问题的关键字，具有强烈的表达和辨识度，为收费的生产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收费的生产服务项目目标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的核心目标是提供一种全新、高效的解决方案，满足客户日益增长的需求。收费的生产服务项目追求的不仅仅是满足市场需求，更是在市场中获得卓越的竞争优势。通过不断提升产品或服务的质量和创新水平，收费的生产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收费的生产服务项目范围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全面涵盖了产品研发、制造、市场推广和售后服务，确保从产品设计到最终用户体验的全方位关注。这一全面的收费的生产服务项目范围是为了确保收费的生产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收费的生产服务项目时间表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收费的生产服务项目计划在未来18个月内完成，包括研发、测试、市场试点和正式推出等不同阶段。这个时间表的合理设计是为了确保收费的生产服务项目各个阶段的顺利推进，以便按时交付高质量的成果。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收费的生产服务项目预算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总预算估算为XX百万美元，主要分配在研发、市场推广、人员培训和运营等方面。这一充足的预算为收费的生产服务项目提供了充足的资源，确保收费的生产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收费的生产服务项目风险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可能面临的风险包括市场接受度低、技术难题、竞争激烈等。收费的生产服务项目团队已经制定了相应的风险应对计划，通过前瞻性的风险管理，确保收费的生产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收费的生产服务项目团队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收费的生产服务项目汇聚了一支经验丰富、多领域专业素养的核心团队，确保收费的生产服务项目在各个方面都能拥有高水平的执行力。团队的协同作战是收费的生产服务项目成功的关键因素之一。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收费的生产服务项目背景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收费的生产服务项目的背景根植于市场对更高效、创新产品的渴望，同时也受到科技发展对行业格局的深刻改变的影响。这为收费的生产服务项目提供了广阔的发展空间和市场需求。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收费的生产服务项目现状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截至目前，收费的生产服务项目已完成市场调研和技术验证，取得了初步的成功。这为收费的生产服务项目在未来的发展奠定了坚实的基础，为更远大的目标打下了坚实的基石。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4582"/>
      <w:r>
        <w:rPr>
          <w:rFonts w:ascii="仿宋" w:eastAsia="仿宋" w:hAnsi="仿宋" w:cs="仿宋" w:hint="eastAsia"/>
          <w:sz w:val="28"/>
          <w:lang w:eastAsia="zh-CN"/>
        </w:rPr>
        <w:t>(二)、收费的生产服务项目目标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keyword》收费的生产服务项目首要业务目标是在市场中占据有利地位，实现产品/服务的成功推广和销售。通过不断提升产品质量、创新性，收费的生产服务项目追求成为行业中的领导者，赢得更多客户的青睐。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在科技迅速发展的时代，收费的生产服务项目着眼于技术创新。通过持续的研发和技术升级，收费的生产服务项目旨在推出更具创新性的产品或服务，以满足市场对新鲜、先进解决方案的需求。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为了建立可持续的客户关系，收费的生产服务项目设定了客户满意度目标。通过提供卓越的产品质量和优质的客户服务，收费的生产服务项目追求赢得客户的信任和忠诚度，确保他们的满意度达到行业领先水平。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收费的生产服务项目注重社会责任和可持续发展。通过实施环保、社会责任收费的生产服务项目，收费的生产服务项目致力于在经济发展的同时保护环境，促进社会公平，实现可持续经营。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收费的生产服务项目的团队是实现目标的核心驱动力。因此，收费的生产服务项目设定了团队发展目标，包括提升团队成员的专业技能、培养领导力，以及搭建协同高效的团队工作氛围。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733"/>
      <w:r>
        <w:rPr>
          <w:rFonts w:ascii="仿宋" w:eastAsia="仿宋" w:hAnsi="仿宋" w:cs="仿宋" w:hint="eastAsia"/>
          <w:sz w:val="28"/>
          <w:lang w:eastAsia="zh-CN"/>
        </w:rPr>
        <w:t>(三)、收费的生产服务项目提出的理由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收费的生产服务项目提出的理由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的提出源于对市场机遇的深刻洞察。当前市场中存在的需求缺口和行业发展趋势表明，有巨大的商业机会等待被开发。通过准确捕捉市场机遇，收费的生产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的理念基于对技术创新的信仰。通过持续的研发和技术投入，收费的生产服务项目有望推出更具创新性的产品或服务。在科技飞速发展的当下，收费的生产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的提出是为了增强企业的行业竞争力。通过提升产品或服务的质量和独特性，收费的生产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项目响应了消费者需求的变化。随着社会和科技的不断发展，消费者对产品和服务的需求也在发生变化。通过深入了解并及时回应消费者的新需求，收费的生产服务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https://d.book118.com/727026031143006025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01F66"/>
    <w:rsid w:val="75C01F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2603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2024-01-03T09:58:00Z</dcterms:created>
  <dcterms:modified xsi:type="dcterms:W3CDTF">2024-01-03T09:58:49Z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7A4802DAB6DE4949BA5A2A3AF64B9F8F_11</vt:lpwstr>
  </property>
  <property fmtid="{D5CDD505-2E9C-101B-9397-08002B2CF9AE}" pid="3" name="KSOProductBuildVer">
    <vt:lpwstr>2052-12.1.0.16120</vt:lpwstr>
  </property>
</Properties>
</file>