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畜牧业机械行业相关公司设立可行性研究报告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2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9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_Toc11511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_Toc8110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_Toc8467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24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_Toc19853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_Toc24305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_Toc30386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三、畜牧业机械筹建公司基本信息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_Toc5839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_Toc27487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_Toc12831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(一)、畜牧业机械项目选址原则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_Toc27546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eastAsia="zh-CN"/>
          </w:rPr>
          <w:t>(五)、畜牧业机械项目选址综合评价</w:t>
        </w:r>
        <w:r>
          <w:tab/>
        </w:r>
        <w:r>
          <w:fldChar w:fldCharType="begin"/>
        </w:r>
        <w:r>
          <w:instrText xml:space="preserve"> PAGEREF _Toc4692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_Toc31050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5" w:history="1">
        <w:r>
          <w:rPr>
            <w:rFonts w:ascii="仿宋" w:eastAsia="仿宋" w:hAnsi="仿宋" w:cs="仿宋" w:hint="eastAsia"/>
            <w:lang w:eastAsia="zh-CN"/>
          </w:rPr>
          <w:t>(一)、畜牧业机械项目背景分析</w:t>
        </w:r>
        <w:r>
          <w:tab/>
        </w:r>
        <w:r>
          <w:fldChar w:fldCharType="begin"/>
        </w:r>
        <w:r>
          <w:instrText xml:space="preserve"> PAGEREF _Toc8165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6" w:history="1">
        <w:r>
          <w:rPr>
            <w:rFonts w:ascii="仿宋" w:eastAsia="仿宋" w:hAnsi="仿宋" w:cs="仿宋" w:hint="eastAsia"/>
            <w:lang w:eastAsia="zh-CN"/>
          </w:rPr>
          <w:t>(二)、畜牧业机械项目建设必要性分析</w:t>
        </w:r>
        <w:r>
          <w:tab/>
        </w:r>
        <w:r>
          <w:fldChar w:fldCharType="begin"/>
        </w:r>
        <w:r>
          <w:instrText xml:space="preserve"> PAGEREF _Toc19856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0" w:history="1">
        <w:r>
          <w:rPr>
            <w:rFonts w:ascii="仿宋" w:eastAsia="仿宋" w:hAnsi="仿宋" w:cs="仿宋" w:hint="eastAsia"/>
            <w:lang w:eastAsia="zh-CN"/>
          </w:rPr>
          <w:t>七、畜牧业机械项目经济效益</w:t>
        </w:r>
        <w:r>
          <w:tab/>
        </w:r>
        <w:r>
          <w:fldChar w:fldCharType="begin"/>
        </w:r>
        <w:r>
          <w:instrText xml:space="preserve"> PAGEREF _Toc11610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_Toc22006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6" w:history="1">
        <w:r>
          <w:rPr>
            <w:rFonts w:ascii="仿宋" w:eastAsia="仿宋" w:hAnsi="仿宋" w:cs="仿宋" w:hint="eastAsia"/>
            <w:lang w:eastAsia="zh-CN"/>
          </w:rPr>
          <w:t>(三)、畜牧业机械项目盈利能力分析</w:t>
        </w:r>
        <w:r>
          <w:tab/>
        </w:r>
        <w:r>
          <w:fldChar w:fldCharType="begin"/>
        </w:r>
        <w:r>
          <w:instrText xml:space="preserve"> PAGEREF _Toc22666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_Toc14989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_Toc7903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eastAsia="zh-CN"/>
          </w:rPr>
          <w:t>(五)、畜牧业机械项目总投资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_Toc19266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_Toc20861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_Toc10978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7" w:history="1">
        <w:r>
          <w:rPr>
            <w:rFonts w:ascii="仿宋" w:eastAsia="仿宋" w:hAnsi="仿宋" w:cs="仿宋" w:hint="eastAsia"/>
            <w:lang w:eastAsia="zh-CN"/>
          </w:rPr>
          <w:t>十、畜牧业机械项目风险分析</w:t>
        </w:r>
        <w:r>
          <w:tab/>
        </w:r>
        <w:r>
          <w:fldChar w:fldCharType="begin"/>
        </w:r>
        <w:r>
          <w:instrText xml:space="preserve"> PAGEREF _Toc20797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" w:history="1">
        <w:r>
          <w:rPr>
            <w:rFonts w:ascii="仿宋" w:eastAsia="仿宋" w:hAnsi="仿宋" w:cs="仿宋" w:hint="eastAsia"/>
            <w:lang w:eastAsia="zh-CN"/>
          </w:rPr>
          <w:t>(一)、畜牧业机械项目风险分析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(二)、畜牧业机械项目风险对策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_Toc26760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_Toc22869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_Toc9030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_Toc30796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_Toc5689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(二)、合作畜牧业机械项目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eastAsia="zh-CN"/>
          </w:rPr>
          <w:t>十五、畜牧业机械项目总结分析</w:t>
        </w:r>
        <w:r>
          <w:tab/>
        </w:r>
        <w:r>
          <w:fldChar w:fldCharType="begin"/>
        </w:r>
        <w:r>
          <w:instrText xml:space="preserve"> PAGEREF _Toc18649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2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9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1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https://d.book118.com/727036054062006035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畜牧业机械行业相关公司设立可行性研究报告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畜牧业机械行业相关公司设立可行性研究报告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畜牧业机械行业相关公司设立可行性研究报告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畜牧业机械行业相关公司设立可行性研究报告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畜牧业机械行业相关公司设立可行性研究报告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7036054062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2024-01-18T09:27:00Z</dcterms:created>
  <dcterms:modified xsi:type="dcterms:W3CDTF">2024-01-18T09:27:28Z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58719E45AF4A4D4FA92801416114DF88_11</vt:lpwstr>
  </property>
  <property fmtid="{D5CDD505-2E9C-101B-9397-08002B2CF9AE}" pid="3" name="KSOProductBuildVer">
    <vt:lpwstr>2052-12.1.0.16120</vt:lpwstr>
  </property>
</Properties>
</file>