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生物质循环流化床气化装置项目规划设计纲要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33" w:history="1">
        <w:r>
          <w:rPr>
            <w:rFonts w:ascii="仿宋" w:eastAsia="仿宋" w:hAnsi="仿宋" w:cs="仿宋" w:hint="eastAsia"/>
            <w:lang w:eastAsia="zh-CN"/>
          </w:rPr>
          <w:t>序言</w:t>
        </w:r>
        <w:r>
          <w:tab/>
        </w:r>
        <w:r>
          <w:fldChar w:fldCharType="begin"/>
        </w:r>
        <w:r>
          <w:instrText xml:space="preserve"> PAGEREF _Toc16133 \h </w:instrText>
        </w:r>
        <w:r>
          <w:fldChar w:fldCharType="separate"/>
        </w:r>
        <w:r>
          <w:t>3</w:t>
        </w:r>
        <w:r>
          <w:fldChar w:fldCharType="end"/>
        </w:r>
      </w:hyperlink>
    </w:p>
    <w:p>
      <w:pPr>
        <w:pStyle w:val="TOC1"/>
        <w:tabs>
          <w:tab w:val="right" w:leader="dot" w:pos="8306"/>
        </w:tabs>
      </w:pPr>
      <w:hyperlink w:anchor="_Toc26693" w:history="1">
        <w:r>
          <w:rPr>
            <w:rFonts w:ascii="仿宋" w:eastAsia="仿宋" w:hAnsi="仿宋" w:cs="仿宋" w:hint="eastAsia"/>
            <w:lang w:eastAsia="zh-CN"/>
          </w:rPr>
          <w:t>一、生物质循环流化床气化装置项目绩效评估</w:t>
        </w:r>
        <w:r>
          <w:tab/>
        </w:r>
        <w:r>
          <w:fldChar w:fldCharType="begin"/>
        </w:r>
        <w:r>
          <w:instrText xml:space="preserve"> PAGEREF _Toc26693 \h </w:instrText>
        </w:r>
        <w:r>
          <w:fldChar w:fldCharType="separate"/>
        </w:r>
        <w:r>
          <w:t>3</w:t>
        </w:r>
        <w:r>
          <w:fldChar w:fldCharType="end"/>
        </w:r>
      </w:hyperlink>
    </w:p>
    <w:p>
      <w:pPr>
        <w:pStyle w:val="TOC2"/>
        <w:tabs>
          <w:tab w:val="right" w:leader="dot" w:pos="8306"/>
        </w:tabs>
      </w:pPr>
      <w:hyperlink w:anchor="_Toc7166" w:history="1">
        <w:r>
          <w:rPr>
            <w:rFonts w:ascii="仿宋" w:eastAsia="仿宋" w:hAnsi="仿宋" w:cs="仿宋" w:hint="eastAsia"/>
            <w:lang w:eastAsia="zh-CN"/>
          </w:rPr>
          <w:t>(一)、绩效评估指标</w:t>
        </w:r>
        <w:r>
          <w:tab/>
        </w:r>
        <w:r>
          <w:fldChar w:fldCharType="begin"/>
        </w:r>
        <w:r>
          <w:instrText xml:space="preserve"> PAGEREF _Toc7166 \h </w:instrText>
        </w:r>
        <w:r>
          <w:fldChar w:fldCharType="separate"/>
        </w:r>
        <w:r>
          <w:t>3</w:t>
        </w:r>
        <w:r>
          <w:fldChar w:fldCharType="end"/>
        </w:r>
      </w:hyperlink>
    </w:p>
    <w:p>
      <w:pPr>
        <w:pStyle w:val="TOC2"/>
        <w:tabs>
          <w:tab w:val="right" w:leader="dot" w:pos="8306"/>
        </w:tabs>
      </w:pPr>
      <w:hyperlink w:anchor="_Toc17810" w:history="1">
        <w:r>
          <w:rPr>
            <w:rFonts w:ascii="仿宋" w:eastAsia="仿宋" w:hAnsi="仿宋" w:cs="仿宋" w:hint="eastAsia"/>
            <w:lang w:eastAsia="zh-CN"/>
          </w:rPr>
          <w:t>(二)、绩效评估方法</w:t>
        </w:r>
        <w:r>
          <w:tab/>
        </w:r>
        <w:r>
          <w:fldChar w:fldCharType="begin"/>
        </w:r>
        <w:r>
          <w:instrText xml:space="preserve"> PAGEREF _Toc17810 \h </w:instrText>
        </w:r>
        <w:r>
          <w:fldChar w:fldCharType="separate"/>
        </w:r>
        <w:r>
          <w:t>4</w:t>
        </w:r>
        <w:r>
          <w:fldChar w:fldCharType="end"/>
        </w:r>
      </w:hyperlink>
    </w:p>
    <w:p>
      <w:pPr>
        <w:pStyle w:val="TOC2"/>
        <w:tabs>
          <w:tab w:val="right" w:leader="dot" w:pos="8306"/>
        </w:tabs>
      </w:pPr>
      <w:hyperlink w:anchor="_Toc16650" w:history="1">
        <w:r>
          <w:rPr>
            <w:rFonts w:ascii="仿宋" w:eastAsia="仿宋" w:hAnsi="仿宋" w:cs="仿宋" w:hint="eastAsia"/>
            <w:lang w:eastAsia="zh-CN"/>
          </w:rPr>
          <w:t>(三)、绩效评估周期</w:t>
        </w:r>
        <w:r>
          <w:tab/>
        </w:r>
        <w:r>
          <w:fldChar w:fldCharType="begin"/>
        </w:r>
        <w:r>
          <w:instrText xml:space="preserve"> PAGEREF _Toc16650 \h </w:instrText>
        </w:r>
        <w:r>
          <w:fldChar w:fldCharType="separate"/>
        </w:r>
        <w:r>
          <w:t>5</w:t>
        </w:r>
        <w:r>
          <w:fldChar w:fldCharType="end"/>
        </w:r>
      </w:hyperlink>
    </w:p>
    <w:p>
      <w:pPr>
        <w:pStyle w:val="TOC1"/>
        <w:tabs>
          <w:tab w:val="right" w:leader="dot" w:pos="8306"/>
        </w:tabs>
      </w:pPr>
      <w:hyperlink w:anchor="_Toc21175" w:history="1">
        <w:r>
          <w:rPr>
            <w:rFonts w:ascii="仿宋" w:eastAsia="仿宋" w:hAnsi="仿宋" w:cs="仿宋" w:hint="eastAsia"/>
            <w:lang w:eastAsia="zh-CN"/>
          </w:rPr>
          <w:t>二、产品规划分析</w:t>
        </w:r>
        <w:r>
          <w:tab/>
        </w:r>
        <w:r>
          <w:fldChar w:fldCharType="begin"/>
        </w:r>
        <w:r>
          <w:instrText xml:space="preserve"> PAGEREF _Toc21175 \h </w:instrText>
        </w:r>
        <w:r>
          <w:fldChar w:fldCharType="separate"/>
        </w:r>
        <w:r>
          <w:t>7</w:t>
        </w:r>
        <w:r>
          <w:fldChar w:fldCharType="end"/>
        </w:r>
      </w:hyperlink>
    </w:p>
    <w:p>
      <w:pPr>
        <w:pStyle w:val="TOC2"/>
        <w:tabs>
          <w:tab w:val="right" w:leader="dot" w:pos="8306"/>
        </w:tabs>
      </w:pPr>
      <w:hyperlink w:anchor="_Toc2911" w:history="1">
        <w:r>
          <w:rPr>
            <w:rFonts w:ascii="仿宋" w:eastAsia="仿宋" w:hAnsi="仿宋" w:cs="仿宋" w:hint="eastAsia"/>
            <w:lang w:eastAsia="zh-CN"/>
          </w:rPr>
          <w:t>(一)、产品规划</w:t>
        </w:r>
        <w:r>
          <w:tab/>
        </w:r>
        <w:r>
          <w:fldChar w:fldCharType="begin"/>
        </w:r>
        <w:r>
          <w:instrText xml:space="preserve"> PAGEREF _Toc2911 \h </w:instrText>
        </w:r>
        <w:r>
          <w:fldChar w:fldCharType="separate"/>
        </w:r>
        <w:r>
          <w:t>7</w:t>
        </w:r>
        <w:r>
          <w:fldChar w:fldCharType="end"/>
        </w:r>
      </w:hyperlink>
    </w:p>
    <w:p>
      <w:pPr>
        <w:pStyle w:val="TOC2"/>
        <w:tabs>
          <w:tab w:val="right" w:leader="dot" w:pos="8306"/>
        </w:tabs>
      </w:pPr>
      <w:hyperlink w:anchor="_Toc27276" w:history="1">
        <w:r>
          <w:rPr>
            <w:rFonts w:ascii="仿宋" w:eastAsia="仿宋" w:hAnsi="仿宋" w:cs="仿宋" w:hint="eastAsia"/>
            <w:lang w:eastAsia="zh-CN"/>
          </w:rPr>
          <w:t>(二)、建设规模</w:t>
        </w:r>
        <w:r>
          <w:tab/>
        </w:r>
        <w:r>
          <w:fldChar w:fldCharType="begin"/>
        </w:r>
        <w:r>
          <w:instrText xml:space="preserve"> PAGEREF _Toc27276 \h </w:instrText>
        </w:r>
        <w:r>
          <w:fldChar w:fldCharType="separate"/>
        </w:r>
        <w:r>
          <w:t>7</w:t>
        </w:r>
        <w:r>
          <w:fldChar w:fldCharType="end"/>
        </w:r>
      </w:hyperlink>
    </w:p>
    <w:p>
      <w:pPr>
        <w:pStyle w:val="TOC1"/>
        <w:tabs>
          <w:tab w:val="right" w:leader="dot" w:pos="8306"/>
        </w:tabs>
      </w:pPr>
      <w:hyperlink w:anchor="_Toc31497" w:history="1">
        <w:r>
          <w:rPr>
            <w:rFonts w:ascii="仿宋" w:eastAsia="仿宋" w:hAnsi="仿宋" w:cs="仿宋" w:hint="eastAsia"/>
            <w:lang w:eastAsia="zh-CN"/>
          </w:rPr>
          <w:t>三、生物质循环流化床气化装置项目建设背景及必要性分析</w:t>
        </w:r>
        <w:r>
          <w:tab/>
        </w:r>
        <w:r>
          <w:fldChar w:fldCharType="begin"/>
        </w:r>
        <w:r>
          <w:instrText xml:space="preserve"> PAGEREF _Toc31497 \h </w:instrText>
        </w:r>
        <w:r>
          <w:fldChar w:fldCharType="separate"/>
        </w:r>
        <w:r>
          <w:t>9</w:t>
        </w:r>
        <w:r>
          <w:fldChar w:fldCharType="end"/>
        </w:r>
      </w:hyperlink>
    </w:p>
    <w:p>
      <w:pPr>
        <w:pStyle w:val="TOC2"/>
        <w:tabs>
          <w:tab w:val="right" w:leader="dot" w:pos="8306"/>
        </w:tabs>
      </w:pPr>
      <w:hyperlink w:anchor="_Toc9012" w:history="1">
        <w:r>
          <w:rPr>
            <w:rFonts w:ascii="仿宋" w:eastAsia="仿宋" w:hAnsi="仿宋" w:cs="仿宋" w:hint="eastAsia"/>
            <w:lang w:eastAsia="zh-CN"/>
          </w:rPr>
          <w:t>(一)、生物质循环流化床气化装置项目背景分析</w:t>
        </w:r>
        <w:r>
          <w:tab/>
        </w:r>
        <w:r>
          <w:fldChar w:fldCharType="begin"/>
        </w:r>
        <w:r>
          <w:instrText xml:space="preserve"> PAGEREF _Toc9012 \h </w:instrText>
        </w:r>
        <w:r>
          <w:fldChar w:fldCharType="separate"/>
        </w:r>
        <w:r>
          <w:t>9</w:t>
        </w:r>
        <w:r>
          <w:fldChar w:fldCharType="end"/>
        </w:r>
      </w:hyperlink>
    </w:p>
    <w:p>
      <w:pPr>
        <w:pStyle w:val="TOC2"/>
        <w:tabs>
          <w:tab w:val="right" w:leader="dot" w:pos="8306"/>
        </w:tabs>
      </w:pPr>
      <w:hyperlink w:anchor="_Toc12994" w:history="1">
        <w:r>
          <w:rPr>
            <w:rFonts w:ascii="仿宋" w:eastAsia="仿宋" w:hAnsi="仿宋" w:cs="仿宋" w:hint="eastAsia"/>
            <w:lang w:eastAsia="zh-CN"/>
          </w:rPr>
          <w:t>(二)、生物质循环流化床气化装置项目建设必要性分析</w:t>
        </w:r>
        <w:r>
          <w:tab/>
        </w:r>
        <w:r>
          <w:fldChar w:fldCharType="begin"/>
        </w:r>
        <w:r>
          <w:instrText xml:space="preserve"> PAGEREF _Toc12994 \h </w:instrText>
        </w:r>
        <w:r>
          <w:fldChar w:fldCharType="separate"/>
        </w:r>
        <w:r>
          <w:t>11</w:t>
        </w:r>
        <w:r>
          <w:fldChar w:fldCharType="end"/>
        </w:r>
      </w:hyperlink>
    </w:p>
    <w:p>
      <w:pPr>
        <w:pStyle w:val="TOC1"/>
        <w:tabs>
          <w:tab w:val="right" w:leader="dot" w:pos="8306"/>
        </w:tabs>
      </w:pPr>
      <w:hyperlink w:anchor="_Toc27931" w:history="1">
        <w:r>
          <w:rPr>
            <w:rFonts w:ascii="仿宋" w:eastAsia="仿宋" w:hAnsi="仿宋" w:cs="仿宋" w:hint="eastAsia"/>
            <w:lang w:eastAsia="zh-CN"/>
          </w:rPr>
          <w:t>四、生物质循环流化床气化装置项目选址可行性分析</w:t>
        </w:r>
        <w:r>
          <w:tab/>
        </w:r>
        <w:r>
          <w:fldChar w:fldCharType="begin"/>
        </w:r>
        <w:r>
          <w:instrText xml:space="preserve"> PAGEREF _Toc27931 \h </w:instrText>
        </w:r>
        <w:r>
          <w:fldChar w:fldCharType="separate"/>
        </w:r>
        <w:r>
          <w:t>12</w:t>
        </w:r>
        <w:r>
          <w:fldChar w:fldCharType="end"/>
        </w:r>
      </w:hyperlink>
    </w:p>
    <w:p>
      <w:pPr>
        <w:pStyle w:val="TOC2"/>
        <w:tabs>
          <w:tab w:val="right" w:leader="dot" w:pos="8306"/>
        </w:tabs>
      </w:pPr>
      <w:hyperlink w:anchor="_Toc16242" w:history="1">
        <w:r>
          <w:rPr>
            <w:rFonts w:ascii="仿宋" w:eastAsia="仿宋" w:hAnsi="仿宋" w:cs="仿宋" w:hint="eastAsia"/>
            <w:lang w:eastAsia="zh-CN"/>
          </w:rPr>
          <w:t>(一)、生物质循环流化床气化装置项目选址</w:t>
        </w:r>
        <w:r>
          <w:tab/>
        </w:r>
        <w:r>
          <w:fldChar w:fldCharType="begin"/>
        </w:r>
        <w:r>
          <w:instrText xml:space="preserve"> PAGEREF _Toc16242 \h </w:instrText>
        </w:r>
        <w:r>
          <w:fldChar w:fldCharType="separate"/>
        </w:r>
        <w:r>
          <w:t>12</w:t>
        </w:r>
        <w:r>
          <w:fldChar w:fldCharType="end"/>
        </w:r>
      </w:hyperlink>
    </w:p>
    <w:p>
      <w:pPr>
        <w:pStyle w:val="TOC2"/>
        <w:tabs>
          <w:tab w:val="right" w:leader="dot" w:pos="8306"/>
        </w:tabs>
      </w:pPr>
      <w:hyperlink w:anchor="_Toc20212" w:history="1">
        <w:r>
          <w:rPr>
            <w:rFonts w:ascii="仿宋" w:eastAsia="仿宋" w:hAnsi="仿宋" w:cs="仿宋" w:hint="eastAsia"/>
            <w:lang w:eastAsia="zh-CN"/>
          </w:rPr>
          <w:t>(二)、用地控制指标</w:t>
        </w:r>
        <w:r>
          <w:tab/>
        </w:r>
        <w:r>
          <w:fldChar w:fldCharType="begin"/>
        </w:r>
        <w:r>
          <w:instrText xml:space="preserve"> PAGEREF _Toc20212 \h </w:instrText>
        </w:r>
        <w:r>
          <w:fldChar w:fldCharType="separate"/>
        </w:r>
        <w:r>
          <w:t>12</w:t>
        </w:r>
        <w:r>
          <w:fldChar w:fldCharType="end"/>
        </w:r>
      </w:hyperlink>
    </w:p>
    <w:p>
      <w:pPr>
        <w:pStyle w:val="TOC2"/>
        <w:tabs>
          <w:tab w:val="right" w:leader="dot" w:pos="8306"/>
        </w:tabs>
      </w:pPr>
      <w:hyperlink w:anchor="_Toc11465" w:history="1">
        <w:r>
          <w:rPr>
            <w:rFonts w:ascii="仿宋" w:eastAsia="仿宋" w:hAnsi="仿宋" w:cs="仿宋" w:hint="eastAsia"/>
            <w:lang w:eastAsia="zh-CN"/>
          </w:rPr>
          <w:t>(三)、节约用地措施</w:t>
        </w:r>
        <w:r>
          <w:tab/>
        </w:r>
        <w:r>
          <w:fldChar w:fldCharType="begin"/>
        </w:r>
        <w:r>
          <w:instrText xml:space="preserve"> PAGEREF _Toc11465 \h </w:instrText>
        </w:r>
        <w:r>
          <w:fldChar w:fldCharType="separate"/>
        </w:r>
        <w:r>
          <w:t>14</w:t>
        </w:r>
        <w:r>
          <w:fldChar w:fldCharType="end"/>
        </w:r>
      </w:hyperlink>
    </w:p>
    <w:p>
      <w:pPr>
        <w:pStyle w:val="TOC2"/>
        <w:tabs>
          <w:tab w:val="right" w:leader="dot" w:pos="8306"/>
        </w:tabs>
      </w:pPr>
      <w:hyperlink w:anchor="_Toc20076" w:history="1">
        <w:r>
          <w:rPr>
            <w:rFonts w:ascii="仿宋" w:eastAsia="仿宋" w:hAnsi="仿宋" w:cs="仿宋" w:hint="eastAsia"/>
            <w:lang w:eastAsia="zh-CN"/>
          </w:rPr>
          <w:t>(四)、总图布置方案</w:t>
        </w:r>
        <w:r>
          <w:tab/>
        </w:r>
        <w:r>
          <w:fldChar w:fldCharType="begin"/>
        </w:r>
        <w:r>
          <w:instrText xml:space="preserve"> PAGEREF _Toc20076 \h </w:instrText>
        </w:r>
        <w:r>
          <w:fldChar w:fldCharType="separate"/>
        </w:r>
        <w:r>
          <w:t>16</w:t>
        </w:r>
        <w:r>
          <w:fldChar w:fldCharType="end"/>
        </w:r>
      </w:hyperlink>
    </w:p>
    <w:p>
      <w:pPr>
        <w:pStyle w:val="TOC2"/>
        <w:tabs>
          <w:tab w:val="right" w:leader="dot" w:pos="8306"/>
        </w:tabs>
      </w:pPr>
      <w:hyperlink w:anchor="_Toc22416" w:history="1">
        <w:r>
          <w:rPr>
            <w:rFonts w:ascii="仿宋" w:eastAsia="仿宋" w:hAnsi="仿宋" w:cs="仿宋" w:hint="eastAsia"/>
            <w:lang w:eastAsia="zh-CN"/>
          </w:rPr>
          <w:t>(五)、选址综合评价</w:t>
        </w:r>
        <w:r>
          <w:tab/>
        </w:r>
        <w:r>
          <w:fldChar w:fldCharType="begin"/>
        </w:r>
        <w:r>
          <w:instrText xml:space="preserve"> PAGEREF _Toc22416 \h </w:instrText>
        </w:r>
        <w:r>
          <w:fldChar w:fldCharType="separate"/>
        </w:r>
        <w:r>
          <w:t>17</w:t>
        </w:r>
        <w:r>
          <w:fldChar w:fldCharType="end"/>
        </w:r>
      </w:hyperlink>
    </w:p>
    <w:p>
      <w:pPr>
        <w:pStyle w:val="TOC1"/>
        <w:tabs>
          <w:tab w:val="right" w:leader="dot" w:pos="8306"/>
        </w:tabs>
      </w:pPr>
      <w:hyperlink w:anchor="_Toc21422" w:history="1">
        <w:r>
          <w:rPr>
            <w:rFonts w:ascii="仿宋" w:eastAsia="仿宋" w:hAnsi="仿宋" w:cs="仿宋" w:hint="eastAsia"/>
            <w:lang w:eastAsia="zh-CN"/>
          </w:rPr>
          <w:t>五、生物质循环流化床气化装置项目文档管理</w:t>
        </w:r>
        <w:r>
          <w:tab/>
        </w:r>
        <w:r>
          <w:fldChar w:fldCharType="begin"/>
        </w:r>
        <w:r>
          <w:instrText xml:space="preserve"> PAGEREF _Toc21422 \h </w:instrText>
        </w:r>
        <w:r>
          <w:fldChar w:fldCharType="separate"/>
        </w:r>
        <w:r>
          <w:t>18</w:t>
        </w:r>
        <w:r>
          <w:fldChar w:fldCharType="end"/>
        </w:r>
      </w:hyperlink>
    </w:p>
    <w:p>
      <w:pPr>
        <w:pStyle w:val="TOC2"/>
        <w:tabs>
          <w:tab w:val="right" w:leader="dot" w:pos="8306"/>
        </w:tabs>
      </w:pPr>
      <w:hyperlink w:anchor="_Toc13222" w:history="1">
        <w:r>
          <w:rPr>
            <w:rFonts w:ascii="仿宋" w:eastAsia="仿宋" w:hAnsi="仿宋" w:cs="仿宋" w:hint="eastAsia"/>
            <w:lang w:eastAsia="zh-CN"/>
          </w:rPr>
          <w:t>(一)、文档编制与审查</w:t>
        </w:r>
        <w:r>
          <w:tab/>
        </w:r>
        <w:r>
          <w:fldChar w:fldCharType="begin"/>
        </w:r>
        <w:r>
          <w:instrText xml:space="preserve"> PAGEREF _Toc13222 \h </w:instrText>
        </w:r>
        <w:r>
          <w:fldChar w:fldCharType="separate"/>
        </w:r>
        <w:r>
          <w:t>18</w:t>
        </w:r>
        <w:r>
          <w:fldChar w:fldCharType="end"/>
        </w:r>
      </w:hyperlink>
    </w:p>
    <w:p>
      <w:pPr>
        <w:pStyle w:val="TOC2"/>
        <w:tabs>
          <w:tab w:val="right" w:leader="dot" w:pos="8306"/>
        </w:tabs>
      </w:pPr>
      <w:hyperlink w:anchor="_Toc1527" w:history="1">
        <w:r>
          <w:rPr>
            <w:rFonts w:ascii="仿宋" w:eastAsia="仿宋" w:hAnsi="仿宋" w:cs="仿宋" w:hint="eastAsia"/>
            <w:lang w:eastAsia="zh-CN"/>
          </w:rPr>
          <w:t>(二)、文档发布与分发</w:t>
        </w:r>
        <w:r>
          <w:tab/>
        </w:r>
        <w:r>
          <w:fldChar w:fldCharType="begin"/>
        </w:r>
        <w:r>
          <w:instrText xml:space="preserve"> PAGEREF _Toc1527 \h </w:instrText>
        </w:r>
        <w:r>
          <w:fldChar w:fldCharType="separate"/>
        </w:r>
        <w:r>
          <w:t>19</w:t>
        </w:r>
        <w:r>
          <w:fldChar w:fldCharType="end"/>
        </w:r>
      </w:hyperlink>
    </w:p>
    <w:p>
      <w:pPr>
        <w:pStyle w:val="TOC2"/>
        <w:tabs>
          <w:tab w:val="right" w:leader="dot" w:pos="8306"/>
        </w:tabs>
      </w:pPr>
      <w:hyperlink w:anchor="_Toc10950" w:history="1">
        <w:r>
          <w:rPr>
            <w:rFonts w:ascii="仿宋" w:eastAsia="仿宋" w:hAnsi="仿宋" w:cs="仿宋" w:hint="eastAsia"/>
            <w:lang w:eastAsia="zh-CN"/>
          </w:rPr>
          <w:t>(三)、文档存档与归档</w:t>
        </w:r>
        <w:r>
          <w:tab/>
        </w:r>
        <w:r>
          <w:fldChar w:fldCharType="begin"/>
        </w:r>
        <w:r>
          <w:instrText xml:space="preserve"> PAGEREF _Toc10950 \h </w:instrText>
        </w:r>
        <w:r>
          <w:fldChar w:fldCharType="separate"/>
        </w:r>
        <w:r>
          <w:t>20</w:t>
        </w:r>
        <w:r>
          <w:fldChar w:fldCharType="end"/>
        </w:r>
      </w:hyperlink>
    </w:p>
    <w:p>
      <w:pPr>
        <w:pStyle w:val="TOC1"/>
        <w:tabs>
          <w:tab w:val="right" w:leader="dot" w:pos="8306"/>
        </w:tabs>
      </w:pPr>
      <w:hyperlink w:anchor="_Toc20931" w:history="1">
        <w:r>
          <w:rPr>
            <w:rFonts w:ascii="仿宋" w:eastAsia="仿宋" w:hAnsi="仿宋" w:cs="仿宋" w:hint="eastAsia"/>
            <w:lang w:eastAsia="zh-CN"/>
          </w:rPr>
          <w:t>六、生物质循环流化床气化装置项目土建工程</w:t>
        </w:r>
        <w:r>
          <w:tab/>
        </w:r>
        <w:r>
          <w:fldChar w:fldCharType="begin"/>
        </w:r>
        <w:r>
          <w:instrText xml:space="preserve"> PAGEREF _Toc20931 \h </w:instrText>
        </w:r>
        <w:r>
          <w:fldChar w:fldCharType="separate"/>
        </w:r>
        <w:r>
          <w:t>21</w:t>
        </w:r>
        <w:r>
          <w:fldChar w:fldCharType="end"/>
        </w:r>
      </w:hyperlink>
    </w:p>
    <w:p>
      <w:pPr>
        <w:pStyle w:val="TOC2"/>
        <w:tabs>
          <w:tab w:val="right" w:leader="dot" w:pos="8306"/>
        </w:tabs>
      </w:pPr>
      <w:hyperlink w:anchor="_Toc8833" w:history="1">
        <w:r>
          <w:rPr>
            <w:rFonts w:ascii="仿宋" w:eastAsia="仿宋" w:hAnsi="仿宋" w:cs="仿宋" w:hint="eastAsia"/>
            <w:lang w:eastAsia="zh-CN"/>
          </w:rPr>
          <w:t>(一)、建筑工程设计原则</w:t>
        </w:r>
        <w:r>
          <w:tab/>
        </w:r>
        <w:r>
          <w:fldChar w:fldCharType="begin"/>
        </w:r>
        <w:r>
          <w:instrText xml:space="preserve"> PAGEREF _Toc8833 \h </w:instrText>
        </w:r>
        <w:r>
          <w:fldChar w:fldCharType="separate"/>
        </w:r>
        <w:r>
          <w:t>21</w:t>
        </w:r>
        <w:r>
          <w:fldChar w:fldCharType="end"/>
        </w:r>
      </w:hyperlink>
    </w:p>
    <w:p>
      <w:pPr>
        <w:pStyle w:val="TOC2"/>
        <w:tabs>
          <w:tab w:val="right" w:leader="dot" w:pos="8306"/>
        </w:tabs>
      </w:pPr>
      <w:hyperlink w:anchor="_Toc3415" w:history="1">
        <w:r>
          <w:rPr>
            <w:rFonts w:ascii="仿宋" w:eastAsia="仿宋" w:hAnsi="仿宋" w:cs="仿宋" w:hint="eastAsia"/>
            <w:lang w:eastAsia="zh-CN"/>
          </w:rPr>
          <w:t>(二)、土建工程设计年限及安全等级</w:t>
        </w:r>
        <w:r>
          <w:tab/>
        </w:r>
        <w:r>
          <w:fldChar w:fldCharType="begin"/>
        </w:r>
        <w:r>
          <w:instrText xml:space="preserve"> PAGEREF _Toc3415 \h </w:instrText>
        </w:r>
        <w:r>
          <w:fldChar w:fldCharType="separate"/>
        </w:r>
        <w:r>
          <w:t>23</w:t>
        </w:r>
        <w:r>
          <w:fldChar w:fldCharType="end"/>
        </w:r>
      </w:hyperlink>
    </w:p>
    <w:p>
      <w:pPr>
        <w:pStyle w:val="TOC2"/>
        <w:tabs>
          <w:tab w:val="right" w:leader="dot" w:pos="8306"/>
        </w:tabs>
      </w:pPr>
      <w:hyperlink w:anchor="_Toc27416" w:history="1">
        <w:r>
          <w:rPr>
            <w:rFonts w:ascii="仿宋" w:eastAsia="仿宋" w:hAnsi="仿宋" w:cs="仿宋" w:hint="eastAsia"/>
            <w:lang w:eastAsia="zh-CN"/>
          </w:rPr>
          <w:t>(三)、建筑工程设计总体要求</w:t>
        </w:r>
        <w:r>
          <w:tab/>
        </w:r>
        <w:r>
          <w:fldChar w:fldCharType="begin"/>
        </w:r>
        <w:r>
          <w:instrText xml:space="preserve"> PAGEREF _Toc27416 \h </w:instrText>
        </w:r>
        <w:r>
          <w:fldChar w:fldCharType="separate"/>
        </w:r>
        <w:r>
          <w:t>24</w:t>
        </w:r>
        <w:r>
          <w:fldChar w:fldCharType="end"/>
        </w:r>
      </w:hyperlink>
    </w:p>
    <w:p>
      <w:pPr>
        <w:pStyle w:val="TOC2"/>
        <w:tabs>
          <w:tab w:val="right" w:leader="dot" w:pos="8306"/>
        </w:tabs>
      </w:pPr>
      <w:hyperlink w:anchor="_Toc5818" w:history="1">
        <w:r>
          <w:rPr>
            <w:rFonts w:ascii="仿宋" w:eastAsia="仿宋" w:hAnsi="仿宋" w:cs="仿宋" w:hint="eastAsia"/>
            <w:lang w:eastAsia="zh-CN"/>
          </w:rPr>
          <w:t>(四)、土建工程建设指标</w:t>
        </w:r>
        <w:r>
          <w:tab/>
        </w:r>
        <w:r>
          <w:fldChar w:fldCharType="begin"/>
        </w:r>
        <w:r>
          <w:instrText xml:space="preserve"> PAGEREF _Toc5818 \h </w:instrText>
        </w:r>
        <w:r>
          <w:fldChar w:fldCharType="separate"/>
        </w:r>
        <w:r>
          <w:t>25</w:t>
        </w:r>
        <w:r>
          <w:fldChar w:fldCharType="end"/>
        </w:r>
      </w:hyperlink>
    </w:p>
    <w:p>
      <w:pPr>
        <w:pStyle w:val="TOC1"/>
        <w:tabs>
          <w:tab w:val="right" w:leader="dot" w:pos="8306"/>
        </w:tabs>
      </w:pPr>
      <w:hyperlink w:anchor="_Toc9753" w:history="1">
        <w:r>
          <w:rPr>
            <w:rFonts w:ascii="仿宋" w:eastAsia="仿宋" w:hAnsi="仿宋" w:cs="仿宋" w:hint="eastAsia"/>
            <w:lang w:eastAsia="zh-CN"/>
          </w:rPr>
          <w:t>七、生物质循环流化床气化装置项目经营效益</w:t>
        </w:r>
        <w:r>
          <w:tab/>
        </w:r>
        <w:r>
          <w:fldChar w:fldCharType="begin"/>
        </w:r>
        <w:r>
          <w:instrText xml:space="preserve"> PAGEREF _Toc9753 \h </w:instrText>
        </w:r>
        <w:r>
          <w:fldChar w:fldCharType="separate"/>
        </w:r>
        <w:r>
          <w:t>25</w:t>
        </w:r>
        <w:r>
          <w:fldChar w:fldCharType="end"/>
        </w:r>
      </w:hyperlink>
    </w:p>
    <w:p>
      <w:pPr>
        <w:pStyle w:val="TOC2"/>
        <w:tabs>
          <w:tab w:val="right" w:leader="dot" w:pos="8306"/>
        </w:tabs>
      </w:pPr>
      <w:hyperlink w:anchor="_Toc24153" w:history="1">
        <w:r>
          <w:rPr>
            <w:rFonts w:ascii="仿宋" w:eastAsia="仿宋" w:hAnsi="仿宋" w:cs="仿宋" w:hint="eastAsia"/>
            <w:lang w:eastAsia="zh-CN"/>
          </w:rPr>
          <w:t>(一)、经济评价财务测算</w:t>
        </w:r>
        <w:r>
          <w:tab/>
        </w:r>
        <w:r>
          <w:fldChar w:fldCharType="begin"/>
        </w:r>
        <w:r>
          <w:instrText xml:space="preserve"> PAGEREF _Toc24153 \h </w:instrText>
        </w:r>
        <w:r>
          <w:fldChar w:fldCharType="separate"/>
        </w:r>
        <w:r>
          <w:t>25</w:t>
        </w:r>
        <w:r>
          <w:fldChar w:fldCharType="end"/>
        </w:r>
      </w:hyperlink>
    </w:p>
    <w:p>
      <w:pPr>
        <w:pStyle w:val="TOC2"/>
        <w:tabs>
          <w:tab w:val="right" w:leader="dot" w:pos="8306"/>
        </w:tabs>
      </w:pPr>
      <w:hyperlink w:anchor="_Toc27372" w:history="1">
        <w:r>
          <w:rPr>
            <w:rFonts w:ascii="仿宋" w:eastAsia="仿宋" w:hAnsi="仿宋" w:cs="仿宋" w:hint="eastAsia"/>
            <w:lang w:eastAsia="zh-CN"/>
          </w:rPr>
          <w:t>(二)、生物质循环流化床气化装置项目盈利能力分析</w:t>
        </w:r>
        <w:r>
          <w:tab/>
        </w:r>
        <w:r>
          <w:fldChar w:fldCharType="begin"/>
        </w:r>
        <w:r>
          <w:instrText xml:space="preserve"> PAGEREF _Toc27372 \h </w:instrText>
        </w:r>
        <w:r>
          <w:fldChar w:fldCharType="separate"/>
        </w:r>
        <w:r>
          <w:t>26</w:t>
        </w:r>
        <w:r>
          <w:fldChar w:fldCharType="end"/>
        </w:r>
      </w:hyperlink>
    </w:p>
    <w:p>
      <w:pPr>
        <w:pStyle w:val="TOC1"/>
        <w:tabs>
          <w:tab w:val="right" w:leader="dot" w:pos="8306"/>
        </w:tabs>
      </w:pPr>
      <w:hyperlink w:anchor="_Toc11244" w:history="1">
        <w:r>
          <w:rPr>
            <w:rFonts w:ascii="仿宋" w:eastAsia="仿宋" w:hAnsi="仿宋" w:cs="仿宋" w:hint="eastAsia"/>
            <w:lang w:eastAsia="zh-CN"/>
          </w:rPr>
          <w:t>八、生产安全保护</w:t>
        </w:r>
        <w:r>
          <w:tab/>
        </w:r>
        <w:r>
          <w:fldChar w:fldCharType="begin"/>
        </w:r>
        <w:r>
          <w:instrText xml:space="preserve"> PAGEREF _Toc11244 \h </w:instrText>
        </w:r>
        <w:r>
          <w:fldChar w:fldCharType="separate"/>
        </w:r>
        <w:r>
          <w:t>27</w:t>
        </w:r>
        <w:r>
          <w:fldChar w:fldCharType="end"/>
        </w:r>
      </w:hyperlink>
    </w:p>
    <w:p>
      <w:pPr>
        <w:pStyle w:val="TOC2"/>
        <w:tabs>
          <w:tab w:val="right" w:leader="dot" w:pos="8306"/>
        </w:tabs>
      </w:pPr>
      <w:hyperlink w:anchor="_Toc24751" w:history="1">
        <w:r>
          <w:rPr>
            <w:rFonts w:ascii="仿宋" w:eastAsia="仿宋" w:hAnsi="仿宋" w:cs="仿宋" w:hint="eastAsia"/>
            <w:lang w:eastAsia="zh-CN"/>
          </w:rPr>
          <w:t>(一)、消防安全</w:t>
        </w:r>
        <w:r>
          <w:tab/>
        </w:r>
        <w:r>
          <w:fldChar w:fldCharType="begin"/>
        </w:r>
        <w:r>
          <w:instrText xml:space="preserve"> PAGEREF _Toc24751 \h </w:instrText>
        </w:r>
        <w:r>
          <w:fldChar w:fldCharType="separate"/>
        </w:r>
        <w:r>
          <w:t>27</w:t>
        </w:r>
        <w:r>
          <w:fldChar w:fldCharType="end"/>
        </w:r>
      </w:hyperlink>
    </w:p>
    <w:p>
      <w:pPr>
        <w:pStyle w:val="TOC2"/>
        <w:tabs>
          <w:tab w:val="right" w:leader="dot" w:pos="8306"/>
        </w:tabs>
      </w:pPr>
      <w:hyperlink w:anchor="_Toc5971" w:history="1">
        <w:r>
          <w:rPr>
            <w:rFonts w:ascii="仿宋" w:eastAsia="仿宋" w:hAnsi="仿宋" w:cs="仿宋" w:hint="eastAsia"/>
            <w:lang w:eastAsia="zh-CN"/>
          </w:rPr>
          <w:t>(二)、防火防爆总图布置措施</w:t>
        </w:r>
        <w:r>
          <w:tab/>
        </w:r>
        <w:r>
          <w:fldChar w:fldCharType="begin"/>
        </w:r>
        <w:r>
          <w:instrText xml:space="preserve"> PAGEREF _Toc5971 \h </w:instrText>
        </w:r>
        <w:r>
          <w:fldChar w:fldCharType="separate"/>
        </w:r>
        <w:r>
          <w:t>29</w:t>
        </w:r>
        <w:r>
          <w:fldChar w:fldCharType="end"/>
        </w:r>
      </w:hyperlink>
    </w:p>
    <w:p>
      <w:pPr>
        <w:pStyle w:val="TOC2"/>
        <w:tabs>
          <w:tab w:val="right" w:leader="dot" w:pos="8306"/>
        </w:tabs>
      </w:pPr>
      <w:hyperlink w:anchor="_Toc18" w:history="1">
        <w:r>
          <w:rPr>
            <w:rFonts w:ascii="仿宋" w:eastAsia="仿宋" w:hAnsi="仿宋" w:cs="仿宋" w:hint="eastAsia"/>
            <w:lang w:eastAsia="zh-CN"/>
          </w:rPr>
          <w:t>(三)、自然灾害防范措施</w:t>
        </w:r>
        <w:r>
          <w:tab/>
        </w:r>
        <w:r>
          <w:fldChar w:fldCharType="begin"/>
        </w:r>
        <w:r>
          <w:instrText xml:space="preserve"> PAGEREF _Toc18 \h </w:instrText>
        </w:r>
        <w:r>
          <w:fldChar w:fldCharType="separate"/>
        </w:r>
        <w:r>
          <w:t>30</w:t>
        </w:r>
        <w:r>
          <w:fldChar w:fldCharType="end"/>
        </w:r>
      </w:hyperlink>
    </w:p>
    <w:p>
      <w:pPr>
        <w:pStyle w:val="TOC2"/>
        <w:tabs>
          <w:tab w:val="right" w:leader="dot" w:pos="8306"/>
        </w:tabs>
      </w:pPr>
      <w:hyperlink w:anchor="_Toc15744" w:history="1">
        <w:r>
          <w:rPr>
            <w:rFonts w:ascii="仿宋" w:eastAsia="仿宋" w:hAnsi="仿宋" w:cs="仿宋" w:hint="eastAsia"/>
            <w:lang w:eastAsia="zh-CN"/>
          </w:rPr>
          <w:t>(四)、安全色及安全标志使用要求</w:t>
        </w:r>
        <w:r>
          <w:tab/>
        </w:r>
        <w:r>
          <w:fldChar w:fldCharType="begin"/>
        </w:r>
        <w:r>
          <w:instrText xml:space="preserve"> PAGEREF _Toc15744 \h </w:instrText>
        </w:r>
        <w:r>
          <w:fldChar w:fldCharType="separate"/>
        </w:r>
        <w:r>
          <w:t>31</w:t>
        </w:r>
        <w:r>
          <w:fldChar w:fldCharType="end"/>
        </w:r>
      </w:hyperlink>
    </w:p>
    <w:p>
      <w:pPr>
        <w:pStyle w:val="TOC2"/>
        <w:tabs>
          <w:tab w:val="right" w:leader="dot" w:pos="8306"/>
        </w:tabs>
      </w:pPr>
      <w:hyperlink w:anchor="_Toc1312" w:history="1">
        <w:r>
          <w:rPr>
            <w:rFonts w:ascii="仿宋" w:eastAsia="仿宋" w:hAnsi="仿宋" w:cs="仿宋" w:hint="eastAsia"/>
            <w:lang w:eastAsia="zh-CN"/>
          </w:rPr>
          <w:t>(五)、防尘防毒措施</w:t>
        </w:r>
        <w:r>
          <w:tab/>
        </w:r>
        <w:r>
          <w:fldChar w:fldCharType="begin"/>
        </w:r>
        <w:r>
          <w:instrText xml:space="preserve"> PAGEREF _Toc1312 \h </w:instrText>
        </w:r>
        <w:r>
          <w:fldChar w:fldCharType="separate"/>
        </w:r>
        <w:r>
          <w:t>32</w:t>
        </w:r>
        <w:r>
          <w:fldChar w:fldCharType="end"/>
        </w:r>
      </w:hyperlink>
    </w:p>
    <w:p>
      <w:pPr>
        <w:pStyle w:val="TOC2"/>
        <w:tabs>
          <w:tab w:val="right" w:leader="dot" w:pos="8306"/>
        </w:tabs>
      </w:pPr>
      <w:hyperlink w:anchor="_Toc14775" w:history="1">
        <w:r>
          <w:rPr>
            <w:rFonts w:ascii="仿宋" w:eastAsia="仿宋" w:hAnsi="仿宋" w:cs="仿宋" w:hint="eastAsia"/>
            <w:lang w:eastAsia="zh-CN"/>
          </w:rPr>
          <w:t>(六)、防静电、触电防护及防雷措施</w:t>
        </w:r>
        <w:r>
          <w:tab/>
        </w:r>
        <w:r>
          <w:fldChar w:fldCharType="begin"/>
        </w:r>
        <w:r>
          <w:instrText xml:space="preserve"> PAGEREF _Toc14775 \h </w:instrText>
        </w:r>
        <w:r>
          <w:fldChar w:fldCharType="separate"/>
        </w:r>
        <w:r>
          <w:t>33</w:t>
        </w:r>
        <w:r>
          <w:fldChar w:fldCharType="end"/>
        </w:r>
      </w:hyperlink>
    </w:p>
    <w:p>
      <w:pPr>
        <w:pStyle w:val="TOC2"/>
        <w:tabs>
          <w:tab w:val="right" w:leader="dot" w:pos="8306"/>
        </w:tabs>
      </w:pPr>
      <w:hyperlink w:anchor="_Toc6147" w:history="1">
        <w:r>
          <w:rPr>
            <w:rFonts w:ascii="仿宋" w:eastAsia="仿宋" w:hAnsi="仿宋" w:cs="仿宋" w:hint="eastAsia"/>
            <w:lang w:eastAsia="zh-CN"/>
          </w:rPr>
          <w:t>(七)、机械设备安全保障措施</w:t>
        </w:r>
        <w:r>
          <w:tab/>
        </w:r>
        <w:r>
          <w:fldChar w:fldCharType="begin"/>
        </w:r>
        <w:r>
          <w:instrText xml:space="preserve"> PAGEREF _Toc6147 \h </w:instrText>
        </w:r>
        <w:r>
          <w:fldChar w:fldCharType="separate"/>
        </w:r>
        <w:r>
          <w:t>35</w:t>
        </w:r>
        <w:r>
          <w:fldChar w:fldCharType="end"/>
        </w:r>
      </w:hyperlink>
    </w:p>
    <w:p>
      <w:pPr>
        <w:pStyle w:val="TOC1"/>
        <w:tabs>
          <w:tab w:val="right" w:leader="dot" w:pos="8306"/>
        </w:tabs>
      </w:pPr>
      <w:hyperlink w:anchor="_Toc28058" w:history="1">
        <w:r>
          <w:rPr>
            <w:rFonts w:ascii="仿宋" w:eastAsia="仿宋" w:hAnsi="仿宋" w:cs="仿宋" w:hint="eastAsia"/>
            <w:lang w:eastAsia="zh-CN"/>
          </w:rPr>
          <w:t>九、生物质循环流化床气化装置项目财务管理</w:t>
        </w:r>
        <w:r>
          <w:tab/>
        </w:r>
        <w:r>
          <w:fldChar w:fldCharType="begin"/>
        </w:r>
        <w:r>
          <w:instrText xml:space="preserve"> PAGEREF _Toc28058 \h </w:instrText>
        </w:r>
        <w:r>
          <w:fldChar w:fldCharType="separate"/>
        </w:r>
        <w:r>
          <w:t>36</w:t>
        </w:r>
        <w:r>
          <w:fldChar w:fldCharType="end"/>
        </w:r>
      </w:hyperlink>
    </w:p>
    <w:p>
      <w:pPr>
        <w:pStyle w:val="TOC2"/>
        <w:tabs>
          <w:tab w:val="right" w:leader="dot" w:pos="8306"/>
        </w:tabs>
      </w:pPr>
      <w:hyperlink w:anchor="_Toc11601" w:history="1">
        <w:r>
          <w:rPr>
            <w:rFonts w:ascii="仿宋" w:eastAsia="仿宋" w:hAnsi="仿宋" w:cs="仿宋" w:hint="eastAsia"/>
            <w:lang w:eastAsia="zh-CN"/>
          </w:rPr>
          <w:t>(一)、资金需求大</w:t>
        </w:r>
        <w:r>
          <w:tab/>
        </w:r>
        <w:r>
          <w:fldChar w:fldCharType="begin"/>
        </w:r>
        <w:r>
          <w:instrText xml:space="preserve"> PAGEREF _Toc11601 \h </w:instrText>
        </w:r>
        <w:r>
          <w:fldChar w:fldCharType="separate"/>
        </w:r>
        <w:r>
          <w:t>36</w:t>
        </w:r>
        <w:r>
          <w:fldChar w:fldCharType="end"/>
        </w:r>
      </w:hyperlink>
    </w:p>
    <w:p>
      <w:pPr>
        <w:pStyle w:val="TOC2"/>
        <w:tabs>
          <w:tab w:val="right" w:leader="dot" w:pos="8306"/>
        </w:tabs>
      </w:pPr>
      <w:hyperlink w:anchor="_Toc14055" w:history="1">
        <w:r>
          <w:rPr>
            <w:rFonts w:ascii="仿宋" w:eastAsia="仿宋" w:hAnsi="仿宋" w:cs="仿宋" w:hint="eastAsia"/>
            <w:lang w:eastAsia="zh-CN"/>
          </w:rPr>
          <w:t>(二)、研发周期长</w:t>
        </w:r>
        <w:r>
          <w:tab/>
        </w:r>
        <w:r>
          <w:fldChar w:fldCharType="begin"/>
        </w:r>
        <w:r>
          <w:instrText xml:space="preserve"> PAGEREF _Toc14055 \h </w:instrText>
        </w:r>
        <w:r>
          <w:fldChar w:fldCharType="separate"/>
        </w:r>
        <w:r>
          <w:t>37</w:t>
        </w:r>
        <w:r>
          <w:fldChar w:fldCharType="end"/>
        </w:r>
      </w:hyperlink>
    </w:p>
    <w:p>
      <w:pPr>
        <w:pStyle w:val="TOC2"/>
        <w:tabs>
          <w:tab w:val="right" w:leader="dot" w:pos="8306"/>
        </w:tabs>
      </w:pPr>
      <w:hyperlink w:anchor="_Toc24934" w:history="1">
        <w:r>
          <w:rPr>
            <w:rFonts w:ascii="仿宋" w:eastAsia="仿宋" w:hAnsi="仿宋" w:cs="仿宋" w:hint="eastAsia"/>
            <w:lang w:eastAsia="zh-CN"/>
          </w:rPr>
          <w:t>(三)、市场风险大</w:t>
        </w:r>
        <w:r>
          <w:tab/>
        </w:r>
        <w:r>
          <w:fldChar w:fldCharType="begin"/>
        </w:r>
        <w:r>
          <w:instrText xml:space="preserve"> PAGEREF _Toc24934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76" w:history="1">
        <w:r>
          <w:rPr>
            <w:rFonts w:ascii="仿宋" w:eastAsia="仿宋" w:hAnsi="仿宋" w:cs="仿宋" w:hint="eastAsia"/>
            <w:lang w:eastAsia="zh-CN"/>
          </w:rPr>
          <w:t>(四)、利润率高</w:t>
        </w:r>
        <w:r>
          <w:tab/>
        </w:r>
        <w:r>
          <w:fldChar w:fldCharType="begin"/>
        </w:r>
        <w:r>
          <w:instrText xml:space="preserve"> PAGEREF _Toc26576 \h </w:instrText>
        </w:r>
        <w:r>
          <w:fldChar w:fldCharType="separate"/>
        </w:r>
        <w:r>
          <w:t>42</w:t>
        </w:r>
        <w:r>
          <w:fldChar w:fldCharType="end"/>
        </w:r>
      </w:hyperlink>
    </w:p>
    <w:p>
      <w:pPr>
        <w:pStyle w:val="TOC1"/>
        <w:tabs>
          <w:tab w:val="right" w:leader="dot" w:pos="8306"/>
        </w:tabs>
      </w:pPr>
      <w:hyperlink w:anchor="_Toc28623" w:history="1">
        <w:r>
          <w:rPr>
            <w:rFonts w:ascii="仿宋" w:eastAsia="仿宋" w:hAnsi="仿宋" w:cs="仿宋" w:hint="eastAsia"/>
            <w:lang w:eastAsia="zh-CN"/>
          </w:rPr>
          <w:t>十、生物质循环流化床气化装置项目创新与研发</w:t>
        </w:r>
        <w:r>
          <w:tab/>
        </w:r>
        <w:r>
          <w:fldChar w:fldCharType="begin"/>
        </w:r>
        <w:r>
          <w:instrText xml:space="preserve"> PAGEREF _Toc28623 \h </w:instrText>
        </w:r>
        <w:r>
          <w:fldChar w:fldCharType="separate"/>
        </w:r>
        <w:r>
          <w:t>44</w:t>
        </w:r>
        <w:r>
          <w:fldChar w:fldCharType="end"/>
        </w:r>
      </w:hyperlink>
    </w:p>
    <w:p>
      <w:pPr>
        <w:pStyle w:val="TOC2"/>
        <w:tabs>
          <w:tab w:val="right" w:leader="dot" w:pos="8306"/>
        </w:tabs>
      </w:pPr>
      <w:hyperlink w:anchor="_Toc16203" w:history="1">
        <w:r>
          <w:rPr>
            <w:rFonts w:ascii="仿宋" w:eastAsia="仿宋" w:hAnsi="仿宋" w:cs="仿宋" w:hint="eastAsia"/>
            <w:lang w:eastAsia="zh-CN"/>
          </w:rPr>
          <w:t>(一)、创新策略与方向</w:t>
        </w:r>
        <w:r>
          <w:tab/>
        </w:r>
        <w:r>
          <w:fldChar w:fldCharType="begin"/>
        </w:r>
        <w:r>
          <w:instrText xml:space="preserve"> PAGEREF _Toc16203 \h </w:instrText>
        </w:r>
        <w:r>
          <w:fldChar w:fldCharType="separate"/>
        </w:r>
        <w:r>
          <w:t>44</w:t>
        </w:r>
        <w:r>
          <w:fldChar w:fldCharType="end"/>
        </w:r>
      </w:hyperlink>
    </w:p>
    <w:p>
      <w:pPr>
        <w:pStyle w:val="TOC2"/>
        <w:tabs>
          <w:tab w:val="right" w:leader="dot" w:pos="8306"/>
        </w:tabs>
      </w:pPr>
      <w:hyperlink w:anchor="_Toc11993" w:history="1">
        <w:r>
          <w:rPr>
            <w:rFonts w:ascii="仿宋" w:eastAsia="仿宋" w:hAnsi="仿宋" w:cs="仿宋" w:hint="eastAsia"/>
            <w:lang w:eastAsia="zh-CN"/>
          </w:rPr>
          <w:t>(二)、研发规划与投入</w:t>
        </w:r>
        <w:r>
          <w:tab/>
        </w:r>
        <w:r>
          <w:fldChar w:fldCharType="begin"/>
        </w:r>
        <w:r>
          <w:instrText xml:space="preserve"> PAGEREF _Toc11993 \h </w:instrText>
        </w:r>
        <w:r>
          <w:fldChar w:fldCharType="separate"/>
        </w:r>
        <w:r>
          <w:t>45</w:t>
        </w:r>
        <w:r>
          <w:fldChar w:fldCharType="end"/>
        </w:r>
      </w:hyperlink>
    </w:p>
    <w:p>
      <w:pPr>
        <w:pStyle w:val="TOC1"/>
        <w:tabs>
          <w:tab w:val="right" w:leader="dot" w:pos="8306"/>
        </w:tabs>
      </w:pPr>
      <w:hyperlink w:anchor="_Toc18654" w:history="1">
        <w:r>
          <w:rPr>
            <w:rFonts w:ascii="仿宋" w:eastAsia="仿宋" w:hAnsi="仿宋" w:cs="仿宋" w:hint="eastAsia"/>
            <w:lang w:eastAsia="zh-CN"/>
          </w:rPr>
          <w:t>十一、生物质循环流化床气化装置项目风险管理</w:t>
        </w:r>
        <w:r>
          <w:tab/>
        </w:r>
        <w:r>
          <w:fldChar w:fldCharType="begin"/>
        </w:r>
        <w:r>
          <w:instrText xml:space="preserve"> PAGEREF _Toc18654 \h </w:instrText>
        </w:r>
        <w:r>
          <w:fldChar w:fldCharType="separate"/>
        </w:r>
        <w:r>
          <w:t>47</w:t>
        </w:r>
        <w:r>
          <w:fldChar w:fldCharType="end"/>
        </w:r>
      </w:hyperlink>
    </w:p>
    <w:p>
      <w:pPr>
        <w:pStyle w:val="TOC2"/>
        <w:tabs>
          <w:tab w:val="right" w:leader="dot" w:pos="8306"/>
        </w:tabs>
      </w:pPr>
      <w:hyperlink w:anchor="_Toc30903" w:history="1">
        <w:r>
          <w:rPr>
            <w:rFonts w:ascii="仿宋" w:eastAsia="仿宋" w:hAnsi="仿宋" w:cs="仿宋" w:hint="eastAsia"/>
            <w:lang w:eastAsia="zh-CN"/>
          </w:rPr>
          <w:t>(一)、风险识别与评估</w:t>
        </w:r>
        <w:r>
          <w:tab/>
        </w:r>
        <w:r>
          <w:fldChar w:fldCharType="begin"/>
        </w:r>
        <w:r>
          <w:instrText xml:space="preserve"> PAGEREF _Toc30903 \h </w:instrText>
        </w:r>
        <w:r>
          <w:fldChar w:fldCharType="separate"/>
        </w:r>
        <w:r>
          <w:t>47</w:t>
        </w:r>
        <w:r>
          <w:fldChar w:fldCharType="end"/>
        </w:r>
      </w:hyperlink>
    </w:p>
    <w:p>
      <w:pPr>
        <w:pStyle w:val="TOC2"/>
        <w:tabs>
          <w:tab w:val="right" w:leader="dot" w:pos="8306"/>
        </w:tabs>
      </w:pPr>
      <w:hyperlink w:anchor="_Toc1954" w:history="1">
        <w:r>
          <w:rPr>
            <w:rFonts w:ascii="仿宋" w:eastAsia="仿宋" w:hAnsi="仿宋" w:cs="仿宋" w:hint="eastAsia"/>
            <w:lang w:eastAsia="zh-CN"/>
          </w:rPr>
          <w:t>(二)、风险应对策略</w:t>
        </w:r>
        <w:r>
          <w:tab/>
        </w:r>
        <w:r>
          <w:fldChar w:fldCharType="begin"/>
        </w:r>
        <w:r>
          <w:instrText xml:space="preserve"> PAGEREF _Toc1954 \h </w:instrText>
        </w:r>
        <w:r>
          <w:fldChar w:fldCharType="separate"/>
        </w:r>
        <w:r>
          <w:t>48</w:t>
        </w:r>
        <w:r>
          <w:fldChar w:fldCharType="end"/>
        </w:r>
      </w:hyperlink>
    </w:p>
    <w:p>
      <w:pPr>
        <w:pStyle w:val="TOC2"/>
        <w:tabs>
          <w:tab w:val="right" w:leader="dot" w:pos="8306"/>
        </w:tabs>
      </w:pPr>
      <w:hyperlink w:anchor="_Toc30445" w:history="1">
        <w:r>
          <w:rPr>
            <w:rFonts w:ascii="仿宋" w:eastAsia="仿宋" w:hAnsi="仿宋" w:cs="仿宋" w:hint="eastAsia"/>
            <w:lang w:eastAsia="zh-CN"/>
          </w:rPr>
          <w:t>(三)、风险监控与控制</w:t>
        </w:r>
        <w:r>
          <w:tab/>
        </w:r>
        <w:r>
          <w:fldChar w:fldCharType="begin"/>
        </w:r>
        <w:r>
          <w:instrText xml:space="preserve"> PAGEREF _Toc30445 \h </w:instrText>
        </w:r>
        <w:r>
          <w:fldChar w:fldCharType="separate"/>
        </w:r>
        <w:r>
          <w:t>50</w:t>
        </w:r>
        <w:r>
          <w:fldChar w:fldCharType="end"/>
        </w:r>
      </w:hyperlink>
    </w:p>
    <w:p>
      <w:pPr>
        <w:pStyle w:val="TOC1"/>
        <w:tabs>
          <w:tab w:val="right" w:leader="dot" w:pos="8306"/>
        </w:tabs>
      </w:pPr>
      <w:hyperlink w:anchor="_Toc11930" w:history="1">
        <w:r>
          <w:rPr>
            <w:rFonts w:ascii="仿宋" w:eastAsia="仿宋" w:hAnsi="仿宋" w:cs="仿宋" w:hint="eastAsia"/>
            <w:lang w:eastAsia="zh-CN"/>
          </w:rPr>
          <w:t>十二、生物质循环流化床气化装置项目计划安排</w:t>
        </w:r>
        <w:r>
          <w:tab/>
        </w:r>
        <w:r>
          <w:fldChar w:fldCharType="begin"/>
        </w:r>
        <w:r>
          <w:instrText xml:space="preserve"> PAGEREF _Toc11930 \h </w:instrText>
        </w:r>
        <w:r>
          <w:fldChar w:fldCharType="separate"/>
        </w:r>
        <w:r>
          <w:t>51</w:t>
        </w:r>
        <w:r>
          <w:fldChar w:fldCharType="end"/>
        </w:r>
      </w:hyperlink>
    </w:p>
    <w:p>
      <w:pPr>
        <w:pStyle w:val="TOC2"/>
        <w:tabs>
          <w:tab w:val="right" w:leader="dot" w:pos="8306"/>
        </w:tabs>
      </w:pPr>
      <w:hyperlink w:anchor="_Toc10708" w:history="1">
        <w:r>
          <w:rPr>
            <w:rFonts w:ascii="仿宋" w:eastAsia="仿宋" w:hAnsi="仿宋" w:cs="仿宋" w:hint="eastAsia"/>
            <w:lang w:eastAsia="zh-CN"/>
          </w:rPr>
          <w:t>(一)、建设周期</w:t>
        </w:r>
        <w:r>
          <w:tab/>
        </w:r>
        <w:r>
          <w:fldChar w:fldCharType="begin"/>
        </w:r>
        <w:r>
          <w:instrText xml:space="preserve"> PAGEREF _Toc10708 \h </w:instrText>
        </w:r>
        <w:r>
          <w:fldChar w:fldCharType="separate"/>
        </w:r>
        <w:r>
          <w:t>51</w:t>
        </w:r>
        <w:r>
          <w:fldChar w:fldCharType="end"/>
        </w:r>
      </w:hyperlink>
    </w:p>
    <w:p>
      <w:pPr>
        <w:pStyle w:val="TOC2"/>
        <w:tabs>
          <w:tab w:val="right" w:leader="dot" w:pos="8306"/>
        </w:tabs>
      </w:pPr>
      <w:hyperlink w:anchor="_Toc30869" w:history="1">
        <w:r>
          <w:rPr>
            <w:rFonts w:ascii="仿宋" w:eastAsia="仿宋" w:hAnsi="仿宋" w:cs="仿宋" w:hint="eastAsia"/>
            <w:lang w:eastAsia="zh-CN"/>
          </w:rPr>
          <w:t>(二)、建设进度</w:t>
        </w:r>
        <w:r>
          <w:tab/>
        </w:r>
        <w:r>
          <w:fldChar w:fldCharType="begin"/>
        </w:r>
        <w:r>
          <w:instrText xml:space="preserve"> PAGEREF _Toc30869 \h </w:instrText>
        </w:r>
        <w:r>
          <w:fldChar w:fldCharType="separate"/>
        </w:r>
        <w:r>
          <w:t>52</w:t>
        </w:r>
        <w:r>
          <w:fldChar w:fldCharType="end"/>
        </w:r>
      </w:hyperlink>
    </w:p>
    <w:p>
      <w:pPr>
        <w:pStyle w:val="TOC2"/>
        <w:tabs>
          <w:tab w:val="right" w:leader="dot" w:pos="8306"/>
        </w:tabs>
      </w:pPr>
      <w:hyperlink w:anchor="_Toc5490" w:history="1">
        <w:r>
          <w:rPr>
            <w:rFonts w:ascii="仿宋" w:eastAsia="仿宋" w:hAnsi="仿宋" w:cs="仿宋" w:hint="eastAsia"/>
            <w:lang w:eastAsia="zh-CN"/>
          </w:rPr>
          <w:t>(三)、进度安排注意事项</w:t>
        </w:r>
        <w:r>
          <w:tab/>
        </w:r>
        <w:r>
          <w:fldChar w:fldCharType="begin"/>
        </w:r>
        <w:r>
          <w:instrText xml:space="preserve"> PAGEREF _Toc5490 \h </w:instrText>
        </w:r>
        <w:r>
          <w:fldChar w:fldCharType="separate"/>
        </w:r>
        <w:r>
          <w:t>53</w:t>
        </w:r>
        <w:r>
          <w:fldChar w:fldCharType="end"/>
        </w:r>
      </w:hyperlink>
    </w:p>
    <w:p>
      <w:pPr>
        <w:pStyle w:val="TOC2"/>
        <w:tabs>
          <w:tab w:val="right" w:leader="dot" w:pos="8306"/>
        </w:tabs>
      </w:pPr>
      <w:hyperlink w:anchor="_Toc1066" w:history="1">
        <w:r>
          <w:rPr>
            <w:rFonts w:ascii="仿宋" w:eastAsia="仿宋" w:hAnsi="仿宋" w:cs="仿宋" w:hint="eastAsia"/>
            <w:lang w:eastAsia="zh-CN"/>
          </w:rPr>
          <w:t>(四)、人力资源配置</w:t>
        </w:r>
        <w:r>
          <w:tab/>
        </w:r>
        <w:r>
          <w:fldChar w:fldCharType="begin"/>
        </w:r>
        <w:r>
          <w:instrText xml:space="preserve"> PAGEREF _Toc1066 \h </w:instrText>
        </w:r>
        <w:r>
          <w:fldChar w:fldCharType="separate"/>
        </w:r>
        <w:r>
          <w:t>55</w:t>
        </w:r>
        <w:r>
          <w:fldChar w:fldCharType="end"/>
        </w:r>
      </w:hyperlink>
    </w:p>
    <w:p>
      <w:pPr>
        <w:pStyle w:val="TOC1"/>
        <w:tabs>
          <w:tab w:val="right" w:leader="dot" w:pos="8306"/>
        </w:tabs>
      </w:pPr>
      <w:hyperlink w:anchor="_Toc1544" w:history="1">
        <w:r>
          <w:rPr>
            <w:rFonts w:ascii="仿宋" w:eastAsia="仿宋" w:hAnsi="仿宋" w:cs="仿宋" w:hint="eastAsia"/>
            <w:lang w:eastAsia="zh-CN"/>
          </w:rPr>
          <w:t>十三、生物质循环流化床气化装置项目工程方案分析</w:t>
        </w:r>
        <w:r>
          <w:tab/>
        </w:r>
        <w:r>
          <w:fldChar w:fldCharType="begin"/>
        </w:r>
        <w:r>
          <w:instrText xml:space="preserve"> PAGEREF _Toc1544 \h </w:instrText>
        </w:r>
        <w:r>
          <w:fldChar w:fldCharType="separate"/>
        </w:r>
        <w:r>
          <w:t>56</w:t>
        </w:r>
        <w:r>
          <w:fldChar w:fldCharType="end"/>
        </w:r>
      </w:hyperlink>
    </w:p>
    <w:p>
      <w:pPr>
        <w:pStyle w:val="TOC2"/>
        <w:tabs>
          <w:tab w:val="right" w:leader="dot" w:pos="8306"/>
        </w:tabs>
      </w:pPr>
      <w:hyperlink w:anchor="_Toc31890" w:history="1">
        <w:r>
          <w:rPr>
            <w:rFonts w:ascii="仿宋" w:eastAsia="仿宋" w:hAnsi="仿宋" w:cs="仿宋" w:hint="eastAsia"/>
            <w:lang w:eastAsia="zh-CN"/>
          </w:rPr>
          <w:t>(一)、建筑工程设计原则</w:t>
        </w:r>
        <w:r>
          <w:tab/>
        </w:r>
        <w:r>
          <w:fldChar w:fldCharType="begin"/>
        </w:r>
        <w:r>
          <w:instrText xml:space="preserve"> PAGEREF _Toc31890 \h </w:instrText>
        </w:r>
        <w:r>
          <w:fldChar w:fldCharType="separate"/>
        </w:r>
        <w:r>
          <w:t>56</w:t>
        </w:r>
        <w:r>
          <w:fldChar w:fldCharType="end"/>
        </w:r>
      </w:hyperlink>
    </w:p>
    <w:p>
      <w:pPr>
        <w:pStyle w:val="TOC2"/>
        <w:tabs>
          <w:tab w:val="right" w:leader="dot" w:pos="8306"/>
        </w:tabs>
      </w:pPr>
      <w:hyperlink w:anchor="_Toc12790" w:history="1">
        <w:r>
          <w:rPr>
            <w:rFonts w:ascii="仿宋" w:eastAsia="仿宋" w:hAnsi="仿宋" w:cs="仿宋" w:hint="eastAsia"/>
            <w:lang w:eastAsia="zh-CN"/>
          </w:rPr>
          <w:t>(二)、土建工程建设指标</w:t>
        </w:r>
        <w:r>
          <w:tab/>
        </w:r>
        <w:r>
          <w:fldChar w:fldCharType="begin"/>
        </w:r>
        <w:r>
          <w:instrText xml:space="preserve"> PAGEREF _Toc12790 \h </w:instrText>
        </w:r>
        <w:r>
          <w:fldChar w:fldCharType="separate"/>
        </w:r>
        <w:r>
          <w:t>59</w:t>
        </w:r>
        <w:r>
          <w:fldChar w:fldCharType="end"/>
        </w:r>
      </w:hyperlink>
    </w:p>
    <w:p>
      <w:pPr>
        <w:pStyle w:val="TOC1"/>
        <w:tabs>
          <w:tab w:val="right" w:leader="dot" w:pos="8306"/>
        </w:tabs>
      </w:pPr>
      <w:hyperlink w:anchor="_Toc24180" w:history="1">
        <w:r>
          <w:rPr>
            <w:rFonts w:ascii="仿宋" w:eastAsia="仿宋" w:hAnsi="仿宋" w:cs="仿宋" w:hint="eastAsia"/>
            <w:lang w:eastAsia="zh-CN"/>
          </w:rPr>
          <w:t>十四、利益相关者分析与沟通计划</w:t>
        </w:r>
        <w:r>
          <w:tab/>
        </w:r>
        <w:r>
          <w:fldChar w:fldCharType="begin"/>
        </w:r>
        <w:r>
          <w:instrText xml:space="preserve"> PAGEREF _Toc24180 \h </w:instrText>
        </w:r>
        <w:r>
          <w:fldChar w:fldCharType="separate"/>
        </w:r>
        <w:r>
          <w:t>61</w:t>
        </w:r>
        <w:r>
          <w:fldChar w:fldCharType="end"/>
        </w:r>
      </w:hyperlink>
    </w:p>
    <w:p>
      <w:pPr>
        <w:pStyle w:val="TOC2"/>
        <w:tabs>
          <w:tab w:val="right" w:leader="dot" w:pos="8306"/>
        </w:tabs>
      </w:pPr>
      <w:hyperlink w:anchor="_Toc27629" w:history="1">
        <w:r>
          <w:rPr>
            <w:rFonts w:ascii="仿宋" w:eastAsia="仿宋" w:hAnsi="仿宋" w:cs="仿宋" w:hint="eastAsia"/>
            <w:lang w:eastAsia="zh-CN"/>
          </w:rPr>
          <w:t>(一)、利益相关者分析</w:t>
        </w:r>
        <w:r>
          <w:tab/>
        </w:r>
        <w:r>
          <w:fldChar w:fldCharType="begin"/>
        </w:r>
        <w:r>
          <w:instrText xml:space="preserve"> PAGEREF _Toc27629 \h </w:instrText>
        </w:r>
        <w:r>
          <w:fldChar w:fldCharType="separate"/>
        </w:r>
        <w:r>
          <w:t>61</w:t>
        </w:r>
        <w:r>
          <w:fldChar w:fldCharType="end"/>
        </w:r>
      </w:hyperlink>
    </w:p>
    <w:p>
      <w:pPr>
        <w:pStyle w:val="TOC2"/>
        <w:tabs>
          <w:tab w:val="right" w:leader="dot" w:pos="8306"/>
        </w:tabs>
      </w:pPr>
      <w:hyperlink w:anchor="_Toc24535" w:history="1">
        <w:r>
          <w:rPr>
            <w:rFonts w:ascii="仿宋" w:eastAsia="仿宋" w:hAnsi="仿宋" w:cs="仿宋" w:hint="eastAsia"/>
            <w:lang w:eastAsia="zh-CN"/>
          </w:rPr>
          <w:t>(二)、沟通计划</w:t>
        </w:r>
        <w:r>
          <w:tab/>
        </w:r>
        <w:r>
          <w:fldChar w:fldCharType="begin"/>
        </w:r>
        <w:r>
          <w:instrText xml:space="preserve"> PAGEREF _Toc24535 \h </w:instrText>
        </w:r>
        <w:r>
          <w:fldChar w:fldCharType="separate"/>
        </w:r>
        <w:r>
          <w:t>62</w:t>
        </w:r>
        <w:r>
          <w:fldChar w:fldCharType="end"/>
        </w:r>
      </w:hyperlink>
    </w:p>
    <w:p>
      <w:pPr>
        <w:pStyle w:val="TOC1"/>
        <w:tabs>
          <w:tab w:val="right" w:leader="dot" w:pos="8306"/>
        </w:tabs>
      </w:pPr>
      <w:hyperlink w:anchor="_Toc28552" w:history="1">
        <w:r>
          <w:rPr>
            <w:rFonts w:ascii="仿宋" w:eastAsia="仿宋" w:hAnsi="仿宋" w:cs="仿宋" w:hint="eastAsia"/>
            <w:lang w:eastAsia="zh-CN"/>
          </w:rPr>
          <w:t>十五、风险识别与分类</w:t>
        </w:r>
        <w:r>
          <w:tab/>
        </w:r>
        <w:r>
          <w:fldChar w:fldCharType="begin"/>
        </w:r>
        <w:r>
          <w:instrText xml:space="preserve"> PAGEREF _Toc28552 \h </w:instrText>
        </w:r>
        <w:r>
          <w:fldChar w:fldCharType="separate"/>
        </w:r>
        <w:r>
          <w:t>63</w:t>
        </w:r>
        <w:r>
          <w:fldChar w:fldCharType="end"/>
        </w:r>
      </w:hyperlink>
    </w:p>
    <w:p>
      <w:pPr>
        <w:pStyle w:val="TOC2"/>
        <w:tabs>
          <w:tab w:val="right" w:leader="dot" w:pos="8306"/>
        </w:tabs>
      </w:pPr>
      <w:hyperlink w:anchor="_Toc31958" w:history="1">
        <w:r>
          <w:rPr>
            <w:rFonts w:ascii="仿宋" w:eastAsia="仿宋" w:hAnsi="仿宋" w:cs="仿宋" w:hint="eastAsia"/>
            <w:lang w:eastAsia="zh-CN"/>
          </w:rPr>
          <w:t>(一)、风险识别</w:t>
        </w:r>
        <w:r>
          <w:tab/>
        </w:r>
        <w:r>
          <w:fldChar w:fldCharType="begin"/>
        </w:r>
        <w:r>
          <w:instrText xml:space="preserve"> PAGEREF _Toc31958 \h </w:instrText>
        </w:r>
        <w:r>
          <w:fldChar w:fldCharType="separate"/>
        </w:r>
        <w:r>
          <w:t>63</w:t>
        </w:r>
        <w:r>
          <w:fldChar w:fldCharType="end"/>
        </w:r>
      </w:hyperlink>
    </w:p>
    <w:p>
      <w:pPr>
        <w:pStyle w:val="TOC2"/>
        <w:tabs>
          <w:tab w:val="right" w:leader="dot" w:pos="8306"/>
        </w:tabs>
      </w:pPr>
      <w:hyperlink w:anchor="_Toc25531" w:history="1">
        <w:r>
          <w:rPr>
            <w:rFonts w:ascii="仿宋" w:eastAsia="仿宋" w:hAnsi="仿宋" w:cs="仿宋" w:hint="eastAsia"/>
            <w:lang w:eastAsia="zh-CN"/>
          </w:rPr>
          <w:t>(二)、风险分类</w:t>
        </w:r>
        <w:r>
          <w:tab/>
        </w:r>
        <w:r>
          <w:fldChar w:fldCharType="begin"/>
        </w:r>
        <w:r>
          <w:instrText xml:space="preserve"> PAGEREF _Toc25531 \h </w:instrText>
        </w:r>
        <w:r>
          <w:fldChar w:fldCharType="separate"/>
        </w:r>
        <w:r>
          <w:t>65</w:t>
        </w:r>
        <w:r>
          <w:fldChar w:fldCharType="end"/>
        </w:r>
      </w:hyperlink>
    </w:p>
    <w:p>
      <w:pPr>
        <w:pStyle w:val="TOC1"/>
        <w:tabs>
          <w:tab w:val="right" w:leader="dot" w:pos="8306"/>
        </w:tabs>
      </w:pPr>
      <w:hyperlink w:anchor="_Toc30413" w:history="1">
        <w:r>
          <w:rPr>
            <w:rFonts w:ascii="仿宋" w:eastAsia="仿宋" w:hAnsi="仿宋" w:cs="仿宋" w:hint="eastAsia"/>
            <w:lang w:eastAsia="zh-CN"/>
          </w:rPr>
          <w:t>十六、生物质循环流化床气化装置项目变更管理</w:t>
        </w:r>
        <w:r>
          <w:tab/>
        </w:r>
        <w:r>
          <w:fldChar w:fldCharType="begin"/>
        </w:r>
        <w:r>
          <w:instrText xml:space="preserve"> PAGEREF _Toc30413 \h </w:instrText>
        </w:r>
        <w:r>
          <w:fldChar w:fldCharType="separate"/>
        </w:r>
        <w:r>
          <w:t>67</w:t>
        </w:r>
        <w:r>
          <w:fldChar w:fldCharType="end"/>
        </w:r>
      </w:hyperlink>
    </w:p>
    <w:p>
      <w:pPr>
        <w:pStyle w:val="TOC2"/>
        <w:tabs>
          <w:tab w:val="right" w:leader="dot" w:pos="8306"/>
        </w:tabs>
      </w:pPr>
      <w:hyperlink w:anchor="_Toc18882" w:history="1">
        <w:r>
          <w:rPr>
            <w:rFonts w:ascii="仿宋" w:eastAsia="仿宋" w:hAnsi="仿宋" w:cs="仿宋" w:hint="eastAsia"/>
            <w:lang w:eastAsia="zh-CN"/>
          </w:rPr>
          <w:t>(一)、变更申请与评估</w:t>
        </w:r>
        <w:r>
          <w:tab/>
        </w:r>
        <w:r>
          <w:fldChar w:fldCharType="begin"/>
        </w:r>
        <w:r>
          <w:instrText xml:space="preserve"> PAGEREF _Toc18882 \h </w:instrText>
        </w:r>
        <w:r>
          <w:fldChar w:fldCharType="separate"/>
        </w:r>
        <w:r>
          <w:t>67</w:t>
        </w:r>
        <w:r>
          <w:fldChar w:fldCharType="end"/>
        </w:r>
      </w:hyperlink>
    </w:p>
    <w:p>
      <w:pPr>
        <w:pStyle w:val="TOC2"/>
        <w:tabs>
          <w:tab w:val="right" w:leader="dot" w:pos="8306"/>
        </w:tabs>
      </w:pPr>
      <w:hyperlink w:anchor="_Toc16919" w:history="1">
        <w:r>
          <w:rPr>
            <w:rFonts w:ascii="仿宋" w:eastAsia="仿宋" w:hAnsi="仿宋" w:cs="仿宋" w:hint="eastAsia"/>
            <w:lang w:eastAsia="zh-CN"/>
          </w:rPr>
          <w:t>(二)、变更实施与控制</w:t>
        </w:r>
        <w:r>
          <w:tab/>
        </w:r>
        <w:r>
          <w:fldChar w:fldCharType="begin"/>
        </w:r>
        <w:r>
          <w:instrText xml:space="preserve"> PAGEREF _Toc16919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693"/>
      <w:r>
        <w:rPr>
          <w:rFonts w:ascii="仿宋" w:eastAsia="仿宋" w:hAnsi="仿宋" w:cs="仿宋" w:hint="eastAsia"/>
          <w:sz w:val="28"/>
          <w:lang w:eastAsia="zh-CN"/>
        </w:rPr>
        <w:t>一、生物质循环流化床气化装置项目绩效评估</w:t>
      </w:r>
      <w:bookmarkEnd w:id="2"/>
    </w:p>
    <w:p>
      <w:pPr>
        <w:pStyle w:val="Heading2"/>
        <w:rPr>
          <w:rFonts w:ascii="仿宋" w:eastAsia="仿宋" w:hAnsi="仿宋" w:cs="仿宋" w:hint="eastAsia"/>
          <w:lang w:eastAsia="zh-CN"/>
        </w:rPr>
      </w:pPr>
      <w:bookmarkStart w:id="3" w:name="_Toc716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循环流化床气化装置项目中，我们设计了一套全面的绩效评估指标，以确保生物质循环流化床气化装置项目的可控和成功交付。这些指标跨足生物质循环流化床气化装置项目目标、成本、进度和质量等多个维度，为我们提供了全面洞察生物质循环流化床气化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目标达成率是我们关注的首要指标。我们设定了明确的目标，并通过定期监测和评估，迅速发现并应对潜在的目标偏差。这为生物质循环流化床气化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成本绩效是另一个核心关注点。通过实际成本与预算成本的对比分析，我们深入了解成本差异的原因，及时调整资源分配，保持生物质循环流化床气化装置项目在经济效益方面的合理水平。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进度作为关键的绩效指标之一，得到了精心的关注。我们制定了详细的生物质循环流化床气化装置项目进度计划，并设立了进度符合度指标，确保实际进度与计划进度保持一致。这使我们能够快速发现和解决潜在的进度问题，保持生物质循环流化床气化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物质循环流化床气化装置项目绩效的不可或缺的一环。我们引入了一系列的质量标准和客户满意度指标，以确保生物质循环流化床气化装置项目交付的成果在质量上达到或超越预期水平。通过持续监测这些指标，我们努力提升生物质循环流化床气化装置项目整体质量水平，为生物质循环流化床气化装置项目的成功交付提供有力保障。通过这些科学且全面的绩效评估，我们能够更好地引导生物质循环流化床气化装置项目的持续改进，确保生物质循环流化床气化装置项目目标的顺利达成。</w:t>
      </w:r>
    </w:p>
    <w:p>
      <w:pPr>
        <w:pStyle w:val="Heading2"/>
        <w:ind w:firstLine="560" w:firstLineChars="200"/>
        <w:rPr>
          <w:rFonts w:ascii="仿宋" w:eastAsia="仿宋" w:hAnsi="仿宋" w:cs="仿宋" w:hint="eastAsia"/>
          <w:sz w:val="28"/>
          <w:lang w:eastAsia="zh-CN"/>
        </w:rPr>
      </w:pPr>
      <w:bookmarkStart w:id="4" w:name="_Toc1781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绩效评估是生物质循环流化床气化装置项目中的关键环节，为确保生物质循环流化床气化装置项目达到预期目标，我们采用了多层次、多维度的绩效评估方法。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从定性角度来看，我们注重生物质循环流化床气化装置项目的战略目标对齐，确保每个决策和行动都与生物质循环流化床气化装置项目整体目标保持一致。团队会定期召开战略对齐会议，审视当前工作与生物质循环流化床气化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物质循环流化床气化装置项目进度、质量、成本和风险等方面。这些指标通过数据收集和分析，为生物质循环流化床气化装置项目管理团队提供了客观的评估依据。例如，我们通过生物质循环流化床气化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物质循环流化床气化装置项目内部，还考虑了生物质循环流化床气化装置项目对外部环境的影响。我们定期进行干系人满意度调查，以了解各利益相关方对生物质循环流化床气化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这种多层次、多角度的绩效评估方法，使得我们能够全面了解生物质循环流化床气化装置项目的运行状态，及时做出调整，确保生物质循环流化床气化装置项目在不断变化的环境中保持稳健前行。</w:t>
      </w:r>
    </w:p>
    <w:p>
      <w:pPr>
        <w:pStyle w:val="Heading2"/>
        <w:ind w:firstLine="560" w:firstLineChars="200"/>
        <w:rPr>
          <w:rFonts w:ascii="仿宋" w:eastAsia="仿宋" w:hAnsi="仿宋" w:cs="仿宋" w:hint="eastAsia"/>
          <w:sz w:val="28"/>
          <w:lang w:eastAsia="zh-CN"/>
        </w:rPr>
      </w:pPr>
      <w:bookmarkStart w:id="5" w:name="_Toc1665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为了确保生物质循环流化床气化装置项目的有效管理和不断优化，我们采用了精心设计的绩效评估周期。这个周期旨在实现灵活、实时和全面的评估，以适应生物质循环流化床气化装置项目执行中的各种挑战。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生物质循环流化床气化装置项目的不同需求，分为短期、中期和长期。短期评估关注每个迭代或工作周期，以及时发现和解决当前任务中的问题。中期评估涵盖几个迭代，深入了解整体生物质循环流化床气化装置项目的趋势和性能。长期评估则着眼于整个生物质循环流化床气化装置项目阶段，确保生物质循环流化床气化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生物质循环流化床气化装置项目管理工具和协作平台，团队成员能够随时更新和分享生物质循环流化床气化装置项目数据。这种实时性的反馈机制使我们能够及时察觉潜在问题，快速调整，保持生物质循环流化床气化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生物质循环流化床气化装置项目的决策制定密不可分。每个周期的生物质循环流化床气化装置项目回顾会议成为集体总结经验、识别问题深层次原因并找到创新解决方案的平台。这种定期的反思与调整机制使生物质循环流化床气化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17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91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生物质循环流化床气化装置项目的主要产品是XXXX，预计年产值为XXX万元。这一产品在市场中占据着重要的地位，其广泛的应用范围使得该生物质循环流化床气化装置项目的市场前景非常广阔。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生物质循环流化床气化装置项目的xxx产品作为重要的原材料之一，将在多个领域发挥关键作用。其在建筑、交通、能源等方面的广泛应用将为整个产业链提供强大的支持，形成产业协同效应。生物质循环流化床气化装置项目的年产值XXX万XXX万XXX万万元不仅反映了其在市场上的巨大潜力，更预示着它对国民经济的积极贡献。这种关联度高、涉及面广的产业关系，使得该生物质循环流化床气化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727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总征地面积为XXXX平方米，相当于约XX.XX亩，其中净用地面积为XXXX平方米，红线范围内相当于约XX.XX亩。这一用地规模充分考虑了生物质循环流化床气化装置项目的建设需求，保障了生物质循环流化床气化装置项目在合适的空间内得以充分发展。生物质循环流化床气化装置项目规划的总建筑面积为XXXX平方米，其中主体工程建设占XXXX平方米，计容建筑面积达XXXX平方米。预计建筑工程的投资将达到XXXX万元，为生物质循环流化床气化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计划购置的设备共计XXXX台（套），设备购置费用为XXXX万元。这一设备购置计划充分考虑到生物质循环流化床气化装置项目的生产需求和技术要求，确保了生物质循环流化床气化装置项目在生产运营中具备先进的技术装备和高效的生产能力。设备的合理配置将为生物质循环流化床气化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计划总投资为XXXX万元，预计年实现营业收入为XXXX万元。这一产能规模的设定旨在确保生物质循环流化床气化装置项目能够在投资与回报之间取得平衡，实现长期可持续的发展。生物质循环流化床气化装置项目的总投资充分考虑到各个方面的需求，包括用地建设、设备购置等多个环节，以确保生物质循环流化床气化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1497"/>
      <w:r>
        <w:rPr>
          <w:rFonts w:ascii="仿宋" w:eastAsia="仿宋" w:hAnsi="仿宋" w:cs="仿宋" w:hint="eastAsia"/>
          <w:sz w:val="28"/>
          <w:lang w:eastAsia="zh-CN"/>
        </w:rPr>
        <w:t>三、生物质循环流化床气化装置项目建设背景及必要性分析</w:t>
      </w:r>
      <w:bookmarkEnd w:id="9"/>
    </w:p>
    <w:p>
      <w:pPr>
        <w:pStyle w:val="Heading2"/>
        <w:rPr>
          <w:rFonts w:ascii="仿宋" w:eastAsia="仿宋" w:hAnsi="仿宋" w:cs="仿宋" w:hint="eastAsia"/>
          <w:lang w:eastAsia="zh-CN"/>
        </w:rPr>
      </w:pPr>
      <w:bookmarkStart w:id="10" w:name="_Toc9012"/>
      <w:r>
        <w:rPr>
          <w:rFonts w:ascii="仿宋" w:eastAsia="仿宋" w:hAnsi="仿宋" w:cs="仿宋" w:hint="eastAsia"/>
          <w:lang w:eastAsia="zh-CN"/>
        </w:rPr>
        <w:t>(一)、生物质循环流化床气化装置项目背景分析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物质循环流化床气化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物质循环流化床气化装置项目在这个潮流中的定位。同时，我们将关注行业内涌现的新兴机遇，以便生物质循环流化床气化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物质循环流化床气化装置项目提供了强大的发展动力。我们将聚焦于行业内最新的技术发展趋势，包括但不限于人工智能、大数据分析、物联网等领域。通过深度的技术研究，我们将确保生物质循环流化床气化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物质循环流化床气化装置项目发展的源泉。我们将投入更多的精力对市场需求进行深入剖析，超越表面的需求，深入挖掘潜在的市场痛点和机遇。通过对市场需求的细致了解，生物质循环流化床气化装置项目将更有针对性地设计解决方案，满足市场的多样化需求，从而更好地促进生物质循环流化床气化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物质循环流化床气化装置项目战略至关重要。我们将对竞争态势进行更为深入的分析，包括但不限于市场份额、产品特点、客户满意度等多个维度。通过深度的竞争分析，生物质循环流化床气化装置项目将能够更准确地把握市场脉搏，制定具有竞争力的生物质循环流化床气化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行业内的法规和政策环境对生物质循环流化床气化装置项目的发展具有直接的影响。我们将进行更为全面的法规和政策分析，了解行业发展中的潜在法律风险和合规挑战。通过充分了解和遵守相关法规，生物质循环流化床气化装置项目将确保在法律框架内合法合规运营，为生物质循环流化床气化装置项目的稳健发展提供有力支持。</w:t>
      </w:r>
    </w:p>
    <w:p>
      <w:pPr>
        <w:pStyle w:val="Heading2"/>
        <w:ind w:firstLine="560" w:firstLineChars="200"/>
        <w:rPr>
          <w:rFonts w:ascii="仿宋" w:eastAsia="仿宋" w:hAnsi="仿宋" w:cs="仿宋" w:hint="eastAsia"/>
          <w:sz w:val="28"/>
          <w:lang w:eastAsia="zh-CN"/>
        </w:rPr>
      </w:pPr>
      <w:bookmarkStart w:id="11" w:name="_Toc12994"/>
      <w:r>
        <w:rPr>
          <w:rFonts w:ascii="仿宋" w:eastAsia="仿宋" w:hAnsi="仿宋" w:cs="仿宋" w:hint="eastAsia"/>
          <w:sz w:val="28"/>
          <w:lang w:eastAsia="zh-CN"/>
        </w:rPr>
        <w:t>(二)、生物质循环流化床气化装置项目建设必要性分析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建设的迫切性源于对行业发展趋势的深刻洞察。我们正处于一个行业变革的时代，科技创新、数字化转型成为企业发展的关键动力。生物质循环流化床气化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建设不仅仅是为了跟上潮流，更是为了通过技术创新推动企业的持续发展。通过引入先进的技术和解决方案，生物质循环流化床气化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物质循环流化床气化装置项目的建设成为必然选择，通过提高产品质量、拓展服务领域，从而在竞争中获得更多的机会。生物质循环流化床气化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物质循环流化床气化装置项目建设的必要性体现在对客户需求更精准的满足。通过生物质循环流化床气化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建设的背后是对企业持续创新的追求。只有通过不断创新，企业才能在竞争中立于不败之地。生物质循环流化床气化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7931"/>
      <w:r>
        <w:rPr>
          <w:rFonts w:ascii="仿宋" w:eastAsia="仿宋" w:hAnsi="仿宋" w:cs="仿宋" w:hint="eastAsia"/>
          <w:sz w:val="28"/>
          <w:lang w:eastAsia="zh-CN"/>
        </w:rPr>
        <w:t>四、生物质循环流化床气化装置项目选址可行性分析</w:t>
      </w:r>
      <w:bookmarkEnd w:id="12"/>
    </w:p>
    <w:p>
      <w:pPr>
        <w:pStyle w:val="Heading2"/>
        <w:rPr>
          <w:rFonts w:ascii="仿宋" w:eastAsia="仿宋" w:hAnsi="仿宋" w:cs="仿宋" w:hint="eastAsia"/>
          <w:lang w:eastAsia="zh-CN"/>
        </w:rPr>
      </w:pPr>
      <w:bookmarkStart w:id="13" w:name="_Toc16242"/>
      <w:r>
        <w:rPr>
          <w:rFonts w:ascii="仿宋" w:eastAsia="仿宋" w:hAnsi="仿宋" w:cs="仿宋" w:hint="eastAsia"/>
          <w:lang w:eastAsia="zh-CN"/>
        </w:rPr>
        <w:t>(一)、生物质循环流化床气化装置项目选址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该生物质循环流化床气化装置项目选址位于XX省XX市XX区XXX街道</w:t>
      </w:r>
    </w:p>
    <w:p>
      <w:pPr>
        <w:pStyle w:val="Heading2"/>
        <w:ind w:firstLine="560" w:firstLineChars="200"/>
        <w:rPr>
          <w:rFonts w:ascii="仿宋" w:eastAsia="仿宋" w:hAnsi="仿宋" w:cs="仿宋" w:hint="eastAsia"/>
          <w:sz w:val="28"/>
          <w:lang w:eastAsia="zh-CN"/>
        </w:rPr>
      </w:pPr>
      <w:bookmarkStart w:id="14" w:name="_Toc2021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物质循环流化床气化装置项目的征地面积将根据生物质循环流化床气化装置项目的实际规模和需求进行精确规划。具体面积XXX平方米，旨在确保生物质循环流化床气化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净用地面积是在征地面积基础上去除不可利用面积后的实际可开发用地。具体面积XXX平方米，考虑到环保、交通、安全等多方面因素，以确保生物质循环流化床气化装置项目在整体利用效率上达到最优。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物质循环流化床气化装置项目计划建设的建筑总规模具体面积XXX平方米。这一规模的确定综合考虑了生物质循环流化床气化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绿地率是生物质循环流化床气化装置项目用地中被规划为绿地的比例。具体面积XXX平方米，旨在通过合理规划绿地，改善生物质循环流化床气化装置项目周边环境，提升居民生活质量，并符合城市整体绿化规划。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容积率是用地上可以建设的建筑总体积与用地面积之比。具体面积XXX，通过合理的容积率规划，确保生物质循环流化床气化装置项目建筑规模与周边环境和谐共生。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物质循环流化床气化装置项目选址与当地城市规划相一致，具体面积XXX平方米。通过与城市规划部门深入沟通，确保生物质循环流化床气化装置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产业政策符合性： 充分了解并确保生物质循环流化床气化装置项目选址符合当地产业政策，具体面积XXX平方米。这包括生物质循环流化床气化装置项目对当地经济的促进作用，以及对相关产业的带动效应，确保生物质循环流化床气化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生物质循环流化床气化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确保生物质循环流化床气化装置项目选址具备必要的公共设施配套，具体面积XXX平方米。这包括交通便利性、教育、医疗等基础设施，以提高居民生活品质，使得生物质循环流化床气化装置项目选址更具吸引力。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考虑用地总体要求对当地社会稳定性的影响，具体面积XXX平方米。通过深入了解当地社区反馈，确保生物质循环流化床气化装置项目的选址和建设过程对当地社会和谐稳定产生积极作用。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物质循环流化床气化装置项目选址不仅符合法规和规划，还在实际操作中具有可行性。这一全面规划将为生物质循环流化床气化装置项目的成功实施提供坚实的基础，确保生物质循环流化床气化装置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46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循环流化床气化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物质循环流化床气化装置项目的设备规划和空间设计中，我们将采取灵活设备布局的措施。设备布局将根据实际需求进行灵活设计，避免不必要的浪费。通过合理规划设备摆放位置，我们将提高设备的利用率，减少设备间距，以确保生物质循环流化床气化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进一步，我们计划在生物质循环流化床气化装置项目内部引入共享设施的概念，例如共享会议室、办公区等。通过这种方式，我们可以减少对资源的重复建设，提高资源共享效率，从而减小生物质循环流化床气化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007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生物质循环流化床气化装置项目的总图布置中，我们将不同功能区域进行明确的规划，以最大程度满足生物质循环流化床气化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https://d.book118.com/727053124000006036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66C7E"/>
    <w:rsid w:val="35666C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053124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2024-01-30T01:39:00Z</dcterms:created>
  <dcterms:modified xsi:type="dcterms:W3CDTF">2024-01-30T01:39:37Z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D221F30C2C9E42A186101E04A54D8F57_11</vt:lpwstr>
  </property>
  <property fmtid="{D5CDD505-2E9C-101B-9397-08002B2CF9AE}" pid="3" name="KSOProductBuildVer">
    <vt:lpwstr>2052-12.1.0.16250</vt:lpwstr>
  </property>
</Properties>
</file>