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航天器电源项目规划设计蓝图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5" w:history="1">
        <w:r>
          <w:rPr>
            <w:rFonts w:ascii="仿宋" w:eastAsia="仿宋" w:hAnsi="仿宋" w:cs="仿宋" w:hint="eastAsia"/>
            <w:lang w:eastAsia="zh-CN"/>
          </w:rPr>
          <w:t>序言</w:t>
        </w:r>
        <w:r>
          <w:tab/>
        </w:r>
        <w:r>
          <w:fldChar w:fldCharType="begin"/>
        </w:r>
        <w:r>
          <w:instrText xml:space="preserve"> PAGEREF _Toc1675 \h </w:instrText>
        </w:r>
        <w:r>
          <w:fldChar w:fldCharType="separate"/>
        </w:r>
        <w:r>
          <w:t>3</w:t>
        </w:r>
        <w:r>
          <w:fldChar w:fldCharType="end"/>
        </w:r>
      </w:hyperlink>
    </w:p>
    <w:p>
      <w:pPr>
        <w:pStyle w:val="TOC1"/>
        <w:tabs>
          <w:tab w:val="right" w:leader="dot" w:pos="8306"/>
        </w:tabs>
      </w:pPr>
      <w:hyperlink w:anchor="_Toc28160" w:history="1">
        <w:r>
          <w:rPr>
            <w:rFonts w:ascii="仿宋" w:eastAsia="仿宋" w:hAnsi="仿宋" w:cs="仿宋" w:hint="eastAsia"/>
            <w:lang w:eastAsia="zh-CN"/>
          </w:rPr>
          <w:t>一、航天器电源项目建设单位说明</w:t>
        </w:r>
        <w:r>
          <w:tab/>
        </w:r>
        <w:r>
          <w:fldChar w:fldCharType="begin"/>
        </w:r>
        <w:r>
          <w:instrText xml:space="preserve"> PAGEREF _Toc28160 \h </w:instrText>
        </w:r>
        <w:r>
          <w:fldChar w:fldCharType="separate"/>
        </w:r>
        <w:r>
          <w:t>3</w:t>
        </w:r>
        <w:r>
          <w:fldChar w:fldCharType="end"/>
        </w:r>
      </w:hyperlink>
    </w:p>
    <w:p>
      <w:pPr>
        <w:pStyle w:val="TOC2"/>
        <w:tabs>
          <w:tab w:val="right" w:leader="dot" w:pos="8306"/>
        </w:tabs>
      </w:pPr>
      <w:hyperlink w:anchor="_Toc8404" w:history="1">
        <w:r>
          <w:rPr>
            <w:rFonts w:ascii="仿宋" w:eastAsia="仿宋" w:hAnsi="仿宋" w:cs="仿宋" w:hint="eastAsia"/>
            <w:lang w:eastAsia="zh-CN"/>
          </w:rPr>
          <w:t>(一)、航天器电源项目承办单位基本情况</w:t>
        </w:r>
        <w:r>
          <w:tab/>
        </w:r>
        <w:r>
          <w:fldChar w:fldCharType="begin"/>
        </w:r>
        <w:r>
          <w:instrText xml:space="preserve"> PAGEREF _Toc8404 \h </w:instrText>
        </w:r>
        <w:r>
          <w:fldChar w:fldCharType="separate"/>
        </w:r>
        <w:r>
          <w:t>3</w:t>
        </w:r>
        <w:r>
          <w:fldChar w:fldCharType="end"/>
        </w:r>
      </w:hyperlink>
    </w:p>
    <w:p>
      <w:pPr>
        <w:pStyle w:val="TOC2"/>
        <w:tabs>
          <w:tab w:val="right" w:leader="dot" w:pos="8306"/>
        </w:tabs>
      </w:pPr>
      <w:hyperlink w:anchor="_Toc13359" w:history="1">
        <w:r>
          <w:rPr>
            <w:rFonts w:ascii="仿宋" w:eastAsia="仿宋" w:hAnsi="仿宋" w:cs="仿宋" w:hint="eastAsia"/>
            <w:lang w:eastAsia="zh-CN"/>
          </w:rPr>
          <w:t>(二)、公司经济效益分析</w:t>
        </w:r>
        <w:r>
          <w:tab/>
        </w:r>
        <w:r>
          <w:fldChar w:fldCharType="begin"/>
        </w:r>
        <w:r>
          <w:instrText xml:space="preserve"> PAGEREF _Toc13359 \h </w:instrText>
        </w:r>
        <w:r>
          <w:fldChar w:fldCharType="separate"/>
        </w:r>
        <w:r>
          <w:t>4</w:t>
        </w:r>
        <w:r>
          <w:fldChar w:fldCharType="end"/>
        </w:r>
      </w:hyperlink>
    </w:p>
    <w:p>
      <w:pPr>
        <w:pStyle w:val="TOC1"/>
        <w:tabs>
          <w:tab w:val="right" w:leader="dot" w:pos="8306"/>
        </w:tabs>
      </w:pPr>
      <w:hyperlink w:anchor="_Toc73" w:history="1">
        <w:r>
          <w:rPr>
            <w:rFonts w:ascii="仿宋" w:eastAsia="仿宋" w:hAnsi="仿宋" w:cs="仿宋" w:hint="eastAsia"/>
            <w:lang w:eastAsia="zh-CN"/>
          </w:rPr>
          <w:t>二、航天器电源项目建设背景及必要性分析</w:t>
        </w:r>
        <w:r>
          <w:tab/>
        </w:r>
        <w:r>
          <w:fldChar w:fldCharType="begin"/>
        </w:r>
        <w:r>
          <w:instrText xml:space="preserve"> PAGEREF _Toc73 \h </w:instrText>
        </w:r>
        <w:r>
          <w:fldChar w:fldCharType="separate"/>
        </w:r>
        <w:r>
          <w:t>5</w:t>
        </w:r>
        <w:r>
          <w:fldChar w:fldCharType="end"/>
        </w:r>
      </w:hyperlink>
    </w:p>
    <w:p>
      <w:pPr>
        <w:pStyle w:val="TOC2"/>
        <w:tabs>
          <w:tab w:val="right" w:leader="dot" w:pos="8306"/>
        </w:tabs>
      </w:pPr>
      <w:hyperlink w:anchor="_Toc11367" w:history="1">
        <w:r>
          <w:rPr>
            <w:rFonts w:ascii="仿宋" w:eastAsia="仿宋" w:hAnsi="仿宋" w:cs="仿宋" w:hint="eastAsia"/>
            <w:lang w:eastAsia="zh-CN"/>
          </w:rPr>
          <w:t>(一)、航天器电源项目背景分析</w:t>
        </w:r>
        <w:r>
          <w:tab/>
        </w:r>
        <w:r>
          <w:fldChar w:fldCharType="begin"/>
        </w:r>
        <w:r>
          <w:instrText xml:space="preserve"> PAGEREF _Toc11367 \h </w:instrText>
        </w:r>
        <w:r>
          <w:fldChar w:fldCharType="separate"/>
        </w:r>
        <w:r>
          <w:t>5</w:t>
        </w:r>
        <w:r>
          <w:fldChar w:fldCharType="end"/>
        </w:r>
      </w:hyperlink>
    </w:p>
    <w:p>
      <w:pPr>
        <w:pStyle w:val="TOC2"/>
        <w:tabs>
          <w:tab w:val="right" w:leader="dot" w:pos="8306"/>
        </w:tabs>
      </w:pPr>
      <w:hyperlink w:anchor="_Toc19962" w:history="1">
        <w:r>
          <w:rPr>
            <w:rFonts w:ascii="仿宋" w:eastAsia="仿宋" w:hAnsi="仿宋" w:cs="仿宋" w:hint="eastAsia"/>
            <w:lang w:eastAsia="zh-CN"/>
          </w:rPr>
          <w:t>(二)、航天器电源项目建设必要性分析</w:t>
        </w:r>
        <w:r>
          <w:tab/>
        </w:r>
        <w:r>
          <w:fldChar w:fldCharType="begin"/>
        </w:r>
        <w:r>
          <w:instrText xml:space="preserve"> PAGEREF _Toc19962 \h </w:instrText>
        </w:r>
        <w:r>
          <w:fldChar w:fldCharType="separate"/>
        </w:r>
        <w:r>
          <w:t>6</w:t>
        </w:r>
        <w:r>
          <w:fldChar w:fldCharType="end"/>
        </w:r>
      </w:hyperlink>
    </w:p>
    <w:p>
      <w:pPr>
        <w:pStyle w:val="TOC1"/>
        <w:tabs>
          <w:tab w:val="right" w:leader="dot" w:pos="8306"/>
        </w:tabs>
      </w:pPr>
      <w:hyperlink w:anchor="_Toc12780" w:history="1">
        <w:r>
          <w:rPr>
            <w:rFonts w:ascii="仿宋" w:eastAsia="仿宋" w:hAnsi="仿宋" w:cs="仿宋" w:hint="eastAsia"/>
            <w:lang w:eastAsia="zh-CN"/>
          </w:rPr>
          <w:t>三、市场分析、调研</w:t>
        </w:r>
        <w:r>
          <w:tab/>
        </w:r>
        <w:r>
          <w:fldChar w:fldCharType="begin"/>
        </w:r>
        <w:r>
          <w:instrText xml:space="preserve"> PAGEREF _Toc12780 \h </w:instrText>
        </w:r>
        <w:r>
          <w:fldChar w:fldCharType="separate"/>
        </w:r>
        <w:r>
          <w:t>8</w:t>
        </w:r>
        <w:r>
          <w:fldChar w:fldCharType="end"/>
        </w:r>
      </w:hyperlink>
    </w:p>
    <w:p>
      <w:pPr>
        <w:pStyle w:val="TOC2"/>
        <w:tabs>
          <w:tab w:val="right" w:leader="dot" w:pos="8306"/>
        </w:tabs>
      </w:pPr>
      <w:hyperlink w:anchor="_Toc15553" w:history="1">
        <w:r>
          <w:rPr>
            <w:rFonts w:ascii="仿宋" w:eastAsia="仿宋" w:hAnsi="仿宋" w:cs="仿宋" w:hint="eastAsia"/>
            <w:lang w:eastAsia="zh-CN"/>
          </w:rPr>
          <w:t>(一)、航天器电源行业分析</w:t>
        </w:r>
        <w:r>
          <w:tab/>
        </w:r>
        <w:r>
          <w:fldChar w:fldCharType="begin"/>
        </w:r>
        <w:r>
          <w:instrText xml:space="preserve"> PAGEREF _Toc15553 \h </w:instrText>
        </w:r>
        <w:r>
          <w:fldChar w:fldCharType="separate"/>
        </w:r>
        <w:r>
          <w:t>8</w:t>
        </w:r>
        <w:r>
          <w:fldChar w:fldCharType="end"/>
        </w:r>
      </w:hyperlink>
    </w:p>
    <w:p>
      <w:pPr>
        <w:pStyle w:val="TOC2"/>
        <w:tabs>
          <w:tab w:val="right" w:leader="dot" w:pos="8306"/>
        </w:tabs>
      </w:pPr>
      <w:hyperlink w:anchor="_Toc1585" w:history="1">
        <w:r>
          <w:rPr>
            <w:rFonts w:ascii="仿宋" w:eastAsia="仿宋" w:hAnsi="仿宋" w:cs="仿宋" w:hint="eastAsia"/>
            <w:lang w:eastAsia="zh-CN"/>
          </w:rPr>
          <w:t>(二)、航天器电源市场分析预测</w:t>
        </w:r>
        <w:r>
          <w:tab/>
        </w:r>
        <w:r>
          <w:fldChar w:fldCharType="begin"/>
        </w:r>
        <w:r>
          <w:instrText xml:space="preserve"> PAGEREF _Toc1585 \h </w:instrText>
        </w:r>
        <w:r>
          <w:fldChar w:fldCharType="separate"/>
        </w:r>
        <w:r>
          <w:t>8</w:t>
        </w:r>
        <w:r>
          <w:fldChar w:fldCharType="end"/>
        </w:r>
      </w:hyperlink>
    </w:p>
    <w:p>
      <w:pPr>
        <w:pStyle w:val="TOC1"/>
        <w:tabs>
          <w:tab w:val="right" w:leader="dot" w:pos="8306"/>
        </w:tabs>
      </w:pPr>
      <w:hyperlink w:anchor="_Toc578" w:history="1">
        <w:r>
          <w:rPr>
            <w:rFonts w:ascii="仿宋" w:eastAsia="仿宋" w:hAnsi="仿宋" w:cs="仿宋" w:hint="eastAsia"/>
            <w:lang w:eastAsia="zh-CN"/>
          </w:rPr>
          <w:t>四、航天器电源项目绩效评估</w:t>
        </w:r>
        <w:r>
          <w:tab/>
        </w:r>
        <w:r>
          <w:fldChar w:fldCharType="begin"/>
        </w:r>
        <w:r>
          <w:instrText xml:space="preserve"> PAGEREF _Toc578 \h </w:instrText>
        </w:r>
        <w:r>
          <w:fldChar w:fldCharType="separate"/>
        </w:r>
        <w:r>
          <w:t>9</w:t>
        </w:r>
        <w:r>
          <w:fldChar w:fldCharType="end"/>
        </w:r>
      </w:hyperlink>
    </w:p>
    <w:p>
      <w:pPr>
        <w:pStyle w:val="TOC2"/>
        <w:tabs>
          <w:tab w:val="right" w:leader="dot" w:pos="8306"/>
        </w:tabs>
      </w:pPr>
      <w:hyperlink w:anchor="_Toc607" w:history="1">
        <w:r>
          <w:rPr>
            <w:rFonts w:ascii="仿宋" w:eastAsia="仿宋" w:hAnsi="仿宋" w:cs="仿宋" w:hint="eastAsia"/>
            <w:lang w:eastAsia="zh-CN"/>
          </w:rPr>
          <w:t>(一)、绩效评估指标</w:t>
        </w:r>
        <w:r>
          <w:tab/>
        </w:r>
        <w:r>
          <w:fldChar w:fldCharType="begin"/>
        </w:r>
        <w:r>
          <w:instrText xml:space="preserve"> PAGEREF _Toc607 \h </w:instrText>
        </w:r>
        <w:r>
          <w:fldChar w:fldCharType="separate"/>
        </w:r>
        <w:r>
          <w:t>9</w:t>
        </w:r>
        <w:r>
          <w:fldChar w:fldCharType="end"/>
        </w:r>
      </w:hyperlink>
    </w:p>
    <w:p>
      <w:pPr>
        <w:pStyle w:val="TOC2"/>
        <w:tabs>
          <w:tab w:val="right" w:leader="dot" w:pos="8306"/>
        </w:tabs>
      </w:pPr>
      <w:hyperlink w:anchor="_Toc27854" w:history="1">
        <w:r>
          <w:rPr>
            <w:rFonts w:ascii="仿宋" w:eastAsia="仿宋" w:hAnsi="仿宋" w:cs="仿宋" w:hint="eastAsia"/>
            <w:lang w:eastAsia="zh-CN"/>
          </w:rPr>
          <w:t>(二)、绩效评估方法</w:t>
        </w:r>
        <w:r>
          <w:tab/>
        </w:r>
        <w:r>
          <w:fldChar w:fldCharType="begin"/>
        </w:r>
        <w:r>
          <w:instrText xml:space="preserve"> PAGEREF _Toc27854 \h </w:instrText>
        </w:r>
        <w:r>
          <w:fldChar w:fldCharType="separate"/>
        </w:r>
        <w:r>
          <w:t>10</w:t>
        </w:r>
        <w:r>
          <w:fldChar w:fldCharType="end"/>
        </w:r>
      </w:hyperlink>
    </w:p>
    <w:p>
      <w:pPr>
        <w:pStyle w:val="TOC2"/>
        <w:tabs>
          <w:tab w:val="right" w:leader="dot" w:pos="8306"/>
        </w:tabs>
      </w:pPr>
      <w:hyperlink w:anchor="_Toc22047" w:history="1">
        <w:r>
          <w:rPr>
            <w:rFonts w:ascii="仿宋" w:eastAsia="仿宋" w:hAnsi="仿宋" w:cs="仿宋" w:hint="eastAsia"/>
            <w:lang w:eastAsia="zh-CN"/>
          </w:rPr>
          <w:t>(三)、绩效评估周期</w:t>
        </w:r>
        <w:r>
          <w:tab/>
        </w:r>
        <w:r>
          <w:fldChar w:fldCharType="begin"/>
        </w:r>
        <w:r>
          <w:instrText xml:space="preserve"> PAGEREF _Toc22047 \h </w:instrText>
        </w:r>
        <w:r>
          <w:fldChar w:fldCharType="separate"/>
        </w:r>
        <w:r>
          <w:t>11</w:t>
        </w:r>
        <w:r>
          <w:fldChar w:fldCharType="end"/>
        </w:r>
      </w:hyperlink>
    </w:p>
    <w:p>
      <w:pPr>
        <w:pStyle w:val="TOC1"/>
        <w:tabs>
          <w:tab w:val="right" w:leader="dot" w:pos="8306"/>
        </w:tabs>
      </w:pPr>
      <w:hyperlink w:anchor="_Toc9598" w:history="1">
        <w:r>
          <w:rPr>
            <w:rFonts w:ascii="仿宋" w:eastAsia="仿宋" w:hAnsi="仿宋" w:cs="仿宋" w:hint="eastAsia"/>
            <w:lang w:eastAsia="zh-CN"/>
          </w:rPr>
          <w:t>五、航天器电源项目土建工程</w:t>
        </w:r>
        <w:r>
          <w:tab/>
        </w:r>
        <w:r>
          <w:fldChar w:fldCharType="begin"/>
        </w:r>
        <w:r>
          <w:instrText xml:space="preserve"> PAGEREF _Toc9598 \h </w:instrText>
        </w:r>
        <w:r>
          <w:fldChar w:fldCharType="separate"/>
        </w:r>
        <w:r>
          <w:t>12</w:t>
        </w:r>
        <w:r>
          <w:fldChar w:fldCharType="end"/>
        </w:r>
      </w:hyperlink>
    </w:p>
    <w:p>
      <w:pPr>
        <w:pStyle w:val="TOC2"/>
        <w:tabs>
          <w:tab w:val="right" w:leader="dot" w:pos="8306"/>
        </w:tabs>
      </w:pPr>
      <w:hyperlink w:anchor="_Toc17883" w:history="1">
        <w:r>
          <w:rPr>
            <w:rFonts w:ascii="仿宋" w:eastAsia="仿宋" w:hAnsi="仿宋" w:cs="仿宋" w:hint="eastAsia"/>
            <w:lang w:eastAsia="zh-CN"/>
          </w:rPr>
          <w:t>(一)、建筑工程设计原则</w:t>
        </w:r>
        <w:r>
          <w:tab/>
        </w:r>
        <w:r>
          <w:fldChar w:fldCharType="begin"/>
        </w:r>
        <w:r>
          <w:instrText xml:space="preserve"> PAGEREF _Toc17883 \h </w:instrText>
        </w:r>
        <w:r>
          <w:fldChar w:fldCharType="separate"/>
        </w:r>
        <w:r>
          <w:t>12</w:t>
        </w:r>
        <w:r>
          <w:fldChar w:fldCharType="end"/>
        </w:r>
      </w:hyperlink>
    </w:p>
    <w:p>
      <w:pPr>
        <w:pStyle w:val="TOC2"/>
        <w:tabs>
          <w:tab w:val="right" w:leader="dot" w:pos="8306"/>
        </w:tabs>
      </w:pPr>
      <w:hyperlink w:anchor="_Toc26625" w:history="1">
        <w:r>
          <w:rPr>
            <w:rFonts w:ascii="仿宋" w:eastAsia="仿宋" w:hAnsi="仿宋" w:cs="仿宋" w:hint="eastAsia"/>
            <w:lang w:eastAsia="zh-CN"/>
          </w:rPr>
          <w:t>(二)、土建工程设计年限及安全等级</w:t>
        </w:r>
        <w:r>
          <w:tab/>
        </w:r>
        <w:r>
          <w:fldChar w:fldCharType="begin"/>
        </w:r>
        <w:r>
          <w:instrText xml:space="preserve"> PAGEREF _Toc26625 \h </w:instrText>
        </w:r>
        <w:r>
          <w:fldChar w:fldCharType="separate"/>
        </w:r>
        <w:r>
          <w:t>14</w:t>
        </w:r>
        <w:r>
          <w:fldChar w:fldCharType="end"/>
        </w:r>
      </w:hyperlink>
    </w:p>
    <w:p>
      <w:pPr>
        <w:pStyle w:val="TOC2"/>
        <w:tabs>
          <w:tab w:val="right" w:leader="dot" w:pos="8306"/>
        </w:tabs>
      </w:pPr>
      <w:hyperlink w:anchor="_Toc11211" w:history="1">
        <w:r>
          <w:rPr>
            <w:rFonts w:ascii="仿宋" w:eastAsia="仿宋" w:hAnsi="仿宋" w:cs="仿宋" w:hint="eastAsia"/>
            <w:lang w:eastAsia="zh-CN"/>
          </w:rPr>
          <w:t>(三)、建筑工程设计总体要求</w:t>
        </w:r>
        <w:r>
          <w:tab/>
        </w:r>
        <w:r>
          <w:fldChar w:fldCharType="begin"/>
        </w:r>
        <w:r>
          <w:instrText xml:space="preserve"> PAGEREF _Toc11211 \h </w:instrText>
        </w:r>
        <w:r>
          <w:fldChar w:fldCharType="separate"/>
        </w:r>
        <w:r>
          <w:t>15</w:t>
        </w:r>
        <w:r>
          <w:fldChar w:fldCharType="end"/>
        </w:r>
      </w:hyperlink>
    </w:p>
    <w:p>
      <w:pPr>
        <w:pStyle w:val="TOC2"/>
        <w:tabs>
          <w:tab w:val="right" w:leader="dot" w:pos="8306"/>
        </w:tabs>
      </w:pPr>
      <w:hyperlink w:anchor="_Toc1516" w:history="1">
        <w:r>
          <w:rPr>
            <w:rFonts w:ascii="仿宋" w:eastAsia="仿宋" w:hAnsi="仿宋" w:cs="仿宋" w:hint="eastAsia"/>
            <w:lang w:eastAsia="zh-CN"/>
          </w:rPr>
          <w:t>(四)、土建工程建设指标</w:t>
        </w:r>
        <w:r>
          <w:tab/>
        </w:r>
        <w:r>
          <w:fldChar w:fldCharType="begin"/>
        </w:r>
        <w:r>
          <w:instrText xml:space="preserve"> PAGEREF _Toc1516 \h </w:instrText>
        </w:r>
        <w:r>
          <w:fldChar w:fldCharType="separate"/>
        </w:r>
        <w:r>
          <w:t>15</w:t>
        </w:r>
        <w:r>
          <w:fldChar w:fldCharType="end"/>
        </w:r>
      </w:hyperlink>
    </w:p>
    <w:p>
      <w:pPr>
        <w:pStyle w:val="TOC1"/>
        <w:tabs>
          <w:tab w:val="right" w:leader="dot" w:pos="8306"/>
        </w:tabs>
      </w:pPr>
      <w:hyperlink w:anchor="_Toc23166" w:history="1">
        <w:r>
          <w:rPr>
            <w:rFonts w:ascii="仿宋" w:eastAsia="仿宋" w:hAnsi="仿宋" w:cs="仿宋" w:hint="eastAsia"/>
            <w:lang w:eastAsia="zh-CN"/>
          </w:rPr>
          <w:t>六、航天器电源项目概论</w:t>
        </w:r>
        <w:r>
          <w:tab/>
        </w:r>
        <w:r>
          <w:fldChar w:fldCharType="begin"/>
        </w:r>
        <w:r>
          <w:instrText xml:space="preserve"> PAGEREF _Toc23166 \h </w:instrText>
        </w:r>
        <w:r>
          <w:fldChar w:fldCharType="separate"/>
        </w:r>
        <w:r>
          <w:t>16</w:t>
        </w:r>
        <w:r>
          <w:fldChar w:fldCharType="end"/>
        </w:r>
      </w:hyperlink>
    </w:p>
    <w:p>
      <w:pPr>
        <w:pStyle w:val="TOC2"/>
        <w:tabs>
          <w:tab w:val="right" w:leader="dot" w:pos="8306"/>
        </w:tabs>
      </w:pPr>
      <w:hyperlink w:anchor="_Toc31126" w:history="1">
        <w:r>
          <w:rPr>
            <w:rFonts w:ascii="仿宋" w:eastAsia="仿宋" w:hAnsi="仿宋" w:cs="仿宋" w:hint="eastAsia"/>
            <w:lang w:eastAsia="zh-CN"/>
          </w:rPr>
          <w:t>(一)、航天器电源项目概况</w:t>
        </w:r>
        <w:r>
          <w:tab/>
        </w:r>
        <w:r>
          <w:fldChar w:fldCharType="begin"/>
        </w:r>
        <w:r>
          <w:instrText xml:space="preserve"> PAGEREF _Toc31126 \h </w:instrText>
        </w:r>
        <w:r>
          <w:fldChar w:fldCharType="separate"/>
        </w:r>
        <w:r>
          <w:t>16</w:t>
        </w:r>
        <w:r>
          <w:fldChar w:fldCharType="end"/>
        </w:r>
      </w:hyperlink>
    </w:p>
    <w:p>
      <w:pPr>
        <w:pStyle w:val="TOC2"/>
        <w:tabs>
          <w:tab w:val="right" w:leader="dot" w:pos="8306"/>
        </w:tabs>
      </w:pPr>
      <w:hyperlink w:anchor="_Toc13523" w:history="1">
        <w:r>
          <w:rPr>
            <w:rFonts w:ascii="仿宋" w:eastAsia="仿宋" w:hAnsi="仿宋" w:cs="仿宋" w:hint="eastAsia"/>
            <w:lang w:eastAsia="zh-CN"/>
          </w:rPr>
          <w:t>(二)、航天器电源项目目标</w:t>
        </w:r>
        <w:r>
          <w:tab/>
        </w:r>
        <w:r>
          <w:fldChar w:fldCharType="begin"/>
        </w:r>
        <w:r>
          <w:instrText xml:space="preserve"> PAGEREF _Toc13523 \h </w:instrText>
        </w:r>
        <w:r>
          <w:fldChar w:fldCharType="separate"/>
        </w:r>
        <w:r>
          <w:t>18</w:t>
        </w:r>
        <w:r>
          <w:fldChar w:fldCharType="end"/>
        </w:r>
      </w:hyperlink>
    </w:p>
    <w:p>
      <w:pPr>
        <w:pStyle w:val="TOC2"/>
        <w:tabs>
          <w:tab w:val="right" w:leader="dot" w:pos="8306"/>
        </w:tabs>
      </w:pPr>
      <w:hyperlink w:anchor="_Toc11458" w:history="1">
        <w:r>
          <w:rPr>
            <w:rFonts w:ascii="仿宋" w:eastAsia="仿宋" w:hAnsi="仿宋" w:cs="仿宋" w:hint="eastAsia"/>
            <w:lang w:eastAsia="zh-CN"/>
          </w:rPr>
          <w:t>(三)、航天器电源项目提出的理由</w:t>
        </w:r>
        <w:r>
          <w:tab/>
        </w:r>
        <w:r>
          <w:fldChar w:fldCharType="begin"/>
        </w:r>
        <w:r>
          <w:instrText xml:space="preserve"> PAGEREF _Toc11458 \h </w:instrText>
        </w:r>
        <w:r>
          <w:fldChar w:fldCharType="separate"/>
        </w:r>
        <w:r>
          <w:t>19</w:t>
        </w:r>
        <w:r>
          <w:fldChar w:fldCharType="end"/>
        </w:r>
      </w:hyperlink>
    </w:p>
    <w:p>
      <w:pPr>
        <w:pStyle w:val="TOC2"/>
        <w:tabs>
          <w:tab w:val="right" w:leader="dot" w:pos="8306"/>
        </w:tabs>
      </w:pPr>
      <w:hyperlink w:anchor="_Toc11887" w:history="1">
        <w:r>
          <w:rPr>
            <w:rFonts w:ascii="仿宋" w:eastAsia="仿宋" w:hAnsi="仿宋" w:cs="仿宋" w:hint="eastAsia"/>
            <w:lang w:eastAsia="zh-CN"/>
          </w:rPr>
          <w:t>(四)、航天器电源项目意义</w:t>
        </w:r>
        <w:r>
          <w:tab/>
        </w:r>
        <w:r>
          <w:fldChar w:fldCharType="begin"/>
        </w:r>
        <w:r>
          <w:instrText xml:space="preserve"> PAGEREF _Toc11887 \h </w:instrText>
        </w:r>
        <w:r>
          <w:fldChar w:fldCharType="separate"/>
        </w:r>
        <w:r>
          <w:t>20</w:t>
        </w:r>
        <w:r>
          <w:fldChar w:fldCharType="end"/>
        </w:r>
      </w:hyperlink>
    </w:p>
    <w:p>
      <w:pPr>
        <w:pStyle w:val="TOC2"/>
        <w:tabs>
          <w:tab w:val="right" w:leader="dot" w:pos="8306"/>
        </w:tabs>
      </w:pPr>
      <w:hyperlink w:anchor="_Toc31142" w:history="1">
        <w:r>
          <w:rPr>
            <w:rFonts w:ascii="仿宋" w:eastAsia="仿宋" w:hAnsi="仿宋" w:cs="仿宋" w:hint="eastAsia"/>
            <w:lang w:eastAsia="zh-CN"/>
          </w:rPr>
          <w:t>(五)、航天器电源项目背景</w:t>
        </w:r>
        <w:r>
          <w:tab/>
        </w:r>
        <w:r>
          <w:fldChar w:fldCharType="begin"/>
        </w:r>
        <w:r>
          <w:instrText xml:space="preserve"> PAGEREF _Toc31142 \h </w:instrText>
        </w:r>
        <w:r>
          <w:fldChar w:fldCharType="separate"/>
        </w:r>
        <w:r>
          <w:t>21</w:t>
        </w:r>
        <w:r>
          <w:fldChar w:fldCharType="end"/>
        </w:r>
      </w:hyperlink>
    </w:p>
    <w:p>
      <w:pPr>
        <w:pStyle w:val="TOC1"/>
        <w:tabs>
          <w:tab w:val="right" w:leader="dot" w:pos="8306"/>
        </w:tabs>
      </w:pPr>
      <w:hyperlink w:anchor="_Toc16697" w:history="1">
        <w:r>
          <w:rPr>
            <w:rFonts w:ascii="仿宋" w:eastAsia="仿宋" w:hAnsi="仿宋" w:cs="仿宋" w:hint="eastAsia"/>
            <w:lang w:eastAsia="zh-CN"/>
          </w:rPr>
          <w:t>七、航天器电源项目人力资源管理</w:t>
        </w:r>
        <w:r>
          <w:tab/>
        </w:r>
        <w:r>
          <w:fldChar w:fldCharType="begin"/>
        </w:r>
        <w:r>
          <w:instrText xml:space="preserve"> PAGEREF _Toc16697 \h </w:instrText>
        </w:r>
        <w:r>
          <w:fldChar w:fldCharType="separate"/>
        </w:r>
        <w:r>
          <w:t>22</w:t>
        </w:r>
        <w:r>
          <w:fldChar w:fldCharType="end"/>
        </w:r>
      </w:hyperlink>
    </w:p>
    <w:p>
      <w:pPr>
        <w:pStyle w:val="TOC2"/>
        <w:tabs>
          <w:tab w:val="right" w:leader="dot" w:pos="8306"/>
        </w:tabs>
      </w:pPr>
      <w:hyperlink w:anchor="_Toc24842" w:history="1">
        <w:r>
          <w:rPr>
            <w:rFonts w:ascii="仿宋" w:eastAsia="仿宋" w:hAnsi="仿宋" w:cs="仿宋" w:hint="eastAsia"/>
            <w:lang w:eastAsia="zh-CN"/>
          </w:rPr>
          <w:t>(一)、建立健全的预算管理制度</w:t>
        </w:r>
        <w:r>
          <w:tab/>
        </w:r>
        <w:r>
          <w:fldChar w:fldCharType="begin"/>
        </w:r>
        <w:r>
          <w:instrText xml:space="preserve"> PAGEREF _Toc24842 \h </w:instrText>
        </w:r>
        <w:r>
          <w:fldChar w:fldCharType="separate"/>
        </w:r>
        <w:r>
          <w:t>22</w:t>
        </w:r>
        <w:r>
          <w:fldChar w:fldCharType="end"/>
        </w:r>
      </w:hyperlink>
    </w:p>
    <w:p>
      <w:pPr>
        <w:pStyle w:val="TOC2"/>
        <w:tabs>
          <w:tab w:val="right" w:leader="dot" w:pos="8306"/>
        </w:tabs>
      </w:pPr>
      <w:hyperlink w:anchor="_Toc1893" w:history="1">
        <w:r>
          <w:rPr>
            <w:rFonts w:ascii="仿宋" w:eastAsia="仿宋" w:hAnsi="仿宋" w:cs="仿宋" w:hint="eastAsia"/>
            <w:lang w:eastAsia="zh-CN"/>
          </w:rPr>
          <w:t>(二)、加强资金流动监控</w:t>
        </w:r>
        <w:r>
          <w:tab/>
        </w:r>
        <w:r>
          <w:fldChar w:fldCharType="begin"/>
        </w:r>
        <w:r>
          <w:instrText xml:space="preserve"> PAGEREF _Toc1893 \h </w:instrText>
        </w:r>
        <w:r>
          <w:fldChar w:fldCharType="separate"/>
        </w:r>
        <w:r>
          <w:t>24</w:t>
        </w:r>
        <w:r>
          <w:fldChar w:fldCharType="end"/>
        </w:r>
      </w:hyperlink>
    </w:p>
    <w:p>
      <w:pPr>
        <w:pStyle w:val="TOC2"/>
        <w:tabs>
          <w:tab w:val="right" w:leader="dot" w:pos="8306"/>
        </w:tabs>
      </w:pPr>
      <w:hyperlink w:anchor="_Toc1694" w:history="1">
        <w:r>
          <w:rPr>
            <w:rFonts w:ascii="仿宋" w:eastAsia="仿宋" w:hAnsi="仿宋" w:cs="仿宋" w:hint="eastAsia"/>
            <w:lang w:eastAsia="zh-CN"/>
          </w:rPr>
          <w:t>(三)、制定完善的风险控制机制</w:t>
        </w:r>
        <w:r>
          <w:tab/>
        </w:r>
        <w:r>
          <w:fldChar w:fldCharType="begin"/>
        </w:r>
        <w:r>
          <w:instrText xml:space="preserve"> PAGEREF _Toc1694 \h </w:instrText>
        </w:r>
        <w:r>
          <w:fldChar w:fldCharType="separate"/>
        </w:r>
        <w:r>
          <w:t>25</w:t>
        </w:r>
        <w:r>
          <w:fldChar w:fldCharType="end"/>
        </w:r>
      </w:hyperlink>
    </w:p>
    <w:p>
      <w:pPr>
        <w:pStyle w:val="TOC2"/>
        <w:tabs>
          <w:tab w:val="right" w:leader="dot" w:pos="8306"/>
        </w:tabs>
      </w:pPr>
      <w:hyperlink w:anchor="_Toc26378" w:history="1">
        <w:r>
          <w:rPr>
            <w:rFonts w:ascii="仿宋" w:eastAsia="仿宋" w:hAnsi="仿宋" w:cs="仿宋" w:hint="eastAsia"/>
            <w:lang w:eastAsia="zh-CN"/>
          </w:rPr>
          <w:t>(四)、优化成本管理</w:t>
        </w:r>
        <w:r>
          <w:tab/>
        </w:r>
        <w:r>
          <w:fldChar w:fldCharType="begin"/>
        </w:r>
        <w:r>
          <w:instrText xml:space="preserve"> PAGEREF _Toc26378 \h </w:instrText>
        </w:r>
        <w:r>
          <w:fldChar w:fldCharType="separate"/>
        </w:r>
        <w:r>
          <w:t>26</w:t>
        </w:r>
        <w:r>
          <w:fldChar w:fldCharType="end"/>
        </w:r>
      </w:hyperlink>
    </w:p>
    <w:p>
      <w:pPr>
        <w:pStyle w:val="TOC1"/>
        <w:tabs>
          <w:tab w:val="right" w:leader="dot" w:pos="8306"/>
        </w:tabs>
      </w:pPr>
      <w:hyperlink w:anchor="_Toc19632" w:history="1">
        <w:r>
          <w:rPr>
            <w:rFonts w:ascii="仿宋" w:eastAsia="仿宋" w:hAnsi="仿宋" w:cs="仿宋" w:hint="eastAsia"/>
            <w:lang w:eastAsia="zh-CN"/>
          </w:rPr>
          <w:t>八、航天器电源项目投资规划</w:t>
        </w:r>
        <w:r>
          <w:tab/>
        </w:r>
        <w:r>
          <w:fldChar w:fldCharType="begin"/>
        </w:r>
        <w:r>
          <w:instrText xml:space="preserve"> PAGEREF _Toc19632 \h </w:instrText>
        </w:r>
        <w:r>
          <w:fldChar w:fldCharType="separate"/>
        </w:r>
        <w:r>
          <w:t>28</w:t>
        </w:r>
        <w:r>
          <w:fldChar w:fldCharType="end"/>
        </w:r>
      </w:hyperlink>
    </w:p>
    <w:p>
      <w:pPr>
        <w:pStyle w:val="TOC2"/>
        <w:tabs>
          <w:tab w:val="right" w:leader="dot" w:pos="8306"/>
        </w:tabs>
      </w:pPr>
      <w:hyperlink w:anchor="_Toc25449" w:history="1">
        <w:r>
          <w:rPr>
            <w:rFonts w:ascii="仿宋" w:eastAsia="仿宋" w:hAnsi="仿宋" w:cs="仿宋" w:hint="eastAsia"/>
            <w:lang w:eastAsia="zh-CN"/>
          </w:rPr>
          <w:t>(一)、航天器电源项目总投资估算</w:t>
        </w:r>
        <w:r>
          <w:tab/>
        </w:r>
        <w:r>
          <w:fldChar w:fldCharType="begin"/>
        </w:r>
        <w:r>
          <w:instrText xml:space="preserve"> PAGEREF _Toc25449 \h </w:instrText>
        </w:r>
        <w:r>
          <w:fldChar w:fldCharType="separate"/>
        </w:r>
        <w:r>
          <w:t>28</w:t>
        </w:r>
        <w:r>
          <w:fldChar w:fldCharType="end"/>
        </w:r>
      </w:hyperlink>
    </w:p>
    <w:p>
      <w:pPr>
        <w:pStyle w:val="TOC2"/>
        <w:tabs>
          <w:tab w:val="right" w:leader="dot" w:pos="8306"/>
        </w:tabs>
      </w:pPr>
      <w:hyperlink w:anchor="_Toc29423" w:history="1">
        <w:r>
          <w:rPr>
            <w:rFonts w:ascii="仿宋" w:eastAsia="仿宋" w:hAnsi="仿宋" w:cs="仿宋" w:hint="eastAsia"/>
            <w:lang w:eastAsia="zh-CN"/>
          </w:rPr>
          <w:t>(二)、资金筹措</w:t>
        </w:r>
        <w:r>
          <w:tab/>
        </w:r>
        <w:r>
          <w:fldChar w:fldCharType="begin"/>
        </w:r>
        <w:r>
          <w:instrText xml:space="preserve"> PAGEREF _Toc29423 \h </w:instrText>
        </w:r>
        <w:r>
          <w:fldChar w:fldCharType="separate"/>
        </w:r>
        <w:r>
          <w:t>29</w:t>
        </w:r>
        <w:r>
          <w:fldChar w:fldCharType="end"/>
        </w:r>
      </w:hyperlink>
    </w:p>
    <w:p>
      <w:pPr>
        <w:pStyle w:val="TOC1"/>
        <w:tabs>
          <w:tab w:val="right" w:leader="dot" w:pos="8306"/>
        </w:tabs>
      </w:pPr>
      <w:hyperlink w:anchor="_Toc2366" w:history="1">
        <w:r>
          <w:rPr>
            <w:rFonts w:ascii="仿宋" w:eastAsia="仿宋" w:hAnsi="仿宋" w:cs="仿宋" w:hint="eastAsia"/>
            <w:lang w:eastAsia="zh-CN"/>
          </w:rPr>
          <w:t>九、航天器电源项目计划安排</w:t>
        </w:r>
        <w:r>
          <w:tab/>
        </w:r>
        <w:r>
          <w:fldChar w:fldCharType="begin"/>
        </w:r>
        <w:r>
          <w:instrText xml:space="preserve"> PAGEREF _Toc2366 \h </w:instrText>
        </w:r>
        <w:r>
          <w:fldChar w:fldCharType="separate"/>
        </w:r>
        <w:r>
          <w:t>30</w:t>
        </w:r>
        <w:r>
          <w:fldChar w:fldCharType="end"/>
        </w:r>
      </w:hyperlink>
    </w:p>
    <w:p>
      <w:pPr>
        <w:pStyle w:val="TOC2"/>
        <w:tabs>
          <w:tab w:val="right" w:leader="dot" w:pos="8306"/>
        </w:tabs>
      </w:pPr>
      <w:hyperlink w:anchor="_Toc30682" w:history="1">
        <w:r>
          <w:rPr>
            <w:rFonts w:ascii="仿宋" w:eastAsia="仿宋" w:hAnsi="仿宋" w:cs="仿宋" w:hint="eastAsia"/>
            <w:lang w:eastAsia="zh-CN"/>
          </w:rPr>
          <w:t>(一)、建设周期</w:t>
        </w:r>
        <w:r>
          <w:tab/>
        </w:r>
        <w:r>
          <w:fldChar w:fldCharType="begin"/>
        </w:r>
        <w:r>
          <w:instrText xml:space="preserve"> PAGEREF _Toc30682 \h </w:instrText>
        </w:r>
        <w:r>
          <w:fldChar w:fldCharType="separate"/>
        </w:r>
        <w:r>
          <w:t>30</w:t>
        </w:r>
        <w:r>
          <w:fldChar w:fldCharType="end"/>
        </w:r>
      </w:hyperlink>
    </w:p>
    <w:p>
      <w:pPr>
        <w:pStyle w:val="TOC2"/>
        <w:tabs>
          <w:tab w:val="right" w:leader="dot" w:pos="8306"/>
        </w:tabs>
      </w:pPr>
      <w:hyperlink w:anchor="_Toc22236" w:history="1">
        <w:r>
          <w:rPr>
            <w:rFonts w:ascii="仿宋" w:eastAsia="仿宋" w:hAnsi="仿宋" w:cs="仿宋" w:hint="eastAsia"/>
            <w:lang w:eastAsia="zh-CN"/>
          </w:rPr>
          <w:t>(二)、建设进度</w:t>
        </w:r>
        <w:r>
          <w:tab/>
        </w:r>
        <w:r>
          <w:fldChar w:fldCharType="begin"/>
        </w:r>
        <w:r>
          <w:instrText xml:space="preserve"> PAGEREF _Toc22236 \h </w:instrText>
        </w:r>
        <w:r>
          <w:fldChar w:fldCharType="separate"/>
        </w:r>
        <w:r>
          <w:t>30</w:t>
        </w:r>
        <w:r>
          <w:fldChar w:fldCharType="end"/>
        </w:r>
      </w:hyperlink>
    </w:p>
    <w:p>
      <w:pPr>
        <w:pStyle w:val="TOC2"/>
        <w:tabs>
          <w:tab w:val="right" w:leader="dot" w:pos="8306"/>
        </w:tabs>
      </w:pPr>
      <w:hyperlink w:anchor="_Toc15111" w:history="1">
        <w:r>
          <w:rPr>
            <w:rFonts w:ascii="仿宋" w:eastAsia="仿宋" w:hAnsi="仿宋" w:cs="仿宋" w:hint="eastAsia"/>
            <w:lang w:eastAsia="zh-CN"/>
          </w:rPr>
          <w:t>(三)、进度安排注意事项</w:t>
        </w:r>
        <w:r>
          <w:tab/>
        </w:r>
        <w:r>
          <w:fldChar w:fldCharType="begin"/>
        </w:r>
        <w:r>
          <w:instrText xml:space="preserve"> PAGEREF _Toc15111 \h </w:instrText>
        </w:r>
        <w:r>
          <w:fldChar w:fldCharType="separate"/>
        </w:r>
        <w:r>
          <w:t>31</w:t>
        </w:r>
        <w:r>
          <w:fldChar w:fldCharType="end"/>
        </w:r>
      </w:hyperlink>
    </w:p>
    <w:p>
      <w:pPr>
        <w:pStyle w:val="TOC2"/>
        <w:tabs>
          <w:tab w:val="right" w:leader="dot" w:pos="8306"/>
        </w:tabs>
      </w:pPr>
      <w:hyperlink w:anchor="_Toc17888" w:history="1">
        <w:r>
          <w:rPr>
            <w:rFonts w:ascii="仿宋" w:eastAsia="仿宋" w:hAnsi="仿宋" w:cs="仿宋" w:hint="eastAsia"/>
            <w:lang w:eastAsia="zh-CN"/>
          </w:rPr>
          <w:t>(四)、人力资源配置</w:t>
        </w:r>
        <w:r>
          <w:tab/>
        </w:r>
        <w:r>
          <w:fldChar w:fldCharType="begin"/>
        </w:r>
        <w:r>
          <w:instrText xml:space="preserve"> PAGEREF _Toc17888 \h </w:instrText>
        </w:r>
        <w:r>
          <w:fldChar w:fldCharType="separate"/>
        </w:r>
        <w:r>
          <w:t>33</w:t>
        </w:r>
        <w:r>
          <w:fldChar w:fldCharType="end"/>
        </w:r>
      </w:hyperlink>
    </w:p>
    <w:p>
      <w:pPr>
        <w:pStyle w:val="TOC1"/>
        <w:tabs>
          <w:tab w:val="right" w:leader="dot" w:pos="8306"/>
        </w:tabs>
      </w:pPr>
      <w:hyperlink w:anchor="_Toc3703" w:history="1">
        <w:r>
          <w:rPr>
            <w:rFonts w:ascii="仿宋" w:eastAsia="仿宋" w:hAnsi="仿宋" w:cs="仿宋" w:hint="eastAsia"/>
            <w:lang w:eastAsia="zh-CN"/>
          </w:rPr>
          <w:t>十、航天器电源项目创新与研发</w:t>
        </w:r>
        <w:r>
          <w:tab/>
        </w:r>
        <w:r>
          <w:fldChar w:fldCharType="begin"/>
        </w:r>
        <w:r>
          <w:instrText xml:space="preserve"> PAGEREF _Toc3703 \h </w:instrText>
        </w:r>
        <w:r>
          <w:fldChar w:fldCharType="separate"/>
        </w:r>
        <w:r>
          <w:t>34</w:t>
        </w:r>
        <w:r>
          <w:fldChar w:fldCharType="end"/>
        </w:r>
      </w:hyperlink>
    </w:p>
    <w:p>
      <w:pPr>
        <w:pStyle w:val="TOC2"/>
        <w:tabs>
          <w:tab w:val="right" w:leader="dot" w:pos="8306"/>
        </w:tabs>
      </w:pPr>
      <w:hyperlink w:anchor="_Toc3003" w:history="1">
        <w:r>
          <w:rPr>
            <w:rFonts w:ascii="仿宋" w:eastAsia="仿宋" w:hAnsi="仿宋" w:cs="仿宋" w:hint="eastAsia"/>
            <w:lang w:eastAsia="zh-CN"/>
          </w:rPr>
          <w:t>(一)、创新策略与方向</w:t>
        </w:r>
        <w:r>
          <w:tab/>
        </w:r>
        <w:r>
          <w:fldChar w:fldCharType="begin"/>
        </w:r>
        <w:r>
          <w:instrText xml:space="preserve"> PAGEREF _Toc3003 \h </w:instrText>
        </w:r>
        <w:r>
          <w:fldChar w:fldCharType="separate"/>
        </w:r>
        <w:r>
          <w:t>34</w:t>
        </w:r>
        <w:r>
          <w:fldChar w:fldCharType="end"/>
        </w:r>
      </w:hyperlink>
    </w:p>
    <w:p>
      <w:pPr>
        <w:pStyle w:val="TOC2"/>
        <w:tabs>
          <w:tab w:val="right" w:leader="dot" w:pos="8306"/>
        </w:tabs>
      </w:pPr>
      <w:hyperlink w:anchor="_Toc6017" w:history="1">
        <w:r>
          <w:rPr>
            <w:rFonts w:ascii="仿宋" w:eastAsia="仿宋" w:hAnsi="仿宋" w:cs="仿宋" w:hint="eastAsia"/>
            <w:lang w:eastAsia="zh-CN"/>
          </w:rPr>
          <w:t>(二)、研发规划与投入</w:t>
        </w:r>
        <w:r>
          <w:tab/>
        </w:r>
        <w:r>
          <w:fldChar w:fldCharType="begin"/>
        </w:r>
        <w:r>
          <w:instrText xml:space="preserve"> PAGEREF _Toc6017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51" w:history="1">
        <w:r>
          <w:rPr>
            <w:rFonts w:ascii="仿宋" w:eastAsia="仿宋" w:hAnsi="仿宋" w:cs="仿宋" w:hint="eastAsia"/>
            <w:lang w:eastAsia="zh-CN"/>
          </w:rPr>
          <w:t>十一、航天器电源项目风险管理</w:t>
        </w:r>
        <w:r>
          <w:tab/>
        </w:r>
        <w:r>
          <w:fldChar w:fldCharType="begin"/>
        </w:r>
        <w:r>
          <w:instrText xml:space="preserve"> PAGEREF _Toc3951 \h </w:instrText>
        </w:r>
        <w:r>
          <w:fldChar w:fldCharType="separate"/>
        </w:r>
        <w:r>
          <w:t>37</w:t>
        </w:r>
        <w:r>
          <w:fldChar w:fldCharType="end"/>
        </w:r>
      </w:hyperlink>
    </w:p>
    <w:p>
      <w:pPr>
        <w:pStyle w:val="TOC2"/>
        <w:tabs>
          <w:tab w:val="right" w:leader="dot" w:pos="8306"/>
        </w:tabs>
      </w:pPr>
      <w:hyperlink w:anchor="_Toc9243" w:history="1">
        <w:r>
          <w:rPr>
            <w:rFonts w:ascii="仿宋" w:eastAsia="仿宋" w:hAnsi="仿宋" w:cs="仿宋" w:hint="eastAsia"/>
            <w:lang w:eastAsia="zh-CN"/>
          </w:rPr>
          <w:t>(一)、风险识别与评估</w:t>
        </w:r>
        <w:r>
          <w:tab/>
        </w:r>
        <w:r>
          <w:fldChar w:fldCharType="begin"/>
        </w:r>
        <w:r>
          <w:instrText xml:space="preserve"> PAGEREF _Toc9243 \h </w:instrText>
        </w:r>
        <w:r>
          <w:fldChar w:fldCharType="separate"/>
        </w:r>
        <w:r>
          <w:t>37</w:t>
        </w:r>
        <w:r>
          <w:fldChar w:fldCharType="end"/>
        </w:r>
      </w:hyperlink>
    </w:p>
    <w:p>
      <w:pPr>
        <w:pStyle w:val="TOC2"/>
        <w:tabs>
          <w:tab w:val="right" w:leader="dot" w:pos="8306"/>
        </w:tabs>
      </w:pPr>
      <w:hyperlink w:anchor="_Toc17954" w:history="1">
        <w:r>
          <w:rPr>
            <w:rFonts w:ascii="仿宋" w:eastAsia="仿宋" w:hAnsi="仿宋" w:cs="仿宋" w:hint="eastAsia"/>
            <w:lang w:eastAsia="zh-CN"/>
          </w:rPr>
          <w:t>(二)、风险应对策略</w:t>
        </w:r>
        <w:r>
          <w:tab/>
        </w:r>
        <w:r>
          <w:fldChar w:fldCharType="begin"/>
        </w:r>
        <w:r>
          <w:instrText xml:space="preserve"> PAGEREF _Toc17954 \h </w:instrText>
        </w:r>
        <w:r>
          <w:fldChar w:fldCharType="separate"/>
        </w:r>
        <w:r>
          <w:t>38</w:t>
        </w:r>
        <w:r>
          <w:fldChar w:fldCharType="end"/>
        </w:r>
      </w:hyperlink>
    </w:p>
    <w:p>
      <w:pPr>
        <w:pStyle w:val="TOC2"/>
        <w:tabs>
          <w:tab w:val="right" w:leader="dot" w:pos="8306"/>
        </w:tabs>
      </w:pPr>
      <w:hyperlink w:anchor="_Toc32664" w:history="1">
        <w:r>
          <w:rPr>
            <w:rFonts w:ascii="仿宋" w:eastAsia="仿宋" w:hAnsi="仿宋" w:cs="仿宋" w:hint="eastAsia"/>
            <w:lang w:eastAsia="zh-CN"/>
          </w:rPr>
          <w:t>(三)、风险监控与控制</w:t>
        </w:r>
        <w:r>
          <w:tab/>
        </w:r>
        <w:r>
          <w:fldChar w:fldCharType="begin"/>
        </w:r>
        <w:r>
          <w:instrText xml:space="preserve"> PAGEREF _Toc32664 \h </w:instrText>
        </w:r>
        <w:r>
          <w:fldChar w:fldCharType="separate"/>
        </w:r>
        <w:r>
          <w:t>40</w:t>
        </w:r>
        <w:r>
          <w:fldChar w:fldCharType="end"/>
        </w:r>
      </w:hyperlink>
    </w:p>
    <w:p>
      <w:pPr>
        <w:pStyle w:val="TOC1"/>
        <w:tabs>
          <w:tab w:val="right" w:leader="dot" w:pos="8306"/>
        </w:tabs>
      </w:pPr>
      <w:hyperlink w:anchor="_Toc30083" w:history="1">
        <w:r>
          <w:rPr>
            <w:rFonts w:ascii="仿宋" w:eastAsia="仿宋" w:hAnsi="仿宋" w:cs="仿宋" w:hint="eastAsia"/>
            <w:lang w:eastAsia="zh-CN"/>
          </w:rPr>
          <w:t>十二、航天器电源项目社会影响</w:t>
        </w:r>
        <w:r>
          <w:tab/>
        </w:r>
        <w:r>
          <w:fldChar w:fldCharType="begin"/>
        </w:r>
        <w:r>
          <w:instrText xml:space="preserve"> PAGEREF _Toc30083 \h </w:instrText>
        </w:r>
        <w:r>
          <w:fldChar w:fldCharType="separate"/>
        </w:r>
        <w:r>
          <w:t>41</w:t>
        </w:r>
        <w:r>
          <w:fldChar w:fldCharType="end"/>
        </w:r>
      </w:hyperlink>
    </w:p>
    <w:p>
      <w:pPr>
        <w:pStyle w:val="TOC2"/>
        <w:tabs>
          <w:tab w:val="right" w:leader="dot" w:pos="8306"/>
        </w:tabs>
      </w:pPr>
      <w:hyperlink w:anchor="_Toc27146" w:history="1">
        <w:r>
          <w:rPr>
            <w:rFonts w:ascii="仿宋" w:eastAsia="仿宋" w:hAnsi="仿宋" w:cs="仿宋" w:hint="eastAsia"/>
            <w:lang w:eastAsia="zh-CN"/>
          </w:rPr>
          <w:t>(一)、社会责任与义务</w:t>
        </w:r>
        <w:r>
          <w:tab/>
        </w:r>
        <w:r>
          <w:fldChar w:fldCharType="begin"/>
        </w:r>
        <w:r>
          <w:instrText xml:space="preserve"> PAGEREF _Toc27146 \h </w:instrText>
        </w:r>
        <w:r>
          <w:fldChar w:fldCharType="separate"/>
        </w:r>
        <w:r>
          <w:t>41</w:t>
        </w:r>
        <w:r>
          <w:fldChar w:fldCharType="end"/>
        </w:r>
      </w:hyperlink>
    </w:p>
    <w:p>
      <w:pPr>
        <w:pStyle w:val="TOC2"/>
        <w:tabs>
          <w:tab w:val="right" w:leader="dot" w:pos="8306"/>
        </w:tabs>
      </w:pPr>
      <w:hyperlink w:anchor="_Toc4623" w:history="1">
        <w:r>
          <w:rPr>
            <w:rFonts w:ascii="仿宋" w:eastAsia="仿宋" w:hAnsi="仿宋" w:cs="仿宋" w:hint="eastAsia"/>
            <w:lang w:eastAsia="zh-CN"/>
          </w:rPr>
          <w:t>(二)、社会参与与沟通</w:t>
        </w:r>
        <w:r>
          <w:tab/>
        </w:r>
        <w:r>
          <w:fldChar w:fldCharType="begin"/>
        </w:r>
        <w:r>
          <w:instrText xml:space="preserve"> PAGEREF _Toc4623 \h </w:instrText>
        </w:r>
        <w:r>
          <w:fldChar w:fldCharType="separate"/>
        </w:r>
        <w:r>
          <w:t>42</w:t>
        </w:r>
        <w:r>
          <w:fldChar w:fldCharType="end"/>
        </w:r>
      </w:hyperlink>
    </w:p>
    <w:p>
      <w:pPr>
        <w:pStyle w:val="TOC1"/>
        <w:tabs>
          <w:tab w:val="right" w:leader="dot" w:pos="8306"/>
        </w:tabs>
      </w:pPr>
      <w:hyperlink w:anchor="_Toc12258" w:history="1">
        <w:r>
          <w:rPr>
            <w:rFonts w:ascii="仿宋" w:eastAsia="仿宋" w:hAnsi="仿宋" w:cs="仿宋" w:hint="eastAsia"/>
            <w:lang w:eastAsia="zh-CN"/>
          </w:rPr>
          <w:t>十三、营销与推广策略</w:t>
        </w:r>
        <w:r>
          <w:tab/>
        </w:r>
        <w:r>
          <w:fldChar w:fldCharType="begin"/>
        </w:r>
        <w:r>
          <w:instrText xml:space="preserve"> PAGEREF _Toc12258 \h </w:instrText>
        </w:r>
        <w:r>
          <w:fldChar w:fldCharType="separate"/>
        </w:r>
        <w:r>
          <w:t>42</w:t>
        </w:r>
        <w:r>
          <w:fldChar w:fldCharType="end"/>
        </w:r>
      </w:hyperlink>
    </w:p>
    <w:p>
      <w:pPr>
        <w:pStyle w:val="TOC2"/>
        <w:tabs>
          <w:tab w:val="right" w:leader="dot" w:pos="8306"/>
        </w:tabs>
      </w:pPr>
      <w:hyperlink w:anchor="_Toc24755" w:history="1">
        <w:r>
          <w:rPr>
            <w:rFonts w:ascii="仿宋" w:eastAsia="仿宋" w:hAnsi="仿宋" w:cs="仿宋" w:hint="eastAsia"/>
            <w:lang w:eastAsia="zh-CN"/>
          </w:rPr>
          <w:t>(一)、产品/服务定位与特点</w:t>
        </w:r>
        <w:r>
          <w:tab/>
        </w:r>
        <w:r>
          <w:fldChar w:fldCharType="begin"/>
        </w:r>
        <w:r>
          <w:instrText xml:space="preserve"> PAGEREF _Toc24755 \h </w:instrText>
        </w:r>
        <w:r>
          <w:fldChar w:fldCharType="separate"/>
        </w:r>
        <w:r>
          <w:t>42</w:t>
        </w:r>
        <w:r>
          <w:fldChar w:fldCharType="end"/>
        </w:r>
      </w:hyperlink>
    </w:p>
    <w:p>
      <w:pPr>
        <w:pStyle w:val="TOC2"/>
        <w:tabs>
          <w:tab w:val="right" w:leader="dot" w:pos="8306"/>
        </w:tabs>
      </w:pPr>
      <w:hyperlink w:anchor="_Toc2963" w:history="1">
        <w:r>
          <w:rPr>
            <w:rFonts w:ascii="仿宋" w:eastAsia="仿宋" w:hAnsi="仿宋" w:cs="仿宋" w:hint="eastAsia"/>
            <w:lang w:eastAsia="zh-CN"/>
          </w:rPr>
          <w:t>(二)、市场定位与竞争分析</w:t>
        </w:r>
        <w:r>
          <w:tab/>
        </w:r>
        <w:r>
          <w:fldChar w:fldCharType="begin"/>
        </w:r>
        <w:r>
          <w:instrText xml:space="preserve"> PAGEREF _Toc2963 \h </w:instrText>
        </w:r>
        <w:r>
          <w:fldChar w:fldCharType="separate"/>
        </w:r>
        <w:r>
          <w:t>44</w:t>
        </w:r>
        <w:r>
          <w:fldChar w:fldCharType="end"/>
        </w:r>
      </w:hyperlink>
    </w:p>
    <w:p>
      <w:pPr>
        <w:pStyle w:val="TOC2"/>
        <w:tabs>
          <w:tab w:val="right" w:leader="dot" w:pos="8306"/>
        </w:tabs>
      </w:pPr>
      <w:hyperlink w:anchor="_Toc32361" w:history="1">
        <w:r>
          <w:rPr>
            <w:rFonts w:ascii="仿宋" w:eastAsia="仿宋" w:hAnsi="仿宋" w:cs="仿宋" w:hint="eastAsia"/>
            <w:lang w:eastAsia="zh-CN"/>
          </w:rPr>
          <w:t>(三)、营销渠道与策略</w:t>
        </w:r>
        <w:r>
          <w:tab/>
        </w:r>
        <w:r>
          <w:fldChar w:fldCharType="begin"/>
        </w:r>
        <w:r>
          <w:instrText xml:space="preserve"> PAGEREF _Toc32361 \h </w:instrText>
        </w:r>
        <w:r>
          <w:fldChar w:fldCharType="separate"/>
        </w:r>
        <w:r>
          <w:t>45</w:t>
        </w:r>
        <w:r>
          <w:fldChar w:fldCharType="end"/>
        </w:r>
      </w:hyperlink>
    </w:p>
    <w:p>
      <w:pPr>
        <w:pStyle w:val="TOC2"/>
        <w:tabs>
          <w:tab w:val="right" w:leader="dot" w:pos="8306"/>
        </w:tabs>
      </w:pPr>
      <w:hyperlink w:anchor="_Toc2363" w:history="1">
        <w:r>
          <w:rPr>
            <w:rFonts w:ascii="仿宋" w:eastAsia="仿宋" w:hAnsi="仿宋" w:cs="仿宋" w:hint="eastAsia"/>
            <w:lang w:eastAsia="zh-CN"/>
          </w:rPr>
          <w:t>(四)、推广与宣传活动</w:t>
        </w:r>
        <w:r>
          <w:tab/>
        </w:r>
        <w:r>
          <w:fldChar w:fldCharType="begin"/>
        </w:r>
        <w:r>
          <w:instrText xml:space="preserve"> PAGEREF _Toc2363 \h </w:instrText>
        </w:r>
        <w:r>
          <w:fldChar w:fldCharType="separate"/>
        </w:r>
        <w:r>
          <w:t>46</w:t>
        </w:r>
        <w:r>
          <w:fldChar w:fldCharType="end"/>
        </w:r>
      </w:hyperlink>
    </w:p>
    <w:p>
      <w:pPr>
        <w:pStyle w:val="TOC1"/>
        <w:tabs>
          <w:tab w:val="right" w:leader="dot" w:pos="8306"/>
        </w:tabs>
      </w:pPr>
      <w:hyperlink w:anchor="_Toc17847" w:history="1">
        <w:r>
          <w:rPr>
            <w:rFonts w:ascii="仿宋" w:eastAsia="仿宋" w:hAnsi="仿宋" w:cs="仿宋" w:hint="eastAsia"/>
            <w:lang w:eastAsia="zh-CN"/>
          </w:rPr>
          <w:t>十四、质量管理体系</w:t>
        </w:r>
        <w:r>
          <w:tab/>
        </w:r>
        <w:r>
          <w:fldChar w:fldCharType="begin"/>
        </w:r>
        <w:r>
          <w:instrText xml:space="preserve"> PAGEREF _Toc17847 \h </w:instrText>
        </w:r>
        <w:r>
          <w:fldChar w:fldCharType="separate"/>
        </w:r>
        <w:r>
          <w:t>52</w:t>
        </w:r>
        <w:r>
          <w:fldChar w:fldCharType="end"/>
        </w:r>
      </w:hyperlink>
    </w:p>
    <w:p>
      <w:pPr>
        <w:pStyle w:val="TOC2"/>
        <w:tabs>
          <w:tab w:val="right" w:leader="dot" w:pos="8306"/>
        </w:tabs>
      </w:pPr>
      <w:hyperlink w:anchor="_Toc9375" w:history="1">
        <w:r>
          <w:rPr>
            <w:rFonts w:ascii="仿宋" w:eastAsia="仿宋" w:hAnsi="仿宋" w:cs="仿宋" w:hint="eastAsia"/>
            <w:lang w:eastAsia="zh-CN"/>
          </w:rPr>
          <w:t>(一)、质量目标与方针</w:t>
        </w:r>
        <w:r>
          <w:tab/>
        </w:r>
        <w:r>
          <w:fldChar w:fldCharType="begin"/>
        </w:r>
        <w:r>
          <w:instrText xml:space="preserve"> PAGEREF _Toc9375 \h </w:instrText>
        </w:r>
        <w:r>
          <w:fldChar w:fldCharType="separate"/>
        </w:r>
        <w:r>
          <w:t>52</w:t>
        </w:r>
        <w:r>
          <w:fldChar w:fldCharType="end"/>
        </w:r>
      </w:hyperlink>
    </w:p>
    <w:p>
      <w:pPr>
        <w:pStyle w:val="TOC2"/>
        <w:tabs>
          <w:tab w:val="right" w:leader="dot" w:pos="8306"/>
        </w:tabs>
      </w:pPr>
      <w:hyperlink w:anchor="_Toc2369" w:history="1">
        <w:r>
          <w:rPr>
            <w:rFonts w:ascii="仿宋" w:eastAsia="仿宋" w:hAnsi="仿宋" w:cs="仿宋" w:hint="eastAsia"/>
            <w:lang w:eastAsia="zh-CN"/>
          </w:rPr>
          <w:t>(二)、质量管理责任</w:t>
        </w:r>
        <w:r>
          <w:tab/>
        </w:r>
        <w:r>
          <w:fldChar w:fldCharType="begin"/>
        </w:r>
        <w:r>
          <w:instrText xml:space="preserve"> PAGEREF _Toc2369 \h </w:instrText>
        </w:r>
        <w:r>
          <w:fldChar w:fldCharType="separate"/>
        </w:r>
        <w:r>
          <w:t>53</w:t>
        </w:r>
        <w:r>
          <w:fldChar w:fldCharType="end"/>
        </w:r>
      </w:hyperlink>
    </w:p>
    <w:p>
      <w:pPr>
        <w:pStyle w:val="TOC2"/>
        <w:tabs>
          <w:tab w:val="right" w:leader="dot" w:pos="8306"/>
        </w:tabs>
      </w:pPr>
      <w:hyperlink w:anchor="_Toc23550" w:history="1">
        <w:r>
          <w:rPr>
            <w:rFonts w:ascii="仿宋" w:eastAsia="仿宋" w:hAnsi="仿宋" w:cs="仿宋" w:hint="eastAsia"/>
            <w:lang w:eastAsia="zh-CN"/>
          </w:rPr>
          <w:t>(三)、质量管理体系文件</w:t>
        </w:r>
        <w:r>
          <w:tab/>
        </w:r>
        <w:r>
          <w:fldChar w:fldCharType="begin"/>
        </w:r>
        <w:r>
          <w:instrText xml:space="preserve"> PAGEREF _Toc23550 \h </w:instrText>
        </w:r>
        <w:r>
          <w:fldChar w:fldCharType="separate"/>
        </w:r>
        <w:r>
          <w:t>54</w:t>
        </w:r>
        <w:r>
          <w:fldChar w:fldCharType="end"/>
        </w:r>
      </w:hyperlink>
    </w:p>
    <w:p>
      <w:pPr>
        <w:pStyle w:val="TOC2"/>
        <w:tabs>
          <w:tab w:val="right" w:leader="dot" w:pos="8306"/>
        </w:tabs>
      </w:pPr>
      <w:hyperlink w:anchor="_Toc5066" w:history="1">
        <w:r>
          <w:rPr>
            <w:rFonts w:ascii="仿宋" w:eastAsia="仿宋" w:hAnsi="仿宋" w:cs="仿宋" w:hint="eastAsia"/>
            <w:lang w:eastAsia="zh-CN"/>
          </w:rPr>
          <w:t>(四)、质量培训与教育</w:t>
        </w:r>
        <w:r>
          <w:tab/>
        </w:r>
        <w:r>
          <w:fldChar w:fldCharType="begin"/>
        </w:r>
        <w:r>
          <w:instrText xml:space="preserve"> PAGEREF _Toc5066 \h </w:instrText>
        </w:r>
        <w:r>
          <w:fldChar w:fldCharType="separate"/>
        </w:r>
        <w:r>
          <w:t>56</w:t>
        </w:r>
        <w:r>
          <w:fldChar w:fldCharType="end"/>
        </w:r>
      </w:hyperlink>
    </w:p>
    <w:p>
      <w:pPr>
        <w:pStyle w:val="TOC2"/>
        <w:tabs>
          <w:tab w:val="right" w:leader="dot" w:pos="8306"/>
        </w:tabs>
      </w:pPr>
      <w:hyperlink w:anchor="_Toc1673" w:history="1">
        <w:r>
          <w:rPr>
            <w:rFonts w:ascii="仿宋" w:eastAsia="仿宋" w:hAnsi="仿宋" w:cs="仿宋" w:hint="eastAsia"/>
            <w:lang w:eastAsia="zh-CN"/>
          </w:rPr>
          <w:t>(五)、质量审核与评价</w:t>
        </w:r>
        <w:r>
          <w:tab/>
        </w:r>
        <w:r>
          <w:fldChar w:fldCharType="begin"/>
        </w:r>
        <w:r>
          <w:instrText xml:space="preserve"> PAGEREF _Toc1673 \h </w:instrText>
        </w:r>
        <w:r>
          <w:fldChar w:fldCharType="separate"/>
        </w:r>
        <w:r>
          <w:t>57</w:t>
        </w:r>
        <w:r>
          <w:fldChar w:fldCharType="end"/>
        </w:r>
      </w:hyperlink>
    </w:p>
    <w:p>
      <w:pPr>
        <w:pStyle w:val="TOC2"/>
        <w:tabs>
          <w:tab w:val="right" w:leader="dot" w:pos="8306"/>
        </w:tabs>
      </w:pPr>
      <w:hyperlink w:anchor="_Toc8535" w:history="1">
        <w:r>
          <w:rPr>
            <w:rFonts w:ascii="仿宋" w:eastAsia="仿宋" w:hAnsi="仿宋" w:cs="仿宋" w:hint="eastAsia"/>
            <w:lang w:eastAsia="zh-CN"/>
          </w:rPr>
          <w:t>(六)、不符合与纠正措施</w:t>
        </w:r>
        <w:r>
          <w:tab/>
        </w:r>
        <w:r>
          <w:fldChar w:fldCharType="begin"/>
        </w:r>
        <w:r>
          <w:instrText xml:space="preserve"> PAGEREF _Toc8535 \h </w:instrText>
        </w:r>
        <w:r>
          <w:fldChar w:fldCharType="separate"/>
        </w:r>
        <w:r>
          <w:t>58</w:t>
        </w:r>
        <w:r>
          <w:fldChar w:fldCharType="end"/>
        </w:r>
      </w:hyperlink>
    </w:p>
    <w:p>
      <w:pPr>
        <w:pStyle w:val="TOC1"/>
        <w:tabs>
          <w:tab w:val="right" w:leader="dot" w:pos="8306"/>
        </w:tabs>
      </w:pPr>
      <w:hyperlink w:anchor="_Toc29564" w:history="1">
        <w:r>
          <w:rPr>
            <w:rFonts w:ascii="仿宋" w:eastAsia="仿宋" w:hAnsi="仿宋" w:cs="仿宋" w:hint="eastAsia"/>
            <w:lang w:eastAsia="zh-CN"/>
          </w:rPr>
          <w:t>十五、航天器电源项目实施保障措施</w:t>
        </w:r>
        <w:r>
          <w:tab/>
        </w:r>
        <w:r>
          <w:fldChar w:fldCharType="begin"/>
        </w:r>
        <w:r>
          <w:instrText xml:space="preserve"> PAGEREF _Toc29564 \h </w:instrText>
        </w:r>
        <w:r>
          <w:fldChar w:fldCharType="separate"/>
        </w:r>
        <w:r>
          <w:t>60</w:t>
        </w:r>
        <w:r>
          <w:fldChar w:fldCharType="end"/>
        </w:r>
      </w:hyperlink>
    </w:p>
    <w:p>
      <w:pPr>
        <w:pStyle w:val="TOC2"/>
        <w:tabs>
          <w:tab w:val="right" w:leader="dot" w:pos="8306"/>
        </w:tabs>
      </w:pPr>
      <w:hyperlink w:anchor="_Toc25170" w:history="1">
        <w:r>
          <w:rPr>
            <w:rFonts w:ascii="仿宋" w:eastAsia="仿宋" w:hAnsi="仿宋" w:cs="仿宋" w:hint="eastAsia"/>
            <w:lang w:eastAsia="zh-CN"/>
          </w:rPr>
          <w:t>(一)、航天器电源项目实施保障机制</w:t>
        </w:r>
        <w:r>
          <w:tab/>
        </w:r>
        <w:r>
          <w:fldChar w:fldCharType="begin"/>
        </w:r>
        <w:r>
          <w:instrText xml:space="preserve"> PAGEREF _Toc25170 \h </w:instrText>
        </w:r>
        <w:r>
          <w:fldChar w:fldCharType="separate"/>
        </w:r>
        <w:r>
          <w:t>60</w:t>
        </w:r>
        <w:r>
          <w:fldChar w:fldCharType="end"/>
        </w:r>
      </w:hyperlink>
    </w:p>
    <w:p>
      <w:pPr>
        <w:pStyle w:val="TOC2"/>
        <w:tabs>
          <w:tab w:val="right" w:leader="dot" w:pos="8306"/>
        </w:tabs>
      </w:pPr>
      <w:hyperlink w:anchor="_Toc16176" w:history="1">
        <w:r>
          <w:rPr>
            <w:rFonts w:ascii="仿宋" w:eastAsia="仿宋" w:hAnsi="仿宋" w:cs="仿宋" w:hint="eastAsia"/>
            <w:lang w:eastAsia="zh-CN"/>
          </w:rPr>
          <w:t>(二)、航天器电源项目法律合规要求</w:t>
        </w:r>
        <w:r>
          <w:tab/>
        </w:r>
        <w:r>
          <w:fldChar w:fldCharType="begin"/>
        </w:r>
        <w:r>
          <w:instrText xml:space="preserve"> PAGEREF _Toc16176 \h </w:instrText>
        </w:r>
        <w:r>
          <w:fldChar w:fldCharType="separate"/>
        </w:r>
        <w:r>
          <w:t>63</w:t>
        </w:r>
        <w:r>
          <w:fldChar w:fldCharType="end"/>
        </w:r>
      </w:hyperlink>
    </w:p>
    <w:p>
      <w:pPr>
        <w:pStyle w:val="TOC2"/>
        <w:tabs>
          <w:tab w:val="right" w:leader="dot" w:pos="8306"/>
        </w:tabs>
      </w:pPr>
      <w:hyperlink w:anchor="_Toc24800" w:history="1">
        <w:r>
          <w:rPr>
            <w:rFonts w:ascii="仿宋" w:eastAsia="仿宋" w:hAnsi="仿宋" w:cs="仿宋" w:hint="eastAsia"/>
            <w:lang w:eastAsia="zh-CN"/>
          </w:rPr>
          <w:t>(三)、航天器电源项目合同管理与法律事务</w:t>
        </w:r>
        <w:r>
          <w:tab/>
        </w:r>
        <w:r>
          <w:fldChar w:fldCharType="begin"/>
        </w:r>
        <w:r>
          <w:instrText xml:space="preserve"> PAGEREF _Toc24800 \h </w:instrText>
        </w:r>
        <w:r>
          <w:fldChar w:fldCharType="separate"/>
        </w:r>
        <w:r>
          <w:t>67</w:t>
        </w:r>
        <w:r>
          <w:fldChar w:fldCharType="end"/>
        </w:r>
      </w:hyperlink>
    </w:p>
    <w:p>
      <w:pPr>
        <w:pStyle w:val="TOC2"/>
        <w:tabs>
          <w:tab w:val="right" w:leader="dot" w:pos="8306"/>
        </w:tabs>
      </w:pPr>
      <w:hyperlink w:anchor="_Toc30118" w:history="1">
        <w:r>
          <w:rPr>
            <w:rFonts w:ascii="仿宋" w:eastAsia="仿宋" w:hAnsi="仿宋" w:cs="仿宋" w:hint="eastAsia"/>
            <w:lang w:eastAsia="zh-CN"/>
          </w:rPr>
          <w:t>(四)、航天器电源项目知识产权保护策略</w:t>
        </w:r>
        <w:r>
          <w:tab/>
        </w:r>
        <w:r>
          <w:fldChar w:fldCharType="begin"/>
        </w:r>
        <w:r>
          <w:instrText xml:space="preserve"> PAGEREF _Toc30118 \h </w:instrText>
        </w:r>
        <w:r>
          <w:fldChar w:fldCharType="separate"/>
        </w:r>
        <w:r>
          <w:t>74</w:t>
        </w:r>
        <w:r>
          <w:fldChar w:fldCharType="end"/>
        </w:r>
      </w:hyperlink>
    </w:p>
    <w:p>
      <w:pPr>
        <w:pStyle w:val="TOC1"/>
        <w:tabs>
          <w:tab w:val="right" w:leader="dot" w:pos="8306"/>
        </w:tabs>
      </w:pPr>
      <w:hyperlink w:anchor="_Toc8643" w:history="1">
        <w:r>
          <w:rPr>
            <w:rFonts w:ascii="仿宋" w:eastAsia="仿宋" w:hAnsi="仿宋" w:cs="仿宋" w:hint="eastAsia"/>
            <w:lang w:eastAsia="zh-CN"/>
          </w:rPr>
          <w:t>十六、利益相关者分析与沟通计划</w:t>
        </w:r>
        <w:r>
          <w:tab/>
        </w:r>
        <w:r>
          <w:fldChar w:fldCharType="begin"/>
        </w:r>
        <w:r>
          <w:instrText xml:space="preserve"> PAGEREF _Toc8643 \h </w:instrText>
        </w:r>
        <w:r>
          <w:fldChar w:fldCharType="separate"/>
        </w:r>
        <w:r>
          <w:t>76</w:t>
        </w:r>
        <w:r>
          <w:fldChar w:fldCharType="end"/>
        </w:r>
      </w:hyperlink>
    </w:p>
    <w:p>
      <w:pPr>
        <w:pStyle w:val="TOC2"/>
        <w:tabs>
          <w:tab w:val="right" w:leader="dot" w:pos="8306"/>
        </w:tabs>
      </w:pPr>
      <w:hyperlink w:anchor="_Toc5707" w:history="1">
        <w:r>
          <w:rPr>
            <w:rFonts w:ascii="仿宋" w:eastAsia="仿宋" w:hAnsi="仿宋" w:cs="仿宋" w:hint="eastAsia"/>
            <w:lang w:eastAsia="zh-CN"/>
          </w:rPr>
          <w:t>(一)、利益相关者分析</w:t>
        </w:r>
        <w:r>
          <w:tab/>
        </w:r>
        <w:r>
          <w:fldChar w:fldCharType="begin"/>
        </w:r>
        <w:r>
          <w:instrText xml:space="preserve"> PAGEREF _Toc5707 \h </w:instrText>
        </w:r>
        <w:r>
          <w:fldChar w:fldCharType="separate"/>
        </w:r>
        <w:r>
          <w:t>76</w:t>
        </w:r>
        <w:r>
          <w:fldChar w:fldCharType="end"/>
        </w:r>
      </w:hyperlink>
    </w:p>
    <w:p>
      <w:pPr>
        <w:pStyle w:val="TOC2"/>
        <w:tabs>
          <w:tab w:val="right" w:leader="dot" w:pos="8306"/>
        </w:tabs>
      </w:pPr>
      <w:hyperlink w:anchor="_Toc25990" w:history="1">
        <w:r>
          <w:rPr>
            <w:rFonts w:ascii="仿宋" w:eastAsia="仿宋" w:hAnsi="仿宋" w:cs="仿宋" w:hint="eastAsia"/>
            <w:lang w:eastAsia="zh-CN"/>
          </w:rPr>
          <w:t>(二)、沟通计划</w:t>
        </w:r>
        <w:r>
          <w:tab/>
        </w:r>
        <w:r>
          <w:fldChar w:fldCharType="begin"/>
        </w:r>
        <w:r>
          <w:instrText xml:space="preserve"> PAGEREF _Toc25990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160"/>
      <w:r>
        <w:rPr>
          <w:rFonts w:ascii="仿宋" w:eastAsia="仿宋" w:hAnsi="仿宋" w:cs="仿宋" w:hint="eastAsia"/>
          <w:sz w:val="28"/>
          <w:lang w:eastAsia="zh-CN"/>
        </w:rPr>
        <w:t>一、航天器电源项目建设单位说明</w:t>
      </w:r>
      <w:bookmarkEnd w:id="2"/>
    </w:p>
    <w:p>
      <w:pPr>
        <w:pStyle w:val="Heading2"/>
        <w:rPr>
          <w:rFonts w:ascii="仿宋" w:eastAsia="仿宋" w:hAnsi="仿宋" w:cs="仿宋" w:hint="eastAsia"/>
          <w:lang w:eastAsia="zh-CN"/>
        </w:rPr>
      </w:pPr>
      <w:bookmarkStart w:id="3" w:name="_Toc8404"/>
      <w:r>
        <w:rPr>
          <w:rFonts w:ascii="仿宋" w:eastAsia="仿宋" w:hAnsi="仿宋" w:cs="仿宋" w:hint="eastAsia"/>
          <w:lang w:eastAsia="zh-CN"/>
        </w:rPr>
        <w:t>(一)、航天器电源项目承办单位基本情况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35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天器电源项目承办单位的XXXX，我们着眼于实现可持续的经济效益。通过技术创新和解决方案的提供，公司预计在航天器电源项目执行期间将获得可观的收入增长。这一收入来源主要包括航天器电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同时，我们注重成本控制和效率提升，以确保航天器电源项目的可持续盈利。透过精细的管理和资源优化，公司期望实现航天器电源项目利润最大化。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天器电源项目实施进行全面的投资评估，包括航天器电源项目启动阶段的资金投入和后续运营成本。通过对航天器电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航天器电源项目实施过程中具备足够的资金流动性，公司将进行详尽的现金流分析。这包括资金需求的合理预测、航天器电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3"/>
      <w:r>
        <w:rPr>
          <w:rFonts w:ascii="仿宋" w:eastAsia="仿宋" w:hAnsi="仿宋" w:cs="仿宋" w:hint="eastAsia"/>
          <w:sz w:val="28"/>
          <w:lang w:eastAsia="zh-CN"/>
        </w:rPr>
        <w:t>二、航天器电源项目建设背景及必要性分析</w:t>
      </w:r>
      <w:bookmarkEnd w:id="5"/>
    </w:p>
    <w:p>
      <w:pPr>
        <w:pStyle w:val="Heading2"/>
        <w:rPr>
          <w:rFonts w:ascii="仿宋" w:eastAsia="仿宋" w:hAnsi="仿宋" w:cs="仿宋" w:hint="eastAsia"/>
          <w:lang w:eastAsia="zh-CN"/>
        </w:rPr>
      </w:pPr>
      <w:bookmarkStart w:id="6" w:name="_Toc11367"/>
      <w:r>
        <w:rPr>
          <w:rFonts w:ascii="仿宋" w:eastAsia="仿宋" w:hAnsi="仿宋" w:cs="仿宋" w:hint="eastAsia"/>
          <w:lang w:eastAsia="zh-CN"/>
        </w:rPr>
        <w:t>(一)、航天器电源项目背景分析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天器电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天器电源项目在这个潮流中的定位。同时，我们将关注行业内涌现的新兴机遇，以便航天器电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天器电源项目提供了强大的发展动力。我们将聚焦于行业内最新的技术发展趋势，包括但不限于人工智能、大数据分析、物联网等领域。通过深度的技术研究，我们将确保航天器电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天器电源项目发展的源泉。我们将投入更多的精力对市场需求进行深入剖析，超越表面的需求，深入挖掘潜在的市场痛点和机遇。通过对市场需求的细致了解，航天器电源项目将更有针对性地设计解决方案，满足市场的多样化需求，从而更好地促进航天器电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航天器电源项目战略至关重要。我们将对竞争态势进行更为深入的分析，包括但不限于市场份额、产品特点、客户满意度等多个维度。通过深度的竞争分析，航天器电源项目将能够更准确地把握市场脉搏，制定具有竞争力的航天器电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航天器电源项目的发展具有直接的影响。我们将进行更为全面的法规和政策分析，了解行业发展中的潜在法律风险和合规挑战。通过充分了解和遵守相关法规，航天器电源项目将确保在法律框架内合法合规运营，为航天器电源项目的稳健发展提供有力支持。</w:t>
      </w:r>
    </w:p>
    <w:p>
      <w:pPr>
        <w:pStyle w:val="Heading2"/>
        <w:ind w:firstLine="560" w:firstLineChars="200"/>
        <w:rPr>
          <w:rFonts w:ascii="仿宋" w:eastAsia="仿宋" w:hAnsi="仿宋" w:cs="仿宋" w:hint="eastAsia"/>
          <w:sz w:val="28"/>
          <w:lang w:eastAsia="zh-CN"/>
        </w:rPr>
      </w:pPr>
      <w:bookmarkStart w:id="7" w:name="_Toc19962"/>
      <w:r>
        <w:rPr>
          <w:rFonts w:ascii="仿宋" w:eastAsia="仿宋" w:hAnsi="仿宋" w:cs="仿宋" w:hint="eastAsia"/>
          <w:sz w:val="28"/>
          <w:lang w:eastAsia="zh-CN"/>
        </w:rPr>
        <w:t>(二)、航天器电源项目建设必要性分析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航天器电源项目建设的迫切性源于对行业发展趋势的深刻洞察。我们正处于一个行业变革的时代，科技创新、数字化转型成为企业发展的关键动力。航天器电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建设不仅仅是为了跟上潮流，更是为了通过技术创新推动企业的持续发展。通过引入先进的技术和解决方案，航天器电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天器电源项目的建设成为必然选择，通过提高产品质量、拓展服务领域，从而在竞争中获得更多的机会。航天器电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天器电源项目建设的必要性体现在对客户需求更精准的满足。通过航天器电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航天器电源项目建设的背后是对企业持续创新的追求。只有通过不断创新，企业才能在竞争中立于不败之地。航天器电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2780"/>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5553"/>
      <w:r>
        <w:rPr>
          <w:rFonts w:ascii="仿宋" w:eastAsia="仿宋" w:hAnsi="仿宋" w:cs="仿宋" w:hint="eastAsia"/>
          <w:lang w:eastAsia="zh-CN"/>
        </w:rPr>
        <w:t>(一)、航天器电源行业分析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行业一直以来都是市场的关注焦点。行业内的发展趋势、竞争态势以及潜在机会都对航天器电源项目的推进产生深远的影响。通过深入研究行业的整体概貌，我们将更好地理解行业的核心特征，为航天器电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电源行业，技术一直是推动创新和发展的关键因素。我们将对当前技术趋势进行详尽分析，包括但不限于人工智能、大数据应用、先进制造技术等。这有助于航天器电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航天器电源项目成功的基础。我们将对主要竞争对手进行深入研究，包括其市场份额、产品特点、市场定位等。通过全面了解竞争对手的优势和劣势，航天器电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585"/>
      <w:r>
        <w:rPr>
          <w:rFonts w:ascii="仿宋" w:eastAsia="仿宋" w:hAnsi="仿宋" w:cs="仿宋" w:hint="eastAsia"/>
          <w:sz w:val="28"/>
          <w:lang w:eastAsia="zh-CN"/>
        </w:rPr>
        <w:t>(二)、航天器电源市场分析预测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航天器电源市场未来的增长趋势。这包括市场的整体规模、各细分领域的发展趋势等。航天器电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航天器电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航天器电源项目实施过程中需要充分考虑的因素。我们将对市场风险进行全面评估，包括但不限于政策法规风险、市场竞争风险、技术变革风险等。通过对潜在风险的深入分析，航天器电源项目可以制定相应的风险缓解策略，降低不确定性对航天器电源项目的影响。</w:t>
      </w:r>
    </w:p>
    <w:p>
      <w:pPr>
        <w:pStyle w:val="Heading1"/>
        <w:ind w:firstLine="560" w:firstLineChars="200"/>
        <w:rPr>
          <w:rFonts w:ascii="仿宋" w:eastAsia="仿宋" w:hAnsi="仿宋" w:cs="仿宋" w:hint="eastAsia"/>
          <w:sz w:val="28"/>
          <w:lang w:eastAsia="zh-CN"/>
        </w:rPr>
      </w:pPr>
      <w:bookmarkStart w:id="11" w:name="_Toc578"/>
      <w:r>
        <w:rPr>
          <w:rFonts w:ascii="仿宋" w:eastAsia="仿宋" w:hAnsi="仿宋" w:cs="仿宋" w:hint="eastAsia"/>
          <w:sz w:val="28"/>
          <w:lang w:eastAsia="zh-CN"/>
        </w:rPr>
        <w:t>四、航天器电源项目绩效评估</w:t>
      </w:r>
      <w:bookmarkEnd w:id="11"/>
    </w:p>
    <w:p>
      <w:pPr>
        <w:pStyle w:val="Heading2"/>
        <w:rPr>
          <w:rFonts w:ascii="仿宋" w:eastAsia="仿宋" w:hAnsi="仿宋" w:cs="仿宋" w:hint="eastAsia"/>
          <w:lang w:eastAsia="zh-CN"/>
        </w:rPr>
      </w:pPr>
      <w:bookmarkStart w:id="12" w:name="_Toc60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电源项目中，我们设计了一套全面的绩效评估指标，以确保航天器电源项目的可控和成功交付。这些指标跨足航天器电源项目目标、成本、进度和质量等多个维度，为我们提供了全面洞察航天器电源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目标达成率是我们关注的首要指标。我们设定了明确的目标，并通过定期监测和评估，迅速发现并应对潜在的目标偏差。这为航天器电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成本绩效是另一个核心关注点。通过实际成本与预算成本的对比分析，我们深入了解成本差异的原因，及时调整资源分配，保持航天器电源项目在经济效益方面的合理水平。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进度作为关键的绩效指标之一，得到了精心的关注。我们制定了详细的航天器电源项目进度计划，并设立了进度符合度指标，确保实际进度与计划进度保持一致。这使我们能够快速发现和解决潜在的进度问题，保持航天器电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天器电源项目绩效的不可或缺的一环。我们引入了一系列的质量标准和客户满意度指标，以确保航天器电源项目交付的成果在质量上达到或超越预期水平。通过持续监测这些指标，我们努力提升航天器电源项目整体质量水平，为航天器电源项目的成功交付提供有力保障。通过这些科学且全面的绩效评估，我们能够更好地引导航天器电源项目的持续改进，确保航天器电源项目目标的顺利达成。</w:t>
      </w:r>
    </w:p>
    <w:p>
      <w:pPr>
        <w:pStyle w:val="Heading2"/>
        <w:ind w:firstLine="560" w:firstLineChars="200"/>
        <w:rPr>
          <w:rFonts w:ascii="仿宋" w:eastAsia="仿宋" w:hAnsi="仿宋" w:cs="仿宋" w:hint="eastAsia"/>
          <w:sz w:val="28"/>
          <w:lang w:eastAsia="zh-CN"/>
        </w:rPr>
      </w:pPr>
      <w:bookmarkStart w:id="13" w:name="_Toc2785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绩效评估是航天器电源项目中的关键环节，为确保航天器电源项目达到预期目标，我们采用了多层次、多维度的绩效评估方法。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天器电源项目的战略目标对齐，确保每个决策和行动都与航天器电源项目整体目标保持一致。团队会定期召开战略对齐会议，审视当前工作与航天器电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天器电源项目进度、质量、成本和风险等方面。这些指标通过数据收集和分析，为航天器电源项目管理团队提供了客观的评估依据。例如，我们通过航天器电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绩效评估不仅仅停留在航天器电源项目内部，还考虑了航天器电源项目对外部环境的影响。我们定期进行干系人满意度调查，以了解各利益相关方对航天器电源项目的期望和满意度，并及时做出调整。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这种多层次、多角度的绩效评估方法，使得我们能够全面了解航天器电源项目的运行状态，及时做出调整，确保航天器电源项目在不断变化的环境中保持稳健前行。</w:t>
      </w:r>
    </w:p>
    <w:p>
      <w:pPr>
        <w:pStyle w:val="Heading2"/>
        <w:ind w:firstLine="560" w:firstLineChars="200"/>
        <w:rPr>
          <w:rFonts w:ascii="仿宋" w:eastAsia="仿宋" w:hAnsi="仿宋" w:cs="仿宋" w:hint="eastAsia"/>
          <w:sz w:val="28"/>
          <w:lang w:eastAsia="zh-CN"/>
        </w:rPr>
      </w:pPr>
      <w:bookmarkStart w:id="14" w:name="_Toc2204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为了确保航天器电源项目的有效管理和不断优化，我们采用了精心设计的绩效评估周期。这个周期旨在实现灵活、实时和全面的评估，以适应航天器电源项目执行中的各种挑战。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天器电源项目的不同需求，分为短期、中期和长期。短期评估关注每个迭代或工作周期，以及时发现和解决当前任务中的问题。中期评估涵盖几个迭代，深入了解整体航天器电源项目的趋势和性能。长期评估则着眼于整个航天器电源项目阶段，确保航天器电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航天器电源项目管理工具和协作平台，团队成员能够随时更新和分享航天器电源项目数据。这种实时性的反馈机制使我们能够及时察觉潜在问题，快速调整，保持航天器电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航天器电源项目的决策制定密不可分。每个周期的航天器电源项目回顾会议成为集体总结经验、识别问题深层次原因并找到创新解决方案的平台。这种定期的反思与调整机制使航天器电源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9598"/>
      <w:r>
        <w:rPr>
          <w:rFonts w:ascii="仿宋" w:eastAsia="仿宋" w:hAnsi="仿宋" w:cs="仿宋" w:hint="eastAsia"/>
          <w:sz w:val="28"/>
          <w:lang w:eastAsia="zh-CN"/>
        </w:rPr>
        <w:t>五、航天器电源项目土建工程</w:t>
      </w:r>
      <w:bookmarkEnd w:id="15"/>
    </w:p>
    <w:p>
      <w:pPr>
        <w:pStyle w:val="Heading2"/>
        <w:rPr>
          <w:rFonts w:ascii="仿宋" w:eastAsia="仿宋" w:hAnsi="仿宋" w:cs="仿宋" w:hint="eastAsia"/>
          <w:lang w:eastAsia="zh-CN"/>
        </w:rPr>
      </w:pPr>
      <w:bookmarkStart w:id="16" w:name="_Toc1788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在航天器电源项目的建筑工程设计中，我们将秉承一系列重要的设计原则，以确保航天器电源项目建筑在功能、美观、可持续性等方面达到最佳效果。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首要原则是确保建筑的功能性得到最大化的发挥。我们将充分理解航天器电源项目的实际需求，合理布局各个功能区域，保证建筑在满足业务需求的同时，提供高效的工作环境。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在建筑设计中，我们将综合考虑建设和运营成本。通过精细的经济效益分析，确保设计方案在高效利用资源的同时，对航天器电源项目的长期盈利能力有积极的贡献。</w:t>
      </w:r>
    </w:p>
    <w:p>
      <w:pPr>
        <w:pStyle w:val="Heading2"/>
        <w:ind w:firstLine="560" w:firstLineChars="200"/>
        <w:rPr>
          <w:rFonts w:ascii="仿宋" w:eastAsia="仿宋" w:hAnsi="仿宋" w:cs="仿宋" w:hint="eastAsia"/>
          <w:sz w:val="28"/>
          <w:lang w:eastAsia="zh-CN"/>
        </w:rPr>
      </w:pPr>
      <w:bookmarkStart w:id="17" w:name="_Toc2662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电源项目的土建工程设计中，我们将精准设定设计年限，结合航天器电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天器电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1211"/>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航天器电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航天器电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航天器电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51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本期工程航天器电源项目预计总建筑面积XXX平方米，其中：计容建筑面积XXX平方米，计划建筑工程投资XX万元，占航天器电源项目总投资的XX%。</w:t>
      </w:r>
    </w:p>
    <w:p>
      <w:pPr>
        <w:pStyle w:val="Heading1"/>
        <w:ind w:firstLine="560" w:firstLineChars="200"/>
        <w:rPr>
          <w:rFonts w:ascii="仿宋" w:eastAsia="仿宋" w:hAnsi="仿宋" w:cs="仿宋" w:hint="eastAsia"/>
          <w:sz w:val="28"/>
          <w:lang w:eastAsia="zh-CN"/>
        </w:rPr>
      </w:pPr>
      <w:bookmarkStart w:id="20" w:name="_Toc23166"/>
      <w:r>
        <w:rPr>
          <w:rFonts w:ascii="仿宋" w:eastAsia="仿宋" w:hAnsi="仿宋" w:cs="仿宋" w:hint="eastAsia"/>
          <w:sz w:val="28"/>
          <w:lang w:eastAsia="zh-CN"/>
        </w:rPr>
        <w:t>六、航天器电源项目概论</w:t>
      </w:r>
      <w:bookmarkEnd w:id="20"/>
    </w:p>
    <w:p>
      <w:pPr>
        <w:pStyle w:val="Heading2"/>
        <w:rPr>
          <w:rFonts w:ascii="仿宋" w:eastAsia="仿宋" w:hAnsi="仿宋" w:cs="仿宋" w:hint="eastAsia"/>
          <w:lang w:eastAsia="zh-CN"/>
        </w:rPr>
      </w:pPr>
      <w:bookmarkStart w:id="21" w:name="_Toc31126"/>
      <w:r>
        <w:rPr>
          <w:rFonts w:ascii="仿宋" w:eastAsia="仿宋" w:hAnsi="仿宋" w:cs="仿宋" w:hint="eastAsia"/>
          <w:lang w:eastAsia="zh-CN"/>
        </w:rPr>
        <w:t>(一)、航天器电源项目概况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的起源追溯至对市场的深入洞察。市场的不断演变与变革为航天器电源项目提供了难得的机遇。当前市场存在的需求缺口和变革的大环境共同构成了航天器电源项目的背景。这个航天器电源项目旨在充分利用市场机遇，填补行业中尚未满足的需求，为客户提供全新的解决方案。市场的变革和需求的增长使得这个航天器电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航天器电源项目名称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正式命名为航天器电源。这个名称不仅仅是一个标识，更代表了航天器电源项目的核心理念和愿景。它蕴含着航天器电源项目所要解决问题的关键字，具有强烈的表达和辨识度，为航天器电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航天器电源项目目标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的核心目标是提供一种全新、高效的解决方案，满足客户日益增长的需求。航天器电源项目追求的不仅仅是满足市场需求，更是在市场中获得卓越的竞争优势。通过不断提升产品或服务的质量和创新水平，航天器电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航天器电源项目范围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https://d.book118.com/727100103142006025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578"/>
    <w:rsid w:val="000525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100103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2024-01-04T08:25:00Z</dcterms:created>
  <dcterms:modified xsi:type="dcterms:W3CDTF">2024-01-04T08:26:02Z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97AFAE84B4E94B56A7192D571B4BFB3F_11</vt:lpwstr>
  </property>
  <property fmtid="{D5CDD505-2E9C-101B-9397-08002B2CF9AE}" pid="3" name="KSOProductBuildVer">
    <vt:lpwstr>2052-12.1.0.16120</vt:lpwstr>
  </property>
</Properties>
</file>