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left"/>
        <w:rPr>
          <w:b/>
          <w:sz w:val="30"/>
          <w:szCs w:val="30"/>
          <w:u w:val="thick"/>
        </w:rPr>
      </w:pPr>
      <w:bookmarkStart w:id="0" w:name="_Hlk32869809"/>
      <w:bookmarkEnd w:id="0"/>
      <w:bookmarkStart w:id="1" w:name="_Hlk37774354"/>
      <w:bookmarkStart w:id="2" w:name="_Hlk33030433"/>
      <w:bookmarkStart w:id="3" w:name="_GoBack"/>
      <w:r>
        <w:rPr>
          <w:rFonts w:hint="eastAsia"/>
          <w:b/>
          <w:sz w:val="30"/>
          <w:szCs w:val="30"/>
          <w:u w:val="thick"/>
        </w:rPr>
        <w:t>宁夏大地循环发展股份有限公司企业文化建设研究</w:t>
      </w:r>
      <w:bookmarkEnd w:id="3"/>
      <w:r>
        <w:rPr>
          <w:rFonts w:hint="eastAsia"/>
          <w:b/>
          <w:sz w:val="30"/>
          <w:szCs w:val="30"/>
          <w:u w:val="thick"/>
        </w:rPr>
        <w:t xml:space="preserve"> </w:t>
      </w:r>
      <w:r>
        <w:rPr>
          <w:b/>
          <w:sz w:val="30"/>
          <w:szCs w:val="30"/>
          <w:u w:val="thick"/>
        </w:rPr>
        <w:t xml:space="preserve">        </w:t>
      </w:r>
    </w:p>
    <w:p>
      <w:pPr>
        <w:ind w:firstLine="480"/>
        <w:rPr>
          <w:szCs w:val="24"/>
        </w:rPr>
      </w:pPr>
    </w:p>
    <w:p>
      <w:pPr>
        <w:ind w:firstLine="480"/>
        <w:jc w:val="left"/>
        <w:rPr>
          <w:szCs w:val="24"/>
          <w:u w:val="single"/>
        </w:rPr>
      </w:pPr>
    </w:p>
    <w:p>
      <w:pPr>
        <w:ind w:firstLine="0" w:firstLineChars="0"/>
        <w:jc w:val="left"/>
        <w:rPr>
          <w:szCs w:val="24"/>
          <w:u w:val="single"/>
        </w:rPr>
      </w:pPr>
    </w:p>
    <w:bookmarkEnd w:id="1"/>
    <w:bookmarkEnd w:id="2"/>
    <w:p>
      <w:pPr>
        <w:ind w:firstLine="0" w:firstLineChars="0"/>
        <w:jc w:val="center"/>
        <w:rPr>
          <w:rFonts w:ascii="黑体" w:eastAsia="黑体" w:hAnsi="黑体"/>
          <w:b/>
          <w:bCs/>
          <w:sz w:val="44"/>
          <w:szCs w:val="44"/>
        </w:rPr>
      </w:pPr>
      <w:r>
        <w:rPr>
          <w:rFonts w:ascii="黑体" w:eastAsia="黑体" w:hAnsi="黑体" w:hint="eastAsia"/>
          <w:b/>
          <w:bCs/>
          <w:sz w:val="44"/>
          <w:szCs w:val="44"/>
        </w:rPr>
        <w:t>摘 要</w:t>
      </w:r>
    </w:p>
    <w:p>
      <w:pPr>
        <w:snapToGrid w:val="0"/>
        <w:ind w:firstLine="480"/>
        <w:rPr>
          <w:rFonts w:ascii="仿宋" w:eastAsia="仿宋" w:hAnsi="仿宋"/>
          <w:color w:val="000000" w:themeColor="text1"/>
          <w:szCs w:val="24"/>
          <w:shd w:val="clear" w:color="auto" w:fill="FFFFFF"/>
          <w14:textFill>
            <w14:solidFill>
              <w14:schemeClr w14:val="tx1"/>
            </w14:solidFill>
          </w14:textFill>
        </w:rPr>
      </w:pPr>
      <w:r>
        <w:rPr>
          <w:rFonts w:ascii="仿宋" w:eastAsia="仿宋" w:hAnsi="仿宋" w:hint="eastAsia"/>
          <w:color w:val="000000" w:themeColor="text1"/>
          <w:szCs w:val="24"/>
          <w:shd w:val="clear" w:color="auto" w:fill="FFFFFF"/>
          <w14:textFill>
            <w14:solidFill>
              <w14:schemeClr w14:val="tx1"/>
            </w14:solidFill>
          </w14:textFill>
        </w:rPr>
        <w:t>在新时代下，企业文化</w:t>
      </w:r>
      <w:r>
        <w:rPr>
          <w:rFonts w:ascii="仿宋" w:eastAsia="仿宋" w:hAnsi="仿宋"/>
          <w:color w:val="000000" w:themeColor="text1"/>
          <w:szCs w:val="24"/>
          <w:shd w:val="clear" w:color="auto" w:fill="FFFFFF"/>
          <w14:textFill>
            <w14:solidFill>
              <w14:schemeClr w14:val="tx1"/>
            </w14:solidFill>
          </w14:textFill>
        </w:rPr>
        <w:t>的建设</w:t>
      </w:r>
      <w:r>
        <w:rPr>
          <w:rFonts w:ascii="仿宋" w:eastAsia="仿宋" w:hAnsi="仿宋" w:hint="eastAsia"/>
          <w:color w:val="000000" w:themeColor="text1"/>
          <w:szCs w:val="24"/>
          <w:shd w:val="clear" w:color="auto" w:fill="FFFFFF"/>
          <w14:textFill>
            <w14:solidFill>
              <w14:schemeClr w14:val="tx1"/>
            </w14:solidFill>
          </w14:textFill>
        </w:rPr>
        <w:t>在</w:t>
      </w:r>
      <w:r>
        <w:rPr>
          <w:rFonts w:ascii="仿宋" w:eastAsia="仿宋" w:hAnsi="仿宋"/>
          <w:color w:val="000000" w:themeColor="text1"/>
          <w:szCs w:val="24"/>
          <w:shd w:val="clear" w:color="auto" w:fill="FFFFFF"/>
          <w14:textFill>
            <w14:solidFill>
              <w14:schemeClr w14:val="tx1"/>
            </w14:solidFill>
          </w14:textFill>
        </w:rPr>
        <w:t>企业的发展</w:t>
      </w:r>
      <w:r>
        <w:rPr>
          <w:rFonts w:ascii="仿宋" w:eastAsia="仿宋" w:hAnsi="仿宋" w:hint="eastAsia"/>
          <w:color w:val="000000" w:themeColor="text1"/>
          <w:szCs w:val="24"/>
          <w:shd w:val="clear" w:color="auto" w:fill="FFFFFF"/>
          <w14:textFill>
            <w14:solidFill>
              <w14:schemeClr w14:val="tx1"/>
            </w14:solidFill>
          </w14:textFill>
        </w:rPr>
        <w:t>中存在至关重要的作用</w:t>
      </w:r>
      <w:r>
        <w:rPr>
          <w:rFonts w:ascii="仿宋" w:eastAsia="仿宋" w:hAnsi="仿宋"/>
          <w:color w:val="000000" w:themeColor="text1"/>
          <w:szCs w:val="24"/>
          <w:shd w:val="clear" w:color="auto" w:fill="FFFFFF"/>
          <w14:textFill>
            <w14:solidFill>
              <w14:schemeClr w14:val="tx1"/>
            </w14:solidFill>
          </w14:textFill>
        </w:rPr>
        <w:t>。</w:t>
      </w:r>
      <w:r>
        <w:rPr>
          <w:rFonts w:ascii="仿宋" w:eastAsia="仿宋" w:hAnsi="仿宋" w:hint="eastAsia"/>
          <w:color w:val="000000" w:themeColor="text1"/>
          <w:szCs w:val="24"/>
          <w:shd w:val="clear" w:color="auto" w:fill="FFFFFF"/>
          <w14:textFill>
            <w14:solidFill>
              <w14:schemeClr w14:val="tx1"/>
            </w14:solidFill>
          </w14:textFill>
        </w:rPr>
        <w:t>本文以宁夏大地循环发展股份有限公司为研究对象，分析了该公司企业文化建设现状中存在的相关问题，包括：企业文化理念不健全，企业制度文化流于表面，物质文化活动组织不足等，并提出健全企业文化愿景及理念、聘请专业人员进行企业制度文化的建立、设立专项基金等建议，希望通过此次研究，能够对公司在企业文化建设方面有所帮助。</w:t>
      </w:r>
    </w:p>
    <w:p>
      <w:pPr>
        <w:snapToGrid w:val="0"/>
        <w:ind w:left="1440" w:hanging="1440" w:hangingChars="600"/>
        <w:rPr>
          <w:rFonts w:ascii="仿宋" w:eastAsia="仿宋" w:hAnsi="仿宋" w:cs="仿宋"/>
          <w:szCs w:val="24"/>
        </w:rPr>
      </w:pPr>
      <w:r>
        <w:rPr>
          <w:rFonts w:ascii="黑体" w:eastAsia="黑体" w:hAnsi="黑体" w:cs="仿宋" w:hint="eastAsia"/>
          <w:b/>
          <w:bCs/>
          <w:szCs w:val="24"/>
        </w:rPr>
        <w:t>【关键词】</w:t>
      </w:r>
      <w:r>
        <w:rPr>
          <w:rFonts w:ascii="仿宋" w:eastAsia="仿宋" w:hAnsi="仿宋" w:cs="仿宋" w:hint="eastAsia"/>
          <w:szCs w:val="24"/>
        </w:rPr>
        <w:t>：宁夏大地循环发展股份有限公司，企业文化建设，问题，对策</w:t>
      </w:r>
    </w:p>
    <w:p>
      <w:pPr>
        <w:snapToGrid w:val="0"/>
        <w:ind w:firstLine="480"/>
        <w:rPr>
          <w:rFonts w:ascii="仿宋" w:eastAsia="仿宋" w:hAnsi="仿宋" w:cs="仿宋"/>
          <w:color w:val="FF0000"/>
        </w:rPr>
        <w:sectPr>
          <w:headerReference w:type="default" r:id="rId8"/>
          <w:footerReference w:type="default" r:id="rId9"/>
          <w:pgSz w:w="11906" w:h="16838"/>
          <w:pgMar w:top="1417" w:right="1134" w:bottom="1417" w:left="1417" w:header="851" w:footer="992" w:gutter="0"/>
          <w:pgNumType w:start="1"/>
          <w:cols w:num="1" w:space="0"/>
          <w:docGrid w:type="lines" w:linePitch="318" w:charSpace="0"/>
        </w:sectPr>
      </w:pPr>
      <w:r>
        <w:rPr>
          <w:rFonts w:ascii="仿宋" w:eastAsia="仿宋" w:hAnsi="仿宋" w:cs="仿宋"/>
          <w:color w:val="FF0000"/>
        </w:rPr>
        <w:t xml:space="preserve"> </w:t>
      </w:r>
    </w:p>
    <w:p>
      <w:pPr>
        <w:ind w:firstLine="0" w:firstLineChars="0"/>
        <w:jc w:val="center"/>
        <w:rPr>
          <w:rFonts w:ascii="Times New Roman" w:eastAsia="黑体" w:hAnsi="Times New Roman" w:cs="Times New Roman"/>
          <w:sz w:val="44"/>
          <w:szCs w:val="44"/>
        </w:rPr>
      </w:pPr>
      <w:r>
        <w:rPr>
          <w:rFonts w:ascii="Times New Roman" w:eastAsia="黑体" w:hAnsi="Times New Roman" w:cs="Times New Roman"/>
          <w:sz w:val="44"/>
          <w:szCs w:val="44"/>
        </w:rPr>
        <w:t>Abstract</w:t>
      </w:r>
    </w:p>
    <w:p>
      <w:pPr>
        <w:ind w:firstLine="480"/>
        <w:rPr>
          <w:rFonts w:ascii="Times New Roman" w:eastAsia="黑体" w:hAnsi="Times New Roman" w:cs="Times New Roman"/>
          <w:szCs w:val="24"/>
        </w:rPr>
      </w:pPr>
      <w:r>
        <w:rPr>
          <w:rFonts w:ascii="Times New Roman" w:eastAsia="黑体" w:hAnsi="Times New Roman" w:cs="Times New Roman"/>
          <w:szCs w:val="24"/>
        </w:rPr>
        <w:t xml:space="preserve">In the new era, the construction of corporate culture plays a vital role in the development of enterprises </w:t>
      </w:r>
      <w:r>
        <w:rPr>
          <w:rFonts w:ascii="Times New Roman" w:eastAsia="黑体" w:hAnsi="Times New Roman" w:cs="Times New Roman" w:hint="eastAsia"/>
          <w:szCs w:val="24"/>
        </w:rPr>
        <w:t>.</w:t>
      </w:r>
      <w:r>
        <w:rPr>
          <w:rFonts w:ascii="Times New Roman" w:eastAsia="黑体" w:hAnsi="Times New Roman" w:cs="Times New Roman"/>
          <w:szCs w:val="24"/>
        </w:rPr>
        <w:t>This article takes Ningxia Dadi Recycling Development Co., Ltd. as the research object and analyzes the related problems in the company's corporate culture construction status, including: the corporate culture concept is not perfect, the corporate system culture is superficial, and the material and cultural activities are insufficiently organized. Suggestions for improving corporate culture vision and philosophy, hiring professionals to establish corporate system culture, and setting up special funds are hoped that through this research, it can help the company in corporate culture construction.</w:t>
      </w:r>
    </w:p>
    <w:p>
      <w:pPr>
        <w:ind w:firstLine="0" w:firstLineChars="0"/>
        <w:rPr>
          <w:rFonts w:ascii="Times New Roman" w:hAnsi="Times New Roman" w:cs="Times New Roman"/>
          <w:sz w:val="21"/>
          <w:szCs w:val="21"/>
        </w:rPr>
      </w:pPr>
      <w:r>
        <w:rPr>
          <w:rFonts w:ascii="黑体" w:eastAsia="黑体" w:hAnsi="黑体" w:hint="eastAsia"/>
          <w:b/>
          <w:bCs/>
          <w:szCs w:val="24"/>
        </w:rPr>
        <w:t>【</w:t>
      </w:r>
      <w:r>
        <w:rPr>
          <w:b/>
          <w:bCs/>
          <w:szCs w:val="24"/>
        </w:rPr>
        <w:t>Key words</w:t>
      </w:r>
      <w:r>
        <w:rPr>
          <w:rFonts w:ascii="黑体" w:eastAsia="黑体" w:hAnsi="黑体" w:hint="eastAsia"/>
          <w:b/>
          <w:bCs/>
          <w:szCs w:val="24"/>
        </w:rPr>
        <w:t>】：</w:t>
      </w:r>
      <w:r>
        <w:rPr>
          <w:rFonts w:ascii="Times New Roman" w:eastAsia="黑体" w:hAnsi="Times New Roman" w:cs="Times New Roman"/>
          <w:color w:val="000000" w:themeColor="text1"/>
          <w:szCs w:val="24"/>
          <w14:textFill>
            <w14:solidFill>
              <w14:schemeClr w14:val="tx1"/>
            </w14:solidFill>
          </w14:textFill>
        </w:rPr>
        <w:t>Ningxia Dadi Circulation Development Co., Ltd.</w:t>
      </w:r>
      <w:r>
        <w:rPr>
          <w:rFonts w:ascii="Times New Roman" w:eastAsia="黑体" w:hAnsi="Times New Roman" w:cs="Times New Roman" w:hint="eastAsia"/>
          <w:szCs w:val="24"/>
        </w:rPr>
        <w:t>，</w:t>
      </w:r>
      <w:r>
        <w:rPr>
          <w:rFonts w:ascii="Times New Roman" w:eastAsia="黑体" w:hAnsi="Times New Roman" w:cs="Times New Roman"/>
          <w:szCs w:val="24"/>
        </w:rPr>
        <w:t>Construction of Enterprise Culture</w:t>
      </w:r>
      <w:r>
        <w:rPr>
          <w:rFonts w:ascii="Times New Roman" w:eastAsia="黑体" w:hAnsi="Times New Roman" w:cs="Times New Roman" w:hint="eastAsia"/>
          <w:szCs w:val="24"/>
        </w:rPr>
        <w:t>，</w:t>
      </w:r>
      <w:r>
        <w:rPr>
          <w:rFonts w:ascii="Times New Roman" w:eastAsia="黑体" w:hAnsi="Times New Roman" w:cs="Times New Roman"/>
          <w:szCs w:val="24"/>
        </w:rPr>
        <w:t>problem</w:t>
      </w:r>
      <w:r>
        <w:rPr>
          <w:rFonts w:ascii="Times New Roman" w:eastAsia="黑体" w:hAnsi="Times New Roman" w:cs="Times New Roman" w:hint="eastAsia"/>
          <w:szCs w:val="24"/>
        </w:rPr>
        <w:t>，</w:t>
      </w:r>
      <w:r>
        <w:rPr>
          <w:rFonts w:ascii="Times New Roman" w:eastAsia="黑体" w:hAnsi="Times New Roman" w:cs="Times New Roman"/>
          <w:szCs w:val="24"/>
        </w:rPr>
        <w:t>Countermeasure</w:t>
      </w:r>
      <w:r>
        <w:rPr>
          <w:rFonts w:ascii="Times New Roman" w:hAnsi="Times New Roman" w:cs="Times New Roman"/>
          <w:sz w:val="21"/>
          <w:szCs w:val="21"/>
        </w:rPr>
        <w:br/>
      </w:r>
      <w:r>
        <w:rPr>
          <w:rFonts w:ascii="Times New Roman" w:hAnsi="Times New Roman" w:cs="Times New Roman"/>
          <w:sz w:val="21"/>
          <w:szCs w:val="21"/>
        </w:rP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https://d.book118.com/727113006065006053</w:t>
        </w:r>
      </w:hyperlink>
    </w:p>
    <w:p>
      <w:pPr>
        <w:ind w:firstLine="0" w:firstLineChars="0"/>
        <w:rPr>
          <w:rFonts w:ascii="Times New Roman" w:hAnsi="Times New Roman" w:cs="Times New Roman"/>
          <w:sz w:val="21"/>
          <w:szCs w:val="21"/>
        </w:rPr>
      </w:pPr>
    </w:p>
    <w:sectPr>
      <w:headerReference w:type="default" r:id="rId11"/>
      <w:footerReference w:type="default" r:id="rId12"/>
      <w:pgSz w:w="11906" w:h="16838"/>
      <w:pgMar w:top="1417" w:right="1134" w:bottom="1417" w:left="1417" w:header="851" w:footer="992" w:gutter="0"/>
      <w:pgNumType w:start="1"/>
      <w:cols w:num="1" w:space="0"/>
      <w:docGrid w:type="lines" w:linePitch="318"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隶书">
    <w:altName w:val="微软雅黑"/>
    <w:panose1 w:val="02010800040101010101"/>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EAB1866"/>
    <w:multiLevelType w:val="multilevel"/>
    <w:tmpl w:val="2EAB1866"/>
    <w:lvl w:ilvl="0">
      <w:start w:val="1"/>
      <w:numFmt w:val="decimalEnclosedParen"/>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bordersDoNotSurroundHeader/>
  <w:bordersDoNotSurroundFooter/>
  <w:defaultTabStop w:val="420"/>
  <w:drawingGridHorizontalSpacing w:val="120"/>
  <w:drawingGridVerticalSpacing w:val="163"/>
  <w:displayHorizontalDrawingGridEvery w:val="2"/>
  <w:displayVerticalDrawingGridEvery w:val="2"/>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7C6"/>
    <w:rsid w:val="000066E4"/>
    <w:rsid w:val="00006BAC"/>
    <w:rsid w:val="0000786B"/>
    <w:rsid w:val="00007EF0"/>
    <w:rsid w:val="0001113E"/>
    <w:rsid w:val="00014BEC"/>
    <w:rsid w:val="00020547"/>
    <w:rsid w:val="00024BBF"/>
    <w:rsid w:val="00025032"/>
    <w:rsid w:val="000279C8"/>
    <w:rsid w:val="00034510"/>
    <w:rsid w:val="00036AC3"/>
    <w:rsid w:val="00036B10"/>
    <w:rsid w:val="00036EB9"/>
    <w:rsid w:val="000423D2"/>
    <w:rsid w:val="00043B9F"/>
    <w:rsid w:val="000522AA"/>
    <w:rsid w:val="00055C94"/>
    <w:rsid w:val="000561B2"/>
    <w:rsid w:val="000612AB"/>
    <w:rsid w:val="00064292"/>
    <w:rsid w:val="0007313C"/>
    <w:rsid w:val="000742BD"/>
    <w:rsid w:val="00075435"/>
    <w:rsid w:val="000769FC"/>
    <w:rsid w:val="000A2B1B"/>
    <w:rsid w:val="000B18CB"/>
    <w:rsid w:val="000B31EA"/>
    <w:rsid w:val="000C0BA2"/>
    <w:rsid w:val="000C14C1"/>
    <w:rsid w:val="000C4EA1"/>
    <w:rsid w:val="000D0428"/>
    <w:rsid w:val="000D32A4"/>
    <w:rsid w:val="000D3FAF"/>
    <w:rsid w:val="000D7513"/>
    <w:rsid w:val="000D7FF3"/>
    <w:rsid w:val="000E2792"/>
    <w:rsid w:val="000E2C83"/>
    <w:rsid w:val="000F069E"/>
    <w:rsid w:val="000F16F7"/>
    <w:rsid w:val="000F3929"/>
    <w:rsid w:val="000F3C8C"/>
    <w:rsid w:val="000F3CA6"/>
    <w:rsid w:val="00100EAC"/>
    <w:rsid w:val="00100FDB"/>
    <w:rsid w:val="0010529A"/>
    <w:rsid w:val="00115E12"/>
    <w:rsid w:val="00116054"/>
    <w:rsid w:val="0013699B"/>
    <w:rsid w:val="001376DA"/>
    <w:rsid w:val="00144760"/>
    <w:rsid w:val="00150D74"/>
    <w:rsid w:val="0015174F"/>
    <w:rsid w:val="00151DA2"/>
    <w:rsid w:val="00151E7F"/>
    <w:rsid w:val="00153544"/>
    <w:rsid w:val="00156FCD"/>
    <w:rsid w:val="00157824"/>
    <w:rsid w:val="00163934"/>
    <w:rsid w:val="00165B12"/>
    <w:rsid w:val="00170F8C"/>
    <w:rsid w:val="001736FB"/>
    <w:rsid w:val="001914D3"/>
    <w:rsid w:val="00191FCE"/>
    <w:rsid w:val="0019517A"/>
    <w:rsid w:val="001A2C59"/>
    <w:rsid w:val="001B3505"/>
    <w:rsid w:val="001B3AD8"/>
    <w:rsid w:val="001B4855"/>
    <w:rsid w:val="001B6221"/>
    <w:rsid w:val="001C4BF4"/>
    <w:rsid w:val="001C758C"/>
    <w:rsid w:val="001D2881"/>
    <w:rsid w:val="001E2C08"/>
    <w:rsid w:val="001F1873"/>
    <w:rsid w:val="001F2384"/>
    <w:rsid w:val="001F2B34"/>
    <w:rsid w:val="00210447"/>
    <w:rsid w:val="002139BC"/>
    <w:rsid w:val="0022641E"/>
    <w:rsid w:val="00237661"/>
    <w:rsid w:val="002468E8"/>
    <w:rsid w:val="00251A17"/>
    <w:rsid w:val="002615B3"/>
    <w:rsid w:val="0026466F"/>
    <w:rsid w:val="00277352"/>
    <w:rsid w:val="002773EF"/>
    <w:rsid w:val="00282609"/>
    <w:rsid w:val="00293EF2"/>
    <w:rsid w:val="002973B4"/>
    <w:rsid w:val="002A0816"/>
    <w:rsid w:val="002A1EC8"/>
    <w:rsid w:val="002A5325"/>
    <w:rsid w:val="002B0F7F"/>
    <w:rsid w:val="002B11C7"/>
    <w:rsid w:val="002B3432"/>
    <w:rsid w:val="002B3F50"/>
    <w:rsid w:val="002B5AB8"/>
    <w:rsid w:val="002B5F0D"/>
    <w:rsid w:val="002C0CDA"/>
    <w:rsid w:val="002C3B87"/>
    <w:rsid w:val="002C3EC8"/>
    <w:rsid w:val="002C4E14"/>
    <w:rsid w:val="002D1E92"/>
    <w:rsid w:val="002E54F0"/>
    <w:rsid w:val="002E5664"/>
    <w:rsid w:val="002E7BF2"/>
    <w:rsid w:val="002F04CD"/>
    <w:rsid w:val="002F0A6A"/>
    <w:rsid w:val="002F22D5"/>
    <w:rsid w:val="002F7854"/>
    <w:rsid w:val="00302431"/>
    <w:rsid w:val="003045AF"/>
    <w:rsid w:val="00312481"/>
    <w:rsid w:val="00314862"/>
    <w:rsid w:val="00316B28"/>
    <w:rsid w:val="0032167B"/>
    <w:rsid w:val="00322A8D"/>
    <w:rsid w:val="0032796C"/>
    <w:rsid w:val="00330619"/>
    <w:rsid w:val="00331619"/>
    <w:rsid w:val="00331884"/>
    <w:rsid w:val="003330DD"/>
    <w:rsid w:val="00334870"/>
    <w:rsid w:val="00340EBB"/>
    <w:rsid w:val="003416F8"/>
    <w:rsid w:val="0034655E"/>
    <w:rsid w:val="00353ED3"/>
    <w:rsid w:val="00356B55"/>
    <w:rsid w:val="0035759E"/>
    <w:rsid w:val="003621F4"/>
    <w:rsid w:val="00362843"/>
    <w:rsid w:val="003653B7"/>
    <w:rsid w:val="00365C9B"/>
    <w:rsid w:val="00371111"/>
    <w:rsid w:val="003730A5"/>
    <w:rsid w:val="003763F7"/>
    <w:rsid w:val="003773D4"/>
    <w:rsid w:val="0038164B"/>
    <w:rsid w:val="003858DB"/>
    <w:rsid w:val="00390C95"/>
    <w:rsid w:val="00392B16"/>
    <w:rsid w:val="003973CC"/>
    <w:rsid w:val="003A7C17"/>
    <w:rsid w:val="003B31B1"/>
    <w:rsid w:val="003B454B"/>
    <w:rsid w:val="003C00EF"/>
    <w:rsid w:val="003C4D73"/>
    <w:rsid w:val="003D0295"/>
    <w:rsid w:val="003D5EE6"/>
    <w:rsid w:val="003D7773"/>
    <w:rsid w:val="003E11AB"/>
    <w:rsid w:val="003E2514"/>
    <w:rsid w:val="003E35F4"/>
    <w:rsid w:val="003E4494"/>
    <w:rsid w:val="003E52B5"/>
    <w:rsid w:val="003E6AD6"/>
    <w:rsid w:val="003F0770"/>
    <w:rsid w:val="003F0CD3"/>
    <w:rsid w:val="003F15E3"/>
    <w:rsid w:val="003F2D7B"/>
    <w:rsid w:val="003F46E3"/>
    <w:rsid w:val="0040099A"/>
    <w:rsid w:val="004009B6"/>
    <w:rsid w:val="00400CF2"/>
    <w:rsid w:val="00403109"/>
    <w:rsid w:val="004100E8"/>
    <w:rsid w:val="004107B5"/>
    <w:rsid w:val="00414A31"/>
    <w:rsid w:val="004164A0"/>
    <w:rsid w:val="00417634"/>
    <w:rsid w:val="00427FB9"/>
    <w:rsid w:val="004325C4"/>
    <w:rsid w:val="00433CC1"/>
    <w:rsid w:val="00443B06"/>
    <w:rsid w:val="00443D2F"/>
    <w:rsid w:val="00446081"/>
    <w:rsid w:val="00446082"/>
    <w:rsid w:val="00450017"/>
    <w:rsid w:val="00452E25"/>
    <w:rsid w:val="00453EAD"/>
    <w:rsid w:val="00465779"/>
    <w:rsid w:val="0046722B"/>
    <w:rsid w:val="00467977"/>
    <w:rsid w:val="00470688"/>
    <w:rsid w:val="00470FE0"/>
    <w:rsid w:val="00471B7E"/>
    <w:rsid w:val="004800D3"/>
    <w:rsid w:val="00487116"/>
    <w:rsid w:val="00487A95"/>
    <w:rsid w:val="00491B9B"/>
    <w:rsid w:val="00492F07"/>
    <w:rsid w:val="004A2980"/>
    <w:rsid w:val="004A31C3"/>
    <w:rsid w:val="004A366A"/>
    <w:rsid w:val="004A3840"/>
    <w:rsid w:val="004A4482"/>
    <w:rsid w:val="004A6D8B"/>
    <w:rsid w:val="004A7483"/>
    <w:rsid w:val="004B2ACF"/>
    <w:rsid w:val="004C508C"/>
    <w:rsid w:val="004C5965"/>
    <w:rsid w:val="004E02FB"/>
    <w:rsid w:val="004E0E90"/>
    <w:rsid w:val="004E12BD"/>
    <w:rsid w:val="004E4AAE"/>
    <w:rsid w:val="004E578B"/>
    <w:rsid w:val="004F7556"/>
    <w:rsid w:val="00500CEA"/>
    <w:rsid w:val="00506543"/>
    <w:rsid w:val="00507D1E"/>
    <w:rsid w:val="005129DA"/>
    <w:rsid w:val="00513627"/>
    <w:rsid w:val="00526182"/>
    <w:rsid w:val="0052619B"/>
    <w:rsid w:val="005313C0"/>
    <w:rsid w:val="00532502"/>
    <w:rsid w:val="00541EA8"/>
    <w:rsid w:val="00542420"/>
    <w:rsid w:val="0054497F"/>
    <w:rsid w:val="00550600"/>
    <w:rsid w:val="005638BC"/>
    <w:rsid w:val="00566BFF"/>
    <w:rsid w:val="00576C3E"/>
    <w:rsid w:val="00577466"/>
    <w:rsid w:val="00582217"/>
    <w:rsid w:val="005830F7"/>
    <w:rsid w:val="00586E61"/>
    <w:rsid w:val="00587AD6"/>
    <w:rsid w:val="00591A37"/>
    <w:rsid w:val="00594DB4"/>
    <w:rsid w:val="00597775"/>
    <w:rsid w:val="005A1FD7"/>
    <w:rsid w:val="005A56E6"/>
    <w:rsid w:val="005B55A4"/>
    <w:rsid w:val="005C5582"/>
    <w:rsid w:val="005C6C67"/>
    <w:rsid w:val="005D1308"/>
    <w:rsid w:val="005E03DB"/>
    <w:rsid w:val="005F0905"/>
    <w:rsid w:val="005F229D"/>
    <w:rsid w:val="0060101A"/>
    <w:rsid w:val="00601B58"/>
    <w:rsid w:val="00607858"/>
    <w:rsid w:val="00607A6D"/>
    <w:rsid w:val="0061471A"/>
    <w:rsid w:val="0062330D"/>
    <w:rsid w:val="00625411"/>
    <w:rsid w:val="006308CC"/>
    <w:rsid w:val="006437A4"/>
    <w:rsid w:val="00646240"/>
    <w:rsid w:val="006501D3"/>
    <w:rsid w:val="006601B3"/>
    <w:rsid w:val="00661CEF"/>
    <w:rsid w:val="00662CDE"/>
    <w:rsid w:val="00664B31"/>
    <w:rsid w:val="006776BC"/>
    <w:rsid w:val="00685786"/>
    <w:rsid w:val="006913BA"/>
    <w:rsid w:val="00693F74"/>
    <w:rsid w:val="0069621B"/>
    <w:rsid w:val="00697C38"/>
    <w:rsid w:val="006A52B3"/>
    <w:rsid w:val="006A7956"/>
    <w:rsid w:val="006B1B8A"/>
    <w:rsid w:val="006B65F6"/>
    <w:rsid w:val="006C098E"/>
    <w:rsid w:val="006C2EE8"/>
    <w:rsid w:val="006C408C"/>
    <w:rsid w:val="006C51BB"/>
    <w:rsid w:val="006C64FB"/>
    <w:rsid w:val="006D0D8A"/>
    <w:rsid w:val="006D3846"/>
    <w:rsid w:val="006E2727"/>
    <w:rsid w:val="006F0F96"/>
    <w:rsid w:val="006F2B0B"/>
    <w:rsid w:val="00705B14"/>
    <w:rsid w:val="00710D0A"/>
    <w:rsid w:val="0071277D"/>
    <w:rsid w:val="00713625"/>
    <w:rsid w:val="00720C34"/>
    <w:rsid w:val="007212AA"/>
    <w:rsid w:val="00730EB9"/>
    <w:rsid w:val="00731002"/>
    <w:rsid w:val="0073567A"/>
    <w:rsid w:val="00737454"/>
    <w:rsid w:val="00740124"/>
    <w:rsid w:val="00746365"/>
    <w:rsid w:val="00750122"/>
    <w:rsid w:val="00752516"/>
    <w:rsid w:val="007639BB"/>
    <w:rsid w:val="0076464F"/>
    <w:rsid w:val="007647B5"/>
    <w:rsid w:val="0076575D"/>
    <w:rsid w:val="007709C0"/>
    <w:rsid w:val="00771647"/>
    <w:rsid w:val="007778E2"/>
    <w:rsid w:val="007802A0"/>
    <w:rsid w:val="007904DE"/>
    <w:rsid w:val="00790534"/>
    <w:rsid w:val="00790DA8"/>
    <w:rsid w:val="00792280"/>
    <w:rsid w:val="00792DED"/>
    <w:rsid w:val="00794B63"/>
    <w:rsid w:val="00795BFD"/>
    <w:rsid w:val="007A1360"/>
    <w:rsid w:val="007A13F4"/>
    <w:rsid w:val="007A181E"/>
    <w:rsid w:val="007A5721"/>
    <w:rsid w:val="007A5C05"/>
    <w:rsid w:val="007B0AA8"/>
    <w:rsid w:val="007B10A5"/>
    <w:rsid w:val="007B5D1B"/>
    <w:rsid w:val="007B66EF"/>
    <w:rsid w:val="007C0888"/>
    <w:rsid w:val="007C11C3"/>
    <w:rsid w:val="007D4228"/>
    <w:rsid w:val="007E5B8F"/>
    <w:rsid w:val="007E7C73"/>
    <w:rsid w:val="007F389D"/>
    <w:rsid w:val="007F47A2"/>
    <w:rsid w:val="00806E25"/>
    <w:rsid w:val="00810E9D"/>
    <w:rsid w:val="00816A03"/>
    <w:rsid w:val="00817C62"/>
    <w:rsid w:val="00821B44"/>
    <w:rsid w:val="008253F0"/>
    <w:rsid w:val="008260B5"/>
    <w:rsid w:val="00837D3B"/>
    <w:rsid w:val="00841730"/>
    <w:rsid w:val="0084304F"/>
    <w:rsid w:val="00843DF4"/>
    <w:rsid w:val="0084456E"/>
    <w:rsid w:val="00851059"/>
    <w:rsid w:val="008520F4"/>
    <w:rsid w:val="00852BFF"/>
    <w:rsid w:val="00860E15"/>
    <w:rsid w:val="00862329"/>
    <w:rsid w:val="00870F6D"/>
    <w:rsid w:val="00876D95"/>
    <w:rsid w:val="008774DA"/>
    <w:rsid w:val="00877542"/>
    <w:rsid w:val="00883F0E"/>
    <w:rsid w:val="00884EF1"/>
    <w:rsid w:val="00890A26"/>
    <w:rsid w:val="00890EAD"/>
    <w:rsid w:val="00893824"/>
    <w:rsid w:val="008940CD"/>
    <w:rsid w:val="008A0010"/>
    <w:rsid w:val="008A039E"/>
    <w:rsid w:val="008A1995"/>
    <w:rsid w:val="008A271F"/>
    <w:rsid w:val="008A2BB2"/>
    <w:rsid w:val="008B33D7"/>
    <w:rsid w:val="008B687E"/>
    <w:rsid w:val="008C70EE"/>
    <w:rsid w:val="008C7140"/>
    <w:rsid w:val="008C7D18"/>
    <w:rsid w:val="008D1411"/>
    <w:rsid w:val="008D18ED"/>
    <w:rsid w:val="008D5DD6"/>
    <w:rsid w:val="008E0E1D"/>
    <w:rsid w:val="008E0F4B"/>
    <w:rsid w:val="008E5798"/>
    <w:rsid w:val="008E7E17"/>
    <w:rsid w:val="008F228D"/>
    <w:rsid w:val="008F76E5"/>
    <w:rsid w:val="00901BA0"/>
    <w:rsid w:val="009024DA"/>
    <w:rsid w:val="00912106"/>
    <w:rsid w:val="00913C09"/>
    <w:rsid w:val="009149EA"/>
    <w:rsid w:val="00914B9E"/>
    <w:rsid w:val="0091614E"/>
    <w:rsid w:val="00917ACC"/>
    <w:rsid w:val="00921DA0"/>
    <w:rsid w:val="00923003"/>
    <w:rsid w:val="009233E0"/>
    <w:rsid w:val="00923FAB"/>
    <w:rsid w:val="00927C95"/>
    <w:rsid w:val="0093379A"/>
    <w:rsid w:val="009358A9"/>
    <w:rsid w:val="00940935"/>
    <w:rsid w:val="00941624"/>
    <w:rsid w:val="009468C3"/>
    <w:rsid w:val="0095070B"/>
    <w:rsid w:val="00950FBC"/>
    <w:rsid w:val="00956505"/>
    <w:rsid w:val="00960AF2"/>
    <w:rsid w:val="00965D8C"/>
    <w:rsid w:val="00966254"/>
    <w:rsid w:val="0096628A"/>
    <w:rsid w:val="00967949"/>
    <w:rsid w:val="009732F1"/>
    <w:rsid w:val="00976E51"/>
    <w:rsid w:val="00981601"/>
    <w:rsid w:val="009820F3"/>
    <w:rsid w:val="00991B3B"/>
    <w:rsid w:val="00992AAF"/>
    <w:rsid w:val="009947BB"/>
    <w:rsid w:val="0099600E"/>
    <w:rsid w:val="00996BF6"/>
    <w:rsid w:val="00997493"/>
    <w:rsid w:val="009A2B1A"/>
    <w:rsid w:val="009A3541"/>
    <w:rsid w:val="009A6CDC"/>
    <w:rsid w:val="009B1A8E"/>
    <w:rsid w:val="009B291C"/>
    <w:rsid w:val="009B5469"/>
    <w:rsid w:val="009B657B"/>
    <w:rsid w:val="009B6EE6"/>
    <w:rsid w:val="009B71D2"/>
    <w:rsid w:val="009C649A"/>
    <w:rsid w:val="009D1B9E"/>
    <w:rsid w:val="009E50DC"/>
    <w:rsid w:val="009E7378"/>
    <w:rsid w:val="009F0485"/>
    <w:rsid w:val="009F419F"/>
    <w:rsid w:val="00A02360"/>
    <w:rsid w:val="00A04C99"/>
    <w:rsid w:val="00A052D9"/>
    <w:rsid w:val="00A06850"/>
    <w:rsid w:val="00A14C9F"/>
    <w:rsid w:val="00A20F45"/>
    <w:rsid w:val="00A22A67"/>
    <w:rsid w:val="00A25123"/>
    <w:rsid w:val="00A30EC2"/>
    <w:rsid w:val="00A401F0"/>
    <w:rsid w:val="00A40BA4"/>
    <w:rsid w:val="00A419AE"/>
    <w:rsid w:val="00A43414"/>
    <w:rsid w:val="00A43CD6"/>
    <w:rsid w:val="00A51D45"/>
    <w:rsid w:val="00A51F67"/>
    <w:rsid w:val="00A533AA"/>
    <w:rsid w:val="00A622AE"/>
    <w:rsid w:val="00A70123"/>
    <w:rsid w:val="00A701BE"/>
    <w:rsid w:val="00A763C1"/>
    <w:rsid w:val="00A77B92"/>
    <w:rsid w:val="00A8438C"/>
    <w:rsid w:val="00A91414"/>
    <w:rsid w:val="00A97BB8"/>
    <w:rsid w:val="00A97C71"/>
    <w:rsid w:val="00AA69FD"/>
    <w:rsid w:val="00AB4869"/>
    <w:rsid w:val="00AC1B38"/>
    <w:rsid w:val="00AC5DAD"/>
    <w:rsid w:val="00AC61FC"/>
    <w:rsid w:val="00AC796F"/>
    <w:rsid w:val="00AD012A"/>
    <w:rsid w:val="00AD171D"/>
    <w:rsid w:val="00AD1B28"/>
    <w:rsid w:val="00AD30DF"/>
    <w:rsid w:val="00AD6216"/>
    <w:rsid w:val="00AE297B"/>
    <w:rsid w:val="00AE4353"/>
    <w:rsid w:val="00AE668A"/>
    <w:rsid w:val="00AE6977"/>
    <w:rsid w:val="00AF09E5"/>
    <w:rsid w:val="00AF482F"/>
    <w:rsid w:val="00AF5C5B"/>
    <w:rsid w:val="00B17C59"/>
    <w:rsid w:val="00B24EC0"/>
    <w:rsid w:val="00B24FEF"/>
    <w:rsid w:val="00B26C76"/>
    <w:rsid w:val="00B30674"/>
    <w:rsid w:val="00B30F79"/>
    <w:rsid w:val="00B31194"/>
    <w:rsid w:val="00B33A03"/>
    <w:rsid w:val="00B37DEF"/>
    <w:rsid w:val="00B40B00"/>
    <w:rsid w:val="00B41838"/>
    <w:rsid w:val="00B51546"/>
    <w:rsid w:val="00B545AF"/>
    <w:rsid w:val="00B57847"/>
    <w:rsid w:val="00B66C05"/>
    <w:rsid w:val="00B675C5"/>
    <w:rsid w:val="00B726D3"/>
    <w:rsid w:val="00B75316"/>
    <w:rsid w:val="00B76995"/>
    <w:rsid w:val="00B82E69"/>
    <w:rsid w:val="00B839F6"/>
    <w:rsid w:val="00B87140"/>
    <w:rsid w:val="00B97873"/>
    <w:rsid w:val="00BA1514"/>
    <w:rsid w:val="00BB0ADC"/>
    <w:rsid w:val="00BB3CED"/>
    <w:rsid w:val="00BB6AE9"/>
    <w:rsid w:val="00BC04EF"/>
    <w:rsid w:val="00BC0A43"/>
    <w:rsid w:val="00BC346C"/>
    <w:rsid w:val="00BC73E5"/>
    <w:rsid w:val="00BD7370"/>
    <w:rsid w:val="00BE0EC1"/>
    <w:rsid w:val="00BE6D99"/>
    <w:rsid w:val="00BE7867"/>
    <w:rsid w:val="00BE7C66"/>
    <w:rsid w:val="00C05DFA"/>
    <w:rsid w:val="00C109F9"/>
    <w:rsid w:val="00C27BC9"/>
    <w:rsid w:val="00C32BF1"/>
    <w:rsid w:val="00C33AD3"/>
    <w:rsid w:val="00C33D81"/>
    <w:rsid w:val="00C423D6"/>
    <w:rsid w:val="00C42B2F"/>
    <w:rsid w:val="00C47D60"/>
    <w:rsid w:val="00C52EEA"/>
    <w:rsid w:val="00C53AA4"/>
    <w:rsid w:val="00C57586"/>
    <w:rsid w:val="00C57C82"/>
    <w:rsid w:val="00C57F28"/>
    <w:rsid w:val="00C70382"/>
    <w:rsid w:val="00C71008"/>
    <w:rsid w:val="00C8795F"/>
    <w:rsid w:val="00C90782"/>
    <w:rsid w:val="00C9111C"/>
    <w:rsid w:val="00C91C7A"/>
    <w:rsid w:val="00C941B7"/>
    <w:rsid w:val="00C9454C"/>
    <w:rsid w:val="00C96D4C"/>
    <w:rsid w:val="00C97356"/>
    <w:rsid w:val="00C976C8"/>
    <w:rsid w:val="00C97D0F"/>
    <w:rsid w:val="00CA414E"/>
    <w:rsid w:val="00CA4FDB"/>
    <w:rsid w:val="00CA579F"/>
    <w:rsid w:val="00CA6176"/>
    <w:rsid w:val="00CA76FD"/>
    <w:rsid w:val="00CB10BE"/>
    <w:rsid w:val="00CB2E82"/>
    <w:rsid w:val="00CB6E3F"/>
    <w:rsid w:val="00CC702C"/>
    <w:rsid w:val="00CD0626"/>
    <w:rsid w:val="00CD379A"/>
    <w:rsid w:val="00CD38AA"/>
    <w:rsid w:val="00CD466F"/>
    <w:rsid w:val="00CE1EB6"/>
    <w:rsid w:val="00CE2560"/>
    <w:rsid w:val="00CE27BA"/>
    <w:rsid w:val="00CE30BD"/>
    <w:rsid w:val="00CE55EE"/>
    <w:rsid w:val="00CE604C"/>
    <w:rsid w:val="00CF2BFA"/>
    <w:rsid w:val="00CF5D66"/>
    <w:rsid w:val="00D02382"/>
    <w:rsid w:val="00D11F6A"/>
    <w:rsid w:val="00D11F91"/>
    <w:rsid w:val="00D17343"/>
    <w:rsid w:val="00D24E7B"/>
    <w:rsid w:val="00D31C22"/>
    <w:rsid w:val="00D33936"/>
    <w:rsid w:val="00D50383"/>
    <w:rsid w:val="00D52267"/>
    <w:rsid w:val="00D55003"/>
    <w:rsid w:val="00D5547F"/>
    <w:rsid w:val="00D56E64"/>
    <w:rsid w:val="00D61057"/>
    <w:rsid w:val="00D61623"/>
    <w:rsid w:val="00D81503"/>
    <w:rsid w:val="00D838A7"/>
    <w:rsid w:val="00D844AE"/>
    <w:rsid w:val="00D85FE9"/>
    <w:rsid w:val="00D9298A"/>
    <w:rsid w:val="00DB13DC"/>
    <w:rsid w:val="00DC22A0"/>
    <w:rsid w:val="00DC75EC"/>
    <w:rsid w:val="00DD03EB"/>
    <w:rsid w:val="00DD13EE"/>
    <w:rsid w:val="00DD474E"/>
    <w:rsid w:val="00DD5106"/>
    <w:rsid w:val="00DE25E8"/>
    <w:rsid w:val="00DE345F"/>
    <w:rsid w:val="00DE55C5"/>
    <w:rsid w:val="00DE576B"/>
    <w:rsid w:val="00DF17C2"/>
    <w:rsid w:val="00DF35B0"/>
    <w:rsid w:val="00DF4CB7"/>
    <w:rsid w:val="00DF50A3"/>
    <w:rsid w:val="00DF6F72"/>
    <w:rsid w:val="00E042E2"/>
    <w:rsid w:val="00E04950"/>
    <w:rsid w:val="00E06096"/>
    <w:rsid w:val="00E11AA7"/>
    <w:rsid w:val="00E17B80"/>
    <w:rsid w:val="00E24899"/>
    <w:rsid w:val="00E26AA9"/>
    <w:rsid w:val="00E3195A"/>
    <w:rsid w:val="00E34108"/>
    <w:rsid w:val="00E34DED"/>
    <w:rsid w:val="00E37381"/>
    <w:rsid w:val="00E40357"/>
    <w:rsid w:val="00E428F5"/>
    <w:rsid w:val="00E4407F"/>
    <w:rsid w:val="00E44CB9"/>
    <w:rsid w:val="00E44F3E"/>
    <w:rsid w:val="00E50AA9"/>
    <w:rsid w:val="00E51476"/>
    <w:rsid w:val="00E55DD2"/>
    <w:rsid w:val="00E560EB"/>
    <w:rsid w:val="00E71AD0"/>
    <w:rsid w:val="00E71CC9"/>
    <w:rsid w:val="00E7280A"/>
    <w:rsid w:val="00E74FBA"/>
    <w:rsid w:val="00E770AB"/>
    <w:rsid w:val="00E7740A"/>
    <w:rsid w:val="00E80AF0"/>
    <w:rsid w:val="00E831A4"/>
    <w:rsid w:val="00E8426B"/>
    <w:rsid w:val="00E8598C"/>
    <w:rsid w:val="00E869FC"/>
    <w:rsid w:val="00E97705"/>
    <w:rsid w:val="00EA02D6"/>
    <w:rsid w:val="00EA2044"/>
    <w:rsid w:val="00EA43ED"/>
    <w:rsid w:val="00EA4B32"/>
    <w:rsid w:val="00EA7299"/>
    <w:rsid w:val="00EB3B36"/>
    <w:rsid w:val="00EC15EC"/>
    <w:rsid w:val="00EC75C0"/>
    <w:rsid w:val="00ED1C5D"/>
    <w:rsid w:val="00ED46C1"/>
    <w:rsid w:val="00ED5BB0"/>
    <w:rsid w:val="00EE26F2"/>
    <w:rsid w:val="00EE4D55"/>
    <w:rsid w:val="00EE5663"/>
    <w:rsid w:val="00EE5FE4"/>
    <w:rsid w:val="00EE7173"/>
    <w:rsid w:val="00EF0E0D"/>
    <w:rsid w:val="00EF4B27"/>
    <w:rsid w:val="00EF7B90"/>
    <w:rsid w:val="00EF7C61"/>
    <w:rsid w:val="00F10F85"/>
    <w:rsid w:val="00F15660"/>
    <w:rsid w:val="00F26248"/>
    <w:rsid w:val="00F3438A"/>
    <w:rsid w:val="00F3528C"/>
    <w:rsid w:val="00F36802"/>
    <w:rsid w:val="00F36B6D"/>
    <w:rsid w:val="00F376EA"/>
    <w:rsid w:val="00F37D1B"/>
    <w:rsid w:val="00F4029E"/>
    <w:rsid w:val="00F428E1"/>
    <w:rsid w:val="00F438E8"/>
    <w:rsid w:val="00F46228"/>
    <w:rsid w:val="00F46AB6"/>
    <w:rsid w:val="00F479BD"/>
    <w:rsid w:val="00F61097"/>
    <w:rsid w:val="00F6749E"/>
    <w:rsid w:val="00F67F0D"/>
    <w:rsid w:val="00F81ABA"/>
    <w:rsid w:val="00F91E38"/>
    <w:rsid w:val="00FA2364"/>
    <w:rsid w:val="00FA253E"/>
    <w:rsid w:val="00FB050F"/>
    <w:rsid w:val="00FC1D10"/>
    <w:rsid w:val="00FC4C98"/>
    <w:rsid w:val="00FC5947"/>
    <w:rsid w:val="00FC6288"/>
    <w:rsid w:val="00FC73E0"/>
    <w:rsid w:val="00FD1F70"/>
    <w:rsid w:val="00FD2369"/>
    <w:rsid w:val="00FD27C6"/>
    <w:rsid w:val="00FD3A97"/>
    <w:rsid w:val="00FE2EE2"/>
    <w:rsid w:val="00FE34CE"/>
    <w:rsid w:val="00FE3606"/>
    <w:rsid w:val="00FE612A"/>
    <w:rsid w:val="00FE77AD"/>
    <w:rsid w:val="00FF601D"/>
    <w:rsid w:val="00FF65F6"/>
    <w:rsid w:val="00FF67A5"/>
    <w:rsid w:val="08812221"/>
    <w:rsid w:val="08C95298"/>
    <w:rsid w:val="14C94F59"/>
    <w:rsid w:val="151C63EA"/>
    <w:rsid w:val="1F5721D4"/>
    <w:rsid w:val="2A132501"/>
    <w:rsid w:val="386C4998"/>
    <w:rsid w:val="43823736"/>
    <w:rsid w:val="472808F2"/>
    <w:rsid w:val="55613621"/>
    <w:rsid w:val="6F485E79"/>
    <w:rsid w:val="723A24AF"/>
    <w:rsid w:val="7A8B1C88"/>
    <w:rsid w:val="7FAA57AF"/>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qFormat="1"/>
    <w:lsdException w:name="annotation text" w:semiHidden="0" w:uiPriority="0" w:unhideWhenUsed="0" w:qFormat="1"/>
    <w:lsdException w:name="header" w:semiHidden="0" w:uiPriority="0" w:unhideWhenUsed="0" w:qFormat="1"/>
    <w:lsdException w:name="footer" w:semiHidden="0" w:unhideWhenUsed="0" w:qFormat="1"/>
    <w:lsdException w:name="index heading" w:semiHidden="0" w:uiPriority="0" w:unhideWhenUsed="0"/>
    <w:lsdException w:name="caption" w:semiHidden="0"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qFormat="1"/>
    <w:lsdException w:name="annotation reference" w:semiHidden="0" w:uiPriority="0" w:unhideWhenUsed="0" w:qFormat="1"/>
    <w:lsdException w:name="line number" w:semiHidden="0" w:uiPriority="0" w:unhideWhenUsed="0"/>
    <w:lsdException w:name="page number" w:semiHidden="0" w:uiPriority="0" w:unhideWhenUsed="0"/>
    <w:lsdException w:name="endnote reference" w:semiHidden="0" w:uiPriority="0" w:unhideWhenUsed="0" w:qFormat="1"/>
    <w:lsdException w:name="endnote text" w:semiHidden="0" w:uiPriority="0" w:unhideWhenUsed="0" w:qFormat="1"/>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nhideWhenUsed="0" w:qFormat="1"/>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nhideWhenUsed="0" w:qFormat="1"/>
    <w:lsdException w:name="FollowedHyperlink" w:semiHidden="0" w:uiPriority="0" w:unhideWhenUsed="0"/>
    <w:lsdException w:name="Strong" w:semiHidden="0" w:uiPriority="22" w:unhideWhenUsed="0" w:qFormat="1"/>
    <w:lsdException w:name="Emphasis" w:semiHidden="0" w:uiPriority="2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spacing w:line="360" w:lineRule="auto"/>
      <w:ind w:firstLine="200" w:firstLineChars="200"/>
      <w:jc w:val="both"/>
    </w:pPr>
    <w:rPr>
      <w:rFonts w:ascii="宋体" w:eastAsia="宋体" w:hAnsi="宋体" w:cs="宋体"/>
      <w:kern w:val="2"/>
      <w:sz w:val="24"/>
      <w:szCs w:val="22"/>
      <w:lang w:val="en-US" w:eastAsia="zh-CN" w:bidi="ar-SA"/>
    </w:rPr>
  </w:style>
  <w:style w:type="paragraph" w:styleId="Heading1">
    <w:name w:val="heading 1"/>
    <w:basedOn w:val="Normal"/>
    <w:next w:val="Normal"/>
    <w:link w:val="1Char"/>
    <w:uiPriority w:val="9"/>
    <w:qFormat/>
    <w:pPr>
      <w:keepNext/>
      <w:keepLines/>
      <w:spacing w:line="240" w:lineRule="atLeast"/>
      <w:ind w:firstLine="0" w:firstLineChars="0"/>
      <w:outlineLvl w:val="0"/>
    </w:pPr>
    <w:rPr>
      <w:rFonts w:eastAsia="黑体"/>
      <w:b/>
      <w:bCs/>
      <w:kern w:val="44"/>
      <w:sz w:val="32"/>
      <w:szCs w:val="44"/>
    </w:rPr>
  </w:style>
  <w:style w:type="paragraph" w:styleId="Heading2">
    <w:name w:val="heading 2"/>
    <w:basedOn w:val="Normal"/>
    <w:next w:val="Normal"/>
    <w:link w:val="2Char"/>
    <w:autoRedefine/>
    <w:uiPriority w:val="9"/>
    <w:qFormat/>
    <w:pPr>
      <w:keepNext/>
      <w:keepLines/>
      <w:spacing w:line="240" w:lineRule="atLeast"/>
      <w:ind w:firstLine="0" w:firstLineChars="0"/>
      <w:outlineLvl w:val="1"/>
    </w:pPr>
    <w:rPr>
      <w:rFonts w:ascii="Cambria" w:eastAsia="黑体" w:hAnsi="Cambria"/>
      <w:b/>
      <w:bCs/>
      <w:sz w:val="30"/>
      <w:szCs w:val="32"/>
    </w:rPr>
  </w:style>
  <w:style w:type="paragraph" w:styleId="Heading3">
    <w:name w:val="heading 3"/>
    <w:basedOn w:val="Normal"/>
    <w:next w:val="Normal"/>
    <w:link w:val="3Char"/>
    <w:uiPriority w:val="9"/>
    <w:qFormat/>
    <w:pPr>
      <w:keepNext/>
      <w:keepLines/>
      <w:spacing w:line="240" w:lineRule="atLeast"/>
      <w:outlineLvl w:val="2"/>
    </w:pPr>
    <w:rPr>
      <w:rFonts w:eastAsia="黑体"/>
      <w:b/>
      <w:bCs/>
      <w:sz w:val="28"/>
      <w:szCs w:val="32"/>
    </w:rPr>
  </w:style>
  <w:style w:type="paragraph" w:styleId="Heading4">
    <w:name w:val="heading 4"/>
    <w:basedOn w:val="Normal"/>
    <w:next w:val="Normal"/>
    <w:link w:val="4Char"/>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Caption">
    <w:name w:val="caption"/>
    <w:basedOn w:val="Normal"/>
    <w:next w:val="Normal"/>
    <w:unhideWhenUsed/>
    <w:qFormat/>
    <w:pPr>
      <w:ind w:firstLine="0" w:firstLineChars="0"/>
      <w:jc w:val="center"/>
    </w:pPr>
    <w:rPr>
      <w:rFonts w:eastAsia="黑体" w:asciiTheme="majorHAnsi" w:hAnsiTheme="majorHAnsi" w:cstheme="majorBidi"/>
      <w:b/>
      <w:sz w:val="18"/>
      <w:szCs w:val="20"/>
    </w:rPr>
  </w:style>
  <w:style w:type="paragraph" w:styleId="CommentText">
    <w:name w:val="annotation text"/>
    <w:basedOn w:val="Normal"/>
    <w:link w:val="Char1"/>
    <w:autoRedefine/>
    <w:qFormat/>
    <w:pPr>
      <w:jc w:val="left"/>
    </w:pPr>
  </w:style>
  <w:style w:type="paragraph" w:styleId="TOC3">
    <w:name w:val="toc 3"/>
    <w:basedOn w:val="Normal"/>
    <w:next w:val="Normal"/>
    <w:autoRedefine/>
    <w:uiPriority w:val="39"/>
    <w:qFormat/>
    <w:pPr>
      <w:ind w:left="400" w:firstLine="0" w:leftChars="400" w:firstLineChars="0"/>
    </w:pPr>
  </w:style>
  <w:style w:type="paragraph" w:styleId="Date">
    <w:name w:val="Date"/>
    <w:basedOn w:val="Normal"/>
    <w:next w:val="Normal"/>
    <w:link w:val="Char"/>
    <w:autoRedefine/>
    <w:uiPriority w:val="99"/>
    <w:qFormat/>
    <w:pPr>
      <w:ind w:left="100" w:leftChars="2500"/>
    </w:pPr>
  </w:style>
  <w:style w:type="paragraph" w:styleId="EndnoteText">
    <w:name w:val="endnote text"/>
    <w:basedOn w:val="Normal"/>
    <w:link w:val="Char4"/>
    <w:autoRedefine/>
    <w:qFormat/>
    <w:pPr>
      <w:snapToGrid w:val="0"/>
      <w:jc w:val="left"/>
    </w:pPr>
  </w:style>
  <w:style w:type="paragraph" w:styleId="BalloonText">
    <w:name w:val="Balloon Text"/>
    <w:basedOn w:val="Normal"/>
    <w:link w:val="Char0"/>
    <w:qFormat/>
    <w:rPr>
      <w:sz w:val="18"/>
      <w:szCs w:val="18"/>
    </w:rPr>
  </w:style>
  <w:style w:type="paragraph" w:styleId="Footer">
    <w:name w:val="footer"/>
    <w:basedOn w:val="Normal"/>
    <w:link w:val="Char5"/>
    <w:autoRedefine/>
    <w:uiPriority w:val="99"/>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autoRedefine/>
    <w:uiPriority w:val="39"/>
    <w:qFormat/>
    <w:pPr>
      <w:ind w:firstLine="0" w:firstLineChars="0"/>
    </w:pPr>
    <w:rPr>
      <w:b/>
      <w:bCs/>
      <w:color w:val="000000" w:themeColor="text1"/>
      <w:sz w:val="28"/>
      <w:szCs w:val="28"/>
      <w14:textFill>
        <w14:solidFill>
          <w14:schemeClr w14:val="tx1"/>
        </w14:solidFill>
      </w14:textFill>
    </w:rPr>
  </w:style>
  <w:style w:type="paragraph" w:styleId="FootnoteText">
    <w:name w:val="footnote text"/>
    <w:basedOn w:val="Normal"/>
    <w:link w:val="Char3"/>
    <w:autoRedefine/>
    <w:qFormat/>
    <w:pPr>
      <w:snapToGrid w:val="0"/>
      <w:jc w:val="left"/>
    </w:pPr>
    <w:rPr>
      <w:sz w:val="18"/>
      <w:szCs w:val="18"/>
    </w:rPr>
  </w:style>
  <w:style w:type="paragraph" w:styleId="TOC2">
    <w:name w:val="toc 2"/>
    <w:basedOn w:val="Normal"/>
    <w:next w:val="Normal"/>
    <w:uiPriority w:val="39"/>
    <w:qFormat/>
    <w:pPr>
      <w:ind w:left="200" w:firstLine="0" w:leftChars="200" w:firstLineChars="0"/>
    </w:pPr>
    <w:rPr>
      <w:szCs w:val="24"/>
    </w:rPr>
  </w:style>
  <w:style w:type="paragraph" w:styleId="NormalWeb">
    <w:name w:val="Normal (Web)"/>
    <w:basedOn w:val="Normal"/>
    <w:autoRedefine/>
    <w:uiPriority w:val="99"/>
    <w:unhideWhenUsed/>
    <w:qFormat/>
    <w:pPr>
      <w:spacing w:beforeAutospacing="1" w:afterAutospacing="1"/>
      <w:jc w:val="left"/>
    </w:pPr>
    <w:rPr>
      <w:rFonts w:cs="Times New Roman"/>
      <w:kern w:val="0"/>
    </w:rPr>
  </w:style>
  <w:style w:type="paragraph" w:styleId="CommentSubject">
    <w:name w:val="annotation subject"/>
    <w:basedOn w:val="CommentText"/>
    <w:next w:val="CommentText"/>
    <w:link w:val="Char2"/>
    <w:autoRedefine/>
    <w:qFormat/>
    <w:rPr>
      <w:b/>
      <w:bCs/>
    </w:rPr>
  </w:style>
  <w:style w:type="table" w:styleId="TableGrid">
    <w:name w:val="Table Grid"/>
    <w:basedOn w:val="TableNormal"/>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autoRedefine/>
    <w:uiPriority w:val="22"/>
    <w:qFormat/>
    <w:rPr>
      <w:b/>
      <w:bCs/>
    </w:rPr>
  </w:style>
  <w:style w:type="character" w:styleId="EndnoteReference">
    <w:name w:val="endnote reference"/>
    <w:basedOn w:val="DefaultParagraphFont"/>
    <w:autoRedefine/>
    <w:qFormat/>
    <w:rPr>
      <w:vertAlign w:val="superscript"/>
    </w:rPr>
  </w:style>
  <w:style w:type="character" w:styleId="Emphasis">
    <w:name w:val="Emphasis"/>
    <w:basedOn w:val="DefaultParagraphFont"/>
    <w:uiPriority w:val="20"/>
    <w:qFormat/>
    <w:rPr>
      <w:i/>
      <w:iCs/>
    </w:rPr>
  </w:style>
  <w:style w:type="character" w:styleId="Hyperlink">
    <w:name w:val="Hyperlink"/>
    <w:basedOn w:val="DefaultParagraphFont"/>
    <w:autoRedefine/>
    <w:uiPriority w:val="99"/>
    <w:qFormat/>
    <w:rPr>
      <w:color w:val="0000FF"/>
      <w:u w:val="single"/>
    </w:rPr>
  </w:style>
  <w:style w:type="character" w:styleId="CommentReference">
    <w:name w:val="annotation reference"/>
    <w:basedOn w:val="DefaultParagraphFont"/>
    <w:autoRedefine/>
    <w:qFormat/>
    <w:rPr>
      <w:sz w:val="21"/>
      <w:szCs w:val="21"/>
    </w:rPr>
  </w:style>
  <w:style w:type="character" w:styleId="FootnoteReference">
    <w:name w:val="footnote reference"/>
    <w:basedOn w:val="DefaultParagraphFont"/>
    <w:autoRedefine/>
    <w:qFormat/>
    <w:rPr>
      <w:vertAlign w:val="superscript"/>
    </w:rPr>
  </w:style>
  <w:style w:type="paragraph" w:styleId="ListParagraph">
    <w:name w:val="List Paragraph"/>
    <w:basedOn w:val="Normal"/>
    <w:autoRedefine/>
    <w:uiPriority w:val="34"/>
    <w:qFormat/>
    <w:pPr>
      <w:ind w:firstLine="420"/>
    </w:pPr>
  </w:style>
  <w:style w:type="character" w:customStyle="1" w:styleId="1Char">
    <w:name w:val="标题 1 Char"/>
    <w:basedOn w:val="DefaultParagraphFont"/>
    <w:link w:val="Heading1"/>
    <w:autoRedefine/>
    <w:uiPriority w:val="9"/>
    <w:qFormat/>
    <w:rPr>
      <w:rFonts w:ascii="Calibri" w:eastAsia="黑体" w:hAnsi="Calibri" w:cs="宋体"/>
      <w:b/>
      <w:bCs/>
      <w:kern w:val="44"/>
      <w:sz w:val="32"/>
      <w:szCs w:val="44"/>
    </w:rPr>
  </w:style>
  <w:style w:type="character" w:customStyle="1" w:styleId="2Char">
    <w:name w:val="标题 2 Char"/>
    <w:basedOn w:val="DefaultParagraphFont"/>
    <w:link w:val="Heading2"/>
    <w:autoRedefine/>
    <w:uiPriority w:val="9"/>
    <w:qFormat/>
    <w:rPr>
      <w:rFonts w:ascii="Cambria" w:eastAsia="黑体" w:hAnsi="Cambria" w:cs="宋体"/>
      <w:b/>
      <w:bCs/>
      <w:kern w:val="2"/>
      <w:sz w:val="30"/>
      <w:szCs w:val="32"/>
    </w:rPr>
  </w:style>
  <w:style w:type="character" w:customStyle="1" w:styleId="3Char">
    <w:name w:val="标题 3 Char"/>
    <w:basedOn w:val="DefaultParagraphFont"/>
    <w:link w:val="Heading3"/>
    <w:autoRedefine/>
    <w:uiPriority w:val="9"/>
    <w:qFormat/>
    <w:rPr>
      <w:rFonts w:ascii="Calibri" w:eastAsia="黑体" w:hAnsi="Calibri" w:cs="宋体"/>
      <w:b/>
      <w:bCs/>
      <w:kern w:val="2"/>
      <w:sz w:val="28"/>
      <w:szCs w:val="32"/>
    </w:rPr>
  </w:style>
  <w:style w:type="character" w:customStyle="1" w:styleId="Char">
    <w:name w:val="日期 Char"/>
    <w:basedOn w:val="DefaultParagraphFont"/>
    <w:link w:val="Date"/>
    <w:autoRedefine/>
    <w:uiPriority w:val="99"/>
    <w:qFormat/>
  </w:style>
  <w:style w:type="paragraph" w:styleId="NoSpacing">
    <w:name w:val="No Spacing"/>
    <w:autoRedefine/>
    <w:uiPriority w:val="1"/>
    <w:qFormat/>
    <w:pPr>
      <w:widowControl w:val="0"/>
      <w:jc w:val="both"/>
    </w:pPr>
    <w:rPr>
      <w:rFonts w:ascii="Calibri" w:eastAsia="宋体" w:hAnsi="Calibri" w:cs="宋体"/>
      <w:kern w:val="2"/>
      <w:sz w:val="21"/>
      <w:szCs w:val="22"/>
      <w:lang w:val="en-US" w:eastAsia="zh-CN" w:bidi="ar-SA"/>
    </w:rPr>
  </w:style>
  <w:style w:type="character" w:customStyle="1" w:styleId="Char0">
    <w:name w:val="批注框文本 Char"/>
    <w:basedOn w:val="DefaultParagraphFont"/>
    <w:link w:val="BalloonText"/>
    <w:qFormat/>
    <w:rPr>
      <w:rFonts w:ascii="Calibri" w:hAnsi="Calibri" w:cs="宋体"/>
      <w:kern w:val="2"/>
      <w:sz w:val="18"/>
      <w:szCs w:val="18"/>
    </w:rPr>
  </w:style>
  <w:style w:type="character" w:customStyle="1" w:styleId="Char1">
    <w:name w:val="批注文字 Char"/>
    <w:basedOn w:val="DefaultParagraphFont"/>
    <w:link w:val="CommentText"/>
    <w:autoRedefine/>
    <w:qFormat/>
    <w:rPr>
      <w:rFonts w:ascii="Calibri" w:hAnsi="Calibri" w:cs="宋体"/>
      <w:kern w:val="2"/>
      <w:sz w:val="21"/>
      <w:szCs w:val="22"/>
    </w:rPr>
  </w:style>
  <w:style w:type="character" w:customStyle="1" w:styleId="Char2">
    <w:name w:val="批注主题 Char"/>
    <w:basedOn w:val="Char1"/>
    <w:link w:val="CommentSubject"/>
    <w:autoRedefine/>
    <w:qFormat/>
    <w:rPr>
      <w:rFonts w:ascii="Calibri" w:hAnsi="Calibri" w:cs="宋体"/>
      <w:b/>
      <w:bCs/>
      <w:kern w:val="2"/>
      <w:sz w:val="21"/>
      <w:szCs w:val="22"/>
    </w:rPr>
  </w:style>
  <w:style w:type="character" w:customStyle="1" w:styleId="Char3">
    <w:name w:val="脚注文本 Char"/>
    <w:basedOn w:val="DefaultParagraphFont"/>
    <w:link w:val="FootnoteText"/>
    <w:autoRedefine/>
    <w:qFormat/>
    <w:rPr>
      <w:rFonts w:ascii="Calibri" w:hAnsi="Calibri" w:cs="宋体"/>
      <w:kern w:val="2"/>
      <w:sz w:val="18"/>
      <w:szCs w:val="18"/>
    </w:rPr>
  </w:style>
  <w:style w:type="character" w:customStyle="1" w:styleId="Char4">
    <w:name w:val="尾注文本 Char"/>
    <w:basedOn w:val="DefaultParagraphFont"/>
    <w:link w:val="EndnoteText"/>
    <w:autoRedefine/>
    <w:qFormat/>
    <w:rPr>
      <w:rFonts w:ascii="Calibri" w:hAnsi="Calibri" w:cs="宋体"/>
      <w:kern w:val="2"/>
      <w:sz w:val="21"/>
      <w:szCs w:val="22"/>
    </w:rPr>
  </w:style>
  <w:style w:type="character" w:customStyle="1" w:styleId="Char5">
    <w:name w:val="页脚 Char"/>
    <w:basedOn w:val="DefaultParagraphFont"/>
    <w:link w:val="Footer"/>
    <w:uiPriority w:val="99"/>
    <w:qFormat/>
    <w:rPr>
      <w:rFonts w:ascii="Calibri" w:hAnsi="Calibri" w:cs="宋体"/>
      <w:kern w:val="2"/>
      <w:sz w:val="18"/>
      <w:szCs w:val="22"/>
    </w:rPr>
  </w:style>
  <w:style w:type="character" w:customStyle="1" w:styleId="4Char">
    <w:name w:val="标题 4 Char"/>
    <w:basedOn w:val="DefaultParagraphFont"/>
    <w:link w:val="Heading4"/>
    <w:semiHidden/>
    <w:qFormat/>
    <w:rPr>
      <w:rFonts w:asciiTheme="majorHAnsi" w:eastAsiaTheme="majorEastAsia" w:hAnsiTheme="majorHAnsi" w:cstheme="majorBidi"/>
      <w:b/>
      <w:bCs/>
      <w:kern w:val="2"/>
      <w:sz w:val="28"/>
      <w:szCs w:val="28"/>
    </w:rPr>
  </w:style>
  <w:style w:type="character" w:customStyle="1" w:styleId="vol">
    <w:name w:val="vol"/>
    <w:basedOn w:val="DefaultParagraphFont"/>
    <w:autoRedefine/>
    <w:qFormat/>
  </w:style>
  <w:style w:type="table" w:customStyle="1" w:styleId="21">
    <w:name w:val="无格式表格 21"/>
    <w:basedOn w:val="TableNormal"/>
    <w:autoRedefine/>
    <w:uiPriority w:val="42"/>
    <w:qFormat/>
    <w:tblPr>
      <w:tblBorders>
        <w:top w:val="single" w:sz="4" w:space="0" w:color="7E7E7E" w:themeColor="text1" w:themeTint="80"/>
        <w:bottom w:val="single" w:sz="4" w:space="0" w:color="7E7E7E" w:themeColor="text1" w:themeTint="80"/>
      </w:tblBorders>
    </w:tblPr>
    <w:tblStylePr w:type="firstRow">
      <w:rPr>
        <w:b/>
        <w:bCs/>
      </w:rPr>
      <w:tblPr/>
      <w:tcPr>
        <w:tcBorders>
          <w:bottom w:val="single" w:sz="4" w:space="0" w:color="7E7E7E" w:themeColor="text1" w:themeTint="80"/>
        </w:tcBorders>
      </w:tcPr>
    </w:tblStylePr>
    <w:tblStylePr w:type="lastRow">
      <w:rPr>
        <w:b/>
        <w:bCs/>
      </w:rPr>
      <w:tblPr/>
      <w:tcPr>
        <w:tcBorders>
          <w:top w:val="single" w:sz="4" w:space="0" w:color="7E7E7E" w:themeColor="text1" w:themeTint="80"/>
        </w:tcBorders>
      </w:tcPr>
    </w:tblStylePr>
    <w:tblStylePr w:type="firstCol">
      <w:rPr>
        <w:b/>
        <w:bCs/>
      </w:rPr>
    </w:tblStylePr>
    <w:tblStylePr w:type="lastCol">
      <w:rPr>
        <w:b/>
        <w:bCs/>
      </w:rPr>
    </w:tblStylePr>
    <w:tblStylePr w:type="band1Vert">
      <w:tblPr/>
      <w:tcPr>
        <w:tcBorders>
          <w:left w:val="single" w:sz="4" w:space="0" w:color="7E7E7E" w:themeColor="text1" w:themeTint="80"/>
          <w:right w:val="single" w:sz="4" w:space="0" w:color="7E7E7E" w:themeColor="text1" w:themeTint="80"/>
        </w:tcBorders>
      </w:tcPr>
    </w:tblStylePr>
    <w:tblStylePr w:type="band2Vert">
      <w:tblPr/>
      <w:tcPr>
        <w:tcBorders>
          <w:left w:val="single" w:sz="4" w:space="0" w:color="7E7E7E" w:themeColor="text1" w:themeTint="80"/>
          <w:right w:val="single" w:sz="4" w:space="0" w:color="7E7E7E" w:themeColor="text1" w:themeTint="80"/>
        </w:tcBorders>
      </w:tcPr>
    </w:tblStylePr>
    <w:tblStylePr w:type="band1Horz">
      <w:tblPr/>
      <w:tcPr>
        <w:tcBorders>
          <w:top w:val="single" w:sz="4" w:space="0" w:color="7E7E7E" w:themeColor="text1" w:themeTint="80"/>
          <w:bottom w:val="single" w:sz="4" w:space="0" w:color="7E7E7E" w:themeColor="text1" w:themeTint="80"/>
        </w:tcBorders>
      </w:tcPr>
    </w:tblStylePr>
  </w:style>
  <w:style w:type="character" w:customStyle="1" w:styleId="description">
    <w:name w:val="description"/>
    <w:basedOn w:val="DefaultParagraphFont"/>
    <w:autoRedefine/>
    <w:qFormat/>
  </w:style>
  <w:style w:type="paragraph" w:customStyle="1" w:styleId="TOCHeading">
    <w:name w:val="TOC Heading"/>
    <w:basedOn w:val="Heading1"/>
    <w:next w:val="Normal"/>
    <w:autoRedefine/>
    <w:uiPriority w:val="39"/>
    <w:unhideWhenUsed/>
    <w:qFormat/>
    <w:pPr>
      <w:widowControl/>
      <w:spacing w:before="240" w:line="259" w:lineRule="auto"/>
      <w:jc w:val="left"/>
      <w:outlineLvl w:val="9"/>
    </w:pPr>
    <w:rPr>
      <w:rFonts w:asciiTheme="majorHAnsi" w:eastAsiaTheme="majorEastAsia" w:hAnsiTheme="majorHAnsi" w:cstheme="majorBidi"/>
      <w:b w:val="0"/>
      <w:bCs w:val="0"/>
      <w:color w:val="376092" w:themeColor="accent1" w:themeShade="BF"/>
      <w:kern w:val="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d.book118.com/727113006065006053" TargetMode="Externa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F7ABE7-9528-4442-B56E-BEFCF6125851}">
  <ds:schemaRefs/>
</ds:datastoreItem>
</file>

<file path=docProps/app.xml><?xml version="1.0" encoding="utf-8"?>
<Properties xmlns="http://schemas.openxmlformats.org/officeDocument/2006/extended-properties" xmlns:vt="http://schemas.openxmlformats.org/officeDocument/2006/docPropsVTypes">
  <Template>Normal.dotm</Template>
  <TotalTime>3152</TotalTime>
  <Pages>2</Pages>
  <Words>3031</Words>
  <Characters>17278</Characters>
  <Application>Microsoft Office Word</Application>
  <DocSecurity>0</DocSecurity>
  <Lines>143</Lines>
  <Paragraphs>40</Paragraphs>
  <ScaleCrop>false</ScaleCrop>
  <Company/>
  <LinksUpToDate>false</LinksUpToDate>
  <CharactersWithSpaces>20269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10618</dc:creator>
  <cp:lastModifiedBy>张老师</cp:lastModifiedBy>
  <cp:revision>134</cp:revision>
  <cp:lastPrinted>2021-05-26T15:52:00Z</cp:lastPrinted>
  <dcterms:created xsi:type="dcterms:W3CDTF">2020-02-01T14:30:00Z</dcterms:created>
  <dcterms:modified xsi:type="dcterms:W3CDTF">2024-03-13T02:26:00Z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F71D2D00405B4D60A18DA0E6F85F20B9_12</vt:lpwstr>
  </property>
  <property fmtid="{D5CDD505-2E9C-101B-9397-08002B2CF9AE}" pid="3" name="KSOProductBuildVer">
    <vt:lpwstr>2052-12.1.0.16250</vt:lpwstr>
  </property>
</Properties>
</file>