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PTA项目调研分析报告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一、法人治理架构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7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_Toc18517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二、评价PTA项目概述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(二)、PTA行业企业所在地的自然条件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9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_Toc14479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三、土建方案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3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_Toc25863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四、员工福利与培训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五、PTA项目建设主要内容和规模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六、PTA筹建公司基本信息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七、环境评价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(二)、评价PTA项目概况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九、渠道扁平化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(一)、PTA项目估算说明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eastAsia="zh-CN"/>
          </w:rPr>
          <w:t>(二)、PTA项目总投资估算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1" w:history="1">
        <w:r>
          <w:rPr>
            <w:rFonts w:ascii="仿宋" w:eastAsia="仿宋" w:hAnsi="仿宋" w:cs="仿宋" w:hint="eastAsia"/>
            <w:lang w:eastAsia="zh-CN"/>
          </w:rPr>
          <w:t>十一、团队和合作伙伴</w:t>
        </w:r>
        <w:r>
          <w:tab/>
        </w:r>
        <w:r>
          <w:fldChar w:fldCharType="begin"/>
        </w:r>
        <w:r>
          <w:instrText xml:space="preserve"> PAGEREF _Toc4371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(一)、PTA项目团队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7" w:history="1">
        <w:r>
          <w:rPr>
            <w:rFonts w:ascii="仿宋" w:eastAsia="仿宋" w:hAnsi="仿宋" w:cs="仿宋" w:hint="eastAsia"/>
            <w:lang w:eastAsia="zh-CN"/>
          </w:rPr>
          <w:t>十二、安全督查与监测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5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_Toc5125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3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_Toc27853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十四、PTA项目投资方案分析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(一)、PTA项目估算说明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(二)、PTA项目总投资估算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十六、PTA项目可行性研究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十八、PTA供应链管理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6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(一)、PTA行业企业在确定愿景及使命时的风险识别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(二)、制定PTA行业企业战略目标的风险识别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(三)、PTA行业企业战略分析的风险识别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(四)、PTA行业企业战略选择的风险识别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1" w:history="1">
        <w:r>
          <w:rPr>
            <w:rFonts w:ascii="仿宋" w:eastAsia="仿宋" w:hAnsi="仿宋" w:cs="仿宋" w:hint="eastAsia"/>
            <w:lang w:eastAsia="zh-CN"/>
          </w:rPr>
          <w:t>(五)、PTA行业企业战略实施的风险识别</w:t>
        </w:r>
        <w:r>
          <w:tab/>
        </w:r>
        <w:r>
          <w:fldChar w:fldCharType="begin"/>
        </w:r>
        <w:r>
          <w:instrText xml:space="preserve"> PAGEREF _Toc15961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二十、经济影响分析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_Toc18577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二十一、市场扩展计划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二十二技术创新与安全管理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53"/>
      <w:r>
        <w:rPr>
          <w:rFonts w:ascii="仿宋" w:eastAsia="仿宋" w:hAnsi="仿宋" w:cs="仿宋" w:hint="eastAsia"/>
          <w:sz w:val="28"/>
          <w:lang w:eastAsia="zh-CN"/>
        </w:rPr>
        <w:t>一、法人治理架构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17"/>
      <w:r>
        <w:rPr>
          <w:rFonts w:ascii="仿宋" w:eastAsia="仿宋" w:hAnsi="仿宋" w:cs="仿宋" w:hint="eastAsia"/>
          <w:lang w:eastAsia="zh-CN"/>
        </w:rPr>
        <w:t>(一)、股东权益与义务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是指股东在公司中拥有的特权和权益。首先，作为所有权的表现，股东拥有公司股份并代表其在公司中的所有权。这使得他们有权参与公司的关键决策和政策制定，并且可以通过公司盈利分享获得经济利益。其次，股东享有红利权，按照其持股比例可以分享公司的利润。与此同时，他们还享有知情权，即了解公司的财务和运营情况，以便做出明智的决策。同时，股东还可以行使监督权，通过参与公司治理来选举董事会成员、审计财务报表以及提出和审批重要政策和决策。最后，股东还享有资产分配权，在公司解散或清算时有权分享公司的净资产。股东权益的充分行使在公司的长期发展和成功中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https://d.book118.com/727122063122006045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A75D5D"/>
    <w:rsid w:val="29A75D5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7122063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2024-02-21T02:37:00Z</dcterms:created>
  <dcterms:modified xsi:type="dcterms:W3CDTF">2024-02-21T02:37:19Z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F6E80C4F4E714589ABB49A964244D352_11</vt:lpwstr>
  </property>
  <property fmtid="{D5CDD505-2E9C-101B-9397-08002B2CF9AE}" pid="3" name="KSOProductBuildVer">
    <vt:lpwstr>2052-12.1.0.16250</vt:lpwstr>
  </property>
</Properties>
</file>