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种植施肥机械项目规划设计蓝图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33" w:history="1">
        <w:r>
          <w:rPr>
            <w:rFonts w:ascii="仿宋" w:eastAsia="仿宋" w:hAnsi="仿宋" w:cs="仿宋" w:hint="eastAsia"/>
            <w:lang w:eastAsia="zh-CN"/>
          </w:rPr>
          <w:t>前言</w:t>
        </w:r>
        <w:r>
          <w:tab/>
        </w:r>
        <w:r>
          <w:fldChar w:fldCharType="begin"/>
        </w:r>
        <w:r>
          <w:instrText xml:space="preserve"> PAGEREF _Toc16033 \h </w:instrText>
        </w:r>
        <w:r>
          <w:fldChar w:fldCharType="separate"/>
        </w:r>
        <w:r>
          <w:t>3</w:t>
        </w:r>
        <w:r>
          <w:fldChar w:fldCharType="end"/>
        </w:r>
      </w:hyperlink>
    </w:p>
    <w:p>
      <w:pPr>
        <w:pStyle w:val="TOC1"/>
        <w:tabs>
          <w:tab w:val="right" w:leader="dot" w:pos="8306"/>
        </w:tabs>
      </w:pPr>
      <w:hyperlink w:anchor="_Toc19783" w:history="1">
        <w:r>
          <w:rPr>
            <w:rFonts w:ascii="仿宋" w:eastAsia="仿宋" w:hAnsi="仿宋" w:cs="仿宋" w:hint="eastAsia"/>
            <w:lang w:eastAsia="zh-CN"/>
          </w:rPr>
          <w:t>一、市场分析、调研</w:t>
        </w:r>
        <w:r>
          <w:tab/>
        </w:r>
        <w:r>
          <w:fldChar w:fldCharType="begin"/>
        </w:r>
        <w:r>
          <w:instrText xml:space="preserve"> PAGEREF _Toc19783 \h </w:instrText>
        </w:r>
        <w:r>
          <w:fldChar w:fldCharType="separate"/>
        </w:r>
        <w:r>
          <w:t>3</w:t>
        </w:r>
        <w:r>
          <w:fldChar w:fldCharType="end"/>
        </w:r>
      </w:hyperlink>
    </w:p>
    <w:p>
      <w:pPr>
        <w:pStyle w:val="TOC2"/>
        <w:tabs>
          <w:tab w:val="right" w:leader="dot" w:pos="8306"/>
        </w:tabs>
      </w:pPr>
      <w:hyperlink w:anchor="_Toc6548" w:history="1">
        <w:r>
          <w:rPr>
            <w:rFonts w:ascii="仿宋" w:eastAsia="仿宋" w:hAnsi="仿宋" w:cs="仿宋" w:hint="eastAsia"/>
            <w:lang w:eastAsia="zh-CN"/>
          </w:rPr>
          <w:t>(一)、种植施肥机械行业分析</w:t>
        </w:r>
        <w:r>
          <w:tab/>
        </w:r>
        <w:r>
          <w:fldChar w:fldCharType="begin"/>
        </w:r>
        <w:r>
          <w:instrText xml:space="preserve"> PAGEREF _Toc6548 \h </w:instrText>
        </w:r>
        <w:r>
          <w:fldChar w:fldCharType="separate"/>
        </w:r>
        <w:r>
          <w:t>3</w:t>
        </w:r>
        <w:r>
          <w:fldChar w:fldCharType="end"/>
        </w:r>
      </w:hyperlink>
    </w:p>
    <w:p>
      <w:pPr>
        <w:pStyle w:val="TOC2"/>
        <w:tabs>
          <w:tab w:val="right" w:leader="dot" w:pos="8306"/>
        </w:tabs>
      </w:pPr>
      <w:hyperlink w:anchor="_Toc16037" w:history="1">
        <w:r>
          <w:rPr>
            <w:rFonts w:ascii="仿宋" w:eastAsia="仿宋" w:hAnsi="仿宋" w:cs="仿宋" w:hint="eastAsia"/>
            <w:lang w:eastAsia="zh-CN"/>
          </w:rPr>
          <w:t>(二)、种植施肥机械市场分析预测</w:t>
        </w:r>
        <w:r>
          <w:tab/>
        </w:r>
        <w:r>
          <w:fldChar w:fldCharType="begin"/>
        </w:r>
        <w:r>
          <w:instrText xml:space="preserve"> PAGEREF _Toc16037 \h </w:instrText>
        </w:r>
        <w:r>
          <w:fldChar w:fldCharType="separate"/>
        </w:r>
        <w:r>
          <w:t>4</w:t>
        </w:r>
        <w:r>
          <w:fldChar w:fldCharType="end"/>
        </w:r>
      </w:hyperlink>
    </w:p>
    <w:p>
      <w:pPr>
        <w:pStyle w:val="TOC1"/>
        <w:tabs>
          <w:tab w:val="right" w:leader="dot" w:pos="8306"/>
        </w:tabs>
      </w:pPr>
      <w:hyperlink w:anchor="_Toc6518" w:history="1">
        <w:r>
          <w:rPr>
            <w:rFonts w:ascii="仿宋" w:eastAsia="仿宋" w:hAnsi="仿宋" w:cs="仿宋" w:hint="eastAsia"/>
            <w:lang w:eastAsia="zh-CN"/>
          </w:rPr>
          <w:t>二、种植施肥机械项目危机管理</w:t>
        </w:r>
        <w:r>
          <w:tab/>
        </w:r>
        <w:r>
          <w:fldChar w:fldCharType="begin"/>
        </w:r>
        <w:r>
          <w:instrText xml:space="preserve"> PAGEREF _Toc6518 \h </w:instrText>
        </w:r>
        <w:r>
          <w:fldChar w:fldCharType="separate"/>
        </w:r>
        <w:r>
          <w:t>5</w:t>
        </w:r>
        <w:r>
          <w:fldChar w:fldCharType="end"/>
        </w:r>
      </w:hyperlink>
    </w:p>
    <w:p>
      <w:pPr>
        <w:pStyle w:val="TOC2"/>
        <w:tabs>
          <w:tab w:val="right" w:leader="dot" w:pos="8306"/>
        </w:tabs>
      </w:pPr>
      <w:hyperlink w:anchor="_Toc13095" w:history="1">
        <w:r>
          <w:rPr>
            <w:rFonts w:ascii="仿宋" w:eastAsia="仿宋" w:hAnsi="仿宋" w:cs="仿宋" w:hint="eastAsia"/>
            <w:lang w:eastAsia="zh-CN"/>
          </w:rPr>
          <w:t>(一)、危机预警与识别</w:t>
        </w:r>
        <w:r>
          <w:tab/>
        </w:r>
        <w:r>
          <w:fldChar w:fldCharType="begin"/>
        </w:r>
        <w:r>
          <w:instrText xml:space="preserve"> PAGEREF _Toc13095 \h </w:instrText>
        </w:r>
        <w:r>
          <w:fldChar w:fldCharType="separate"/>
        </w:r>
        <w:r>
          <w:t>5</w:t>
        </w:r>
        <w:r>
          <w:fldChar w:fldCharType="end"/>
        </w:r>
      </w:hyperlink>
    </w:p>
    <w:p>
      <w:pPr>
        <w:pStyle w:val="TOC2"/>
        <w:tabs>
          <w:tab w:val="right" w:leader="dot" w:pos="8306"/>
        </w:tabs>
      </w:pPr>
      <w:hyperlink w:anchor="_Toc3866" w:history="1">
        <w:r>
          <w:rPr>
            <w:rFonts w:ascii="仿宋" w:eastAsia="仿宋" w:hAnsi="仿宋" w:cs="仿宋" w:hint="eastAsia"/>
            <w:lang w:eastAsia="zh-CN"/>
          </w:rPr>
          <w:t>(二)、危机应对与恢复</w:t>
        </w:r>
        <w:r>
          <w:tab/>
        </w:r>
        <w:r>
          <w:fldChar w:fldCharType="begin"/>
        </w:r>
        <w:r>
          <w:instrText xml:space="preserve"> PAGEREF _Toc3866 \h </w:instrText>
        </w:r>
        <w:r>
          <w:fldChar w:fldCharType="separate"/>
        </w:r>
        <w:r>
          <w:t>6</w:t>
        </w:r>
        <w:r>
          <w:fldChar w:fldCharType="end"/>
        </w:r>
      </w:hyperlink>
    </w:p>
    <w:p>
      <w:pPr>
        <w:pStyle w:val="TOC1"/>
        <w:tabs>
          <w:tab w:val="right" w:leader="dot" w:pos="8306"/>
        </w:tabs>
      </w:pPr>
      <w:hyperlink w:anchor="_Toc18910" w:history="1">
        <w:r>
          <w:rPr>
            <w:rFonts w:ascii="仿宋" w:eastAsia="仿宋" w:hAnsi="仿宋" w:cs="仿宋" w:hint="eastAsia"/>
            <w:lang w:eastAsia="zh-CN"/>
          </w:rPr>
          <w:t>三、工艺说明</w:t>
        </w:r>
        <w:r>
          <w:tab/>
        </w:r>
        <w:r>
          <w:fldChar w:fldCharType="begin"/>
        </w:r>
        <w:r>
          <w:instrText xml:space="preserve"> PAGEREF _Toc18910 \h </w:instrText>
        </w:r>
        <w:r>
          <w:fldChar w:fldCharType="separate"/>
        </w:r>
        <w:r>
          <w:t>7</w:t>
        </w:r>
        <w:r>
          <w:fldChar w:fldCharType="end"/>
        </w:r>
      </w:hyperlink>
    </w:p>
    <w:p>
      <w:pPr>
        <w:pStyle w:val="TOC2"/>
        <w:tabs>
          <w:tab w:val="right" w:leader="dot" w:pos="8306"/>
        </w:tabs>
      </w:pPr>
      <w:hyperlink w:anchor="_Toc4269" w:history="1">
        <w:r>
          <w:rPr>
            <w:rFonts w:ascii="仿宋" w:eastAsia="仿宋" w:hAnsi="仿宋" w:cs="仿宋" w:hint="eastAsia"/>
            <w:lang w:eastAsia="zh-CN"/>
          </w:rPr>
          <w:t>(一)、技术管理特点</w:t>
        </w:r>
        <w:r>
          <w:tab/>
        </w:r>
        <w:r>
          <w:fldChar w:fldCharType="begin"/>
        </w:r>
        <w:r>
          <w:instrText xml:space="preserve"> PAGEREF _Toc4269 \h </w:instrText>
        </w:r>
        <w:r>
          <w:fldChar w:fldCharType="separate"/>
        </w:r>
        <w:r>
          <w:t>7</w:t>
        </w:r>
        <w:r>
          <w:fldChar w:fldCharType="end"/>
        </w:r>
      </w:hyperlink>
    </w:p>
    <w:p>
      <w:pPr>
        <w:pStyle w:val="TOC2"/>
        <w:tabs>
          <w:tab w:val="right" w:leader="dot" w:pos="8306"/>
        </w:tabs>
      </w:pPr>
      <w:hyperlink w:anchor="_Toc28186" w:history="1">
        <w:r>
          <w:rPr>
            <w:rFonts w:ascii="仿宋" w:eastAsia="仿宋" w:hAnsi="仿宋" w:cs="仿宋" w:hint="eastAsia"/>
            <w:lang w:eastAsia="zh-CN"/>
          </w:rPr>
          <w:t>(二)、种植施肥机械项目工艺技术设计方案</w:t>
        </w:r>
        <w:r>
          <w:tab/>
        </w:r>
        <w:r>
          <w:fldChar w:fldCharType="begin"/>
        </w:r>
        <w:r>
          <w:instrText xml:space="preserve"> PAGEREF _Toc28186 \h </w:instrText>
        </w:r>
        <w:r>
          <w:fldChar w:fldCharType="separate"/>
        </w:r>
        <w:r>
          <w:t>8</w:t>
        </w:r>
        <w:r>
          <w:fldChar w:fldCharType="end"/>
        </w:r>
      </w:hyperlink>
    </w:p>
    <w:p>
      <w:pPr>
        <w:pStyle w:val="TOC2"/>
        <w:tabs>
          <w:tab w:val="right" w:leader="dot" w:pos="8306"/>
        </w:tabs>
      </w:pPr>
      <w:hyperlink w:anchor="_Toc15024" w:history="1">
        <w:r>
          <w:rPr>
            <w:rFonts w:ascii="仿宋" w:eastAsia="仿宋" w:hAnsi="仿宋" w:cs="仿宋" w:hint="eastAsia"/>
            <w:lang w:eastAsia="zh-CN"/>
          </w:rPr>
          <w:t>(三)、设备选型方案</w:t>
        </w:r>
        <w:r>
          <w:tab/>
        </w:r>
        <w:r>
          <w:fldChar w:fldCharType="begin"/>
        </w:r>
        <w:r>
          <w:instrText xml:space="preserve"> PAGEREF _Toc15024 \h </w:instrText>
        </w:r>
        <w:r>
          <w:fldChar w:fldCharType="separate"/>
        </w:r>
        <w:r>
          <w:t>10</w:t>
        </w:r>
        <w:r>
          <w:fldChar w:fldCharType="end"/>
        </w:r>
      </w:hyperlink>
    </w:p>
    <w:p>
      <w:pPr>
        <w:pStyle w:val="TOC1"/>
        <w:tabs>
          <w:tab w:val="right" w:leader="dot" w:pos="8306"/>
        </w:tabs>
      </w:pPr>
      <w:hyperlink w:anchor="_Toc30473" w:history="1">
        <w:r>
          <w:rPr>
            <w:rFonts w:ascii="仿宋" w:eastAsia="仿宋" w:hAnsi="仿宋" w:cs="仿宋" w:hint="eastAsia"/>
            <w:lang w:eastAsia="zh-CN"/>
          </w:rPr>
          <w:t>四、种植施肥机械项目文档管理</w:t>
        </w:r>
        <w:r>
          <w:tab/>
        </w:r>
        <w:r>
          <w:fldChar w:fldCharType="begin"/>
        </w:r>
        <w:r>
          <w:instrText xml:space="preserve"> PAGEREF _Toc30473 \h </w:instrText>
        </w:r>
        <w:r>
          <w:fldChar w:fldCharType="separate"/>
        </w:r>
        <w:r>
          <w:t>11</w:t>
        </w:r>
        <w:r>
          <w:fldChar w:fldCharType="end"/>
        </w:r>
      </w:hyperlink>
    </w:p>
    <w:p>
      <w:pPr>
        <w:pStyle w:val="TOC2"/>
        <w:tabs>
          <w:tab w:val="right" w:leader="dot" w:pos="8306"/>
        </w:tabs>
      </w:pPr>
      <w:hyperlink w:anchor="_Toc10654" w:history="1">
        <w:r>
          <w:rPr>
            <w:rFonts w:ascii="仿宋" w:eastAsia="仿宋" w:hAnsi="仿宋" w:cs="仿宋" w:hint="eastAsia"/>
            <w:lang w:eastAsia="zh-CN"/>
          </w:rPr>
          <w:t>(一)、文档编制与审查</w:t>
        </w:r>
        <w:r>
          <w:tab/>
        </w:r>
        <w:r>
          <w:fldChar w:fldCharType="begin"/>
        </w:r>
        <w:r>
          <w:instrText xml:space="preserve"> PAGEREF _Toc10654 \h </w:instrText>
        </w:r>
        <w:r>
          <w:fldChar w:fldCharType="separate"/>
        </w:r>
        <w:r>
          <w:t>11</w:t>
        </w:r>
        <w:r>
          <w:fldChar w:fldCharType="end"/>
        </w:r>
      </w:hyperlink>
    </w:p>
    <w:p>
      <w:pPr>
        <w:pStyle w:val="TOC2"/>
        <w:tabs>
          <w:tab w:val="right" w:leader="dot" w:pos="8306"/>
        </w:tabs>
      </w:pPr>
      <w:hyperlink w:anchor="_Toc12592" w:history="1">
        <w:r>
          <w:rPr>
            <w:rFonts w:ascii="仿宋" w:eastAsia="仿宋" w:hAnsi="仿宋" w:cs="仿宋" w:hint="eastAsia"/>
            <w:lang w:eastAsia="zh-CN"/>
          </w:rPr>
          <w:t>(二)、文档发布与分发</w:t>
        </w:r>
        <w:r>
          <w:tab/>
        </w:r>
        <w:r>
          <w:fldChar w:fldCharType="begin"/>
        </w:r>
        <w:r>
          <w:instrText xml:space="preserve"> PAGEREF _Toc12592 \h </w:instrText>
        </w:r>
        <w:r>
          <w:fldChar w:fldCharType="separate"/>
        </w:r>
        <w:r>
          <w:t>12</w:t>
        </w:r>
        <w:r>
          <w:fldChar w:fldCharType="end"/>
        </w:r>
      </w:hyperlink>
    </w:p>
    <w:p>
      <w:pPr>
        <w:pStyle w:val="TOC2"/>
        <w:tabs>
          <w:tab w:val="right" w:leader="dot" w:pos="8306"/>
        </w:tabs>
      </w:pPr>
      <w:hyperlink w:anchor="_Toc31225" w:history="1">
        <w:r>
          <w:rPr>
            <w:rFonts w:ascii="仿宋" w:eastAsia="仿宋" w:hAnsi="仿宋" w:cs="仿宋" w:hint="eastAsia"/>
            <w:lang w:eastAsia="zh-CN"/>
          </w:rPr>
          <w:t>(三)、文档存档与归档</w:t>
        </w:r>
        <w:r>
          <w:tab/>
        </w:r>
        <w:r>
          <w:fldChar w:fldCharType="begin"/>
        </w:r>
        <w:r>
          <w:instrText xml:space="preserve"> PAGEREF _Toc31225 \h </w:instrText>
        </w:r>
        <w:r>
          <w:fldChar w:fldCharType="separate"/>
        </w:r>
        <w:r>
          <w:t>13</w:t>
        </w:r>
        <w:r>
          <w:fldChar w:fldCharType="end"/>
        </w:r>
      </w:hyperlink>
    </w:p>
    <w:p>
      <w:pPr>
        <w:pStyle w:val="TOC1"/>
        <w:tabs>
          <w:tab w:val="right" w:leader="dot" w:pos="8306"/>
        </w:tabs>
      </w:pPr>
      <w:hyperlink w:anchor="_Toc2258" w:history="1">
        <w:r>
          <w:rPr>
            <w:rFonts w:ascii="仿宋" w:eastAsia="仿宋" w:hAnsi="仿宋" w:cs="仿宋" w:hint="eastAsia"/>
            <w:lang w:eastAsia="zh-CN"/>
          </w:rPr>
          <w:t>五、种植施肥机械项目土建工程</w:t>
        </w:r>
        <w:r>
          <w:tab/>
        </w:r>
        <w:r>
          <w:fldChar w:fldCharType="begin"/>
        </w:r>
        <w:r>
          <w:instrText xml:space="preserve"> PAGEREF _Toc2258 \h </w:instrText>
        </w:r>
        <w:r>
          <w:fldChar w:fldCharType="separate"/>
        </w:r>
        <w:r>
          <w:t>14</w:t>
        </w:r>
        <w:r>
          <w:fldChar w:fldCharType="end"/>
        </w:r>
      </w:hyperlink>
    </w:p>
    <w:p>
      <w:pPr>
        <w:pStyle w:val="TOC2"/>
        <w:tabs>
          <w:tab w:val="right" w:leader="dot" w:pos="8306"/>
        </w:tabs>
      </w:pPr>
      <w:hyperlink w:anchor="_Toc18839" w:history="1">
        <w:r>
          <w:rPr>
            <w:rFonts w:ascii="仿宋" w:eastAsia="仿宋" w:hAnsi="仿宋" w:cs="仿宋" w:hint="eastAsia"/>
            <w:lang w:eastAsia="zh-CN"/>
          </w:rPr>
          <w:t>(一)、建筑工程设计原则</w:t>
        </w:r>
        <w:r>
          <w:tab/>
        </w:r>
        <w:r>
          <w:fldChar w:fldCharType="begin"/>
        </w:r>
        <w:r>
          <w:instrText xml:space="preserve"> PAGEREF _Toc18839 \h </w:instrText>
        </w:r>
        <w:r>
          <w:fldChar w:fldCharType="separate"/>
        </w:r>
        <w:r>
          <w:t>14</w:t>
        </w:r>
        <w:r>
          <w:fldChar w:fldCharType="end"/>
        </w:r>
      </w:hyperlink>
    </w:p>
    <w:p>
      <w:pPr>
        <w:pStyle w:val="TOC2"/>
        <w:tabs>
          <w:tab w:val="right" w:leader="dot" w:pos="8306"/>
        </w:tabs>
      </w:pPr>
      <w:hyperlink w:anchor="_Toc1163" w:history="1">
        <w:r>
          <w:rPr>
            <w:rFonts w:ascii="仿宋" w:eastAsia="仿宋" w:hAnsi="仿宋" w:cs="仿宋" w:hint="eastAsia"/>
            <w:lang w:eastAsia="zh-CN"/>
          </w:rPr>
          <w:t>(二)、土建工程设计年限及安全等级</w:t>
        </w:r>
        <w:r>
          <w:tab/>
        </w:r>
        <w:r>
          <w:fldChar w:fldCharType="begin"/>
        </w:r>
        <w:r>
          <w:instrText xml:space="preserve"> PAGEREF _Toc1163 \h </w:instrText>
        </w:r>
        <w:r>
          <w:fldChar w:fldCharType="separate"/>
        </w:r>
        <w:r>
          <w:t>16</w:t>
        </w:r>
        <w:r>
          <w:fldChar w:fldCharType="end"/>
        </w:r>
      </w:hyperlink>
    </w:p>
    <w:p>
      <w:pPr>
        <w:pStyle w:val="TOC2"/>
        <w:tabs>
          <w:tab w:val="right" w:leader="dot" w:pos="8306"/>
        </w:tabs>
      </w:pPr>
      <w:hyperlink w:anchor="_Toc19545" w:history="1">
        <w:r>
          <w:rPr>
            <w:rFonts w:ascii="仿宋" w:eastAsia="仿宋" w:hAnsi="仿宋" w:cs="仿宋" w:hint="eastAsia"/>
            <w:lang w:eastAsia="zh-CN"/>
          </w:rPr>
          <w:t>(三)、建筑工程设计总体要求</w:t>
        </w:r>
        <w:r>
          <w:tab/>
        </w:r>
        <w:r>
          <w:fldChar w:fldCharType="begin"/>
        </w:r>
        <w:r>
          <w:instrText xml:space="preserve"> PAGEREF _Toc19545 \h </w:instrText>
        </w:r>
        <w:r>
          <w:fldChar w:fldCharType="separate"/>
        </w:r>
        <w:r>
          <w:t>17</w:t>
        </w:r>
        <w:r>
          <w:fldChar w:fldCharType="end"/>
        </w:r>
      </w:hyperlink>
    </w:p>
    <w:p>
      <w:pPr>
        <w:pStyle w:val="TOC2"/>
        <w:tabs>
          <w:tab w:val="right" w:leader="dot" w:pos="8306"/>
        </w:tabs>
      </w:pPr>
      <w:hyperlink w:anchor="_Toc31131" w:history="1">
        <w:r>
          <w:rPr>
            <w:rFonts w:ascii="仿宋" w:eastAsia="仿宋" w:hAnsi="仿宋" w:cs="仿宋" w:hint="eastAsia"/>
            <w:lang w:eastAsia="zh-CN"/>
          </w:rPr>
          <w:t>(四)、土建工程建设指标</w:t>
        </w:r>
        <w:r>
          <w:tab/>
        </w:r>
        <w:r>
          <w:fldChar w:fldCharType="begin"/>
        </w:r>
        <w:r>
          <w:instrText xml:space="preserve"> PAGEREF _Toc31131 \h </w:instrText>
        </w:r>
        <w:r>
          <w:fldChar w:fldCharType="separate"/>
        </w:r>
        <w:r>
          <w:t>17</w:t>
        </w:r>
        <w:r>
          <w:fldChar w:fldCharType="end"/>
        </w:r>
      </w:hyperlink>
    </w:p>
    <w:p>
      <w:pPr>
        <w:pStyle w:val="TOC1"/>
        <w:tabs>
          <w:tab w:val="right" w:leader="dot" w:pos="8306"/>
        </w:tabs>
      </w:pPr>
      <w:hyperlink w:anchor="_Toc22467" w:history="1">
        <w:r>
          <w:rPr>
            <w:rFonts w:ascii="仿宋" w:eastAsia="仿宋" w:hAnsi="仿宋" w:cs="仿宋" w:hint="eastAsia"/>
            <w:lang w:eastAsia="zh-CN"/>
          </w:rPr>
          <w:t>六、种植施肥机械项目建设单位说明</w:t>
        </w:r>
        <w:r>
          <w:tab/>
        </w:r>
        <w:r>
          <w:fldChar w:fldCharType="begin"/>
        </w:r>
        <w:r>
          <w:instrText xml:space="preserve"> PAGEREF _Toc22467 \h </w:instrText>
        </w:r>
        <w:r>
          <w:fldChar w:fldCharType="separate"/>
        </w:r>
        <w:r>
          <w:t>18</w:t>
        </w:r>
        <w:r>
          <w:fldChar w:fldCharType="end"/>
        </w:r>
      </w:hyperlink>
    </w:p>
    <w:p>
      <w:pPr>
        <w:pStyle w:val="TOC2"/>
        <w:tabs>
          <w:tab w:val="right" w:leader="dot" w:pos="8306"/>
        </w:tabs>
      </w:pPr>
      <w:hyperlink w:anchor="_Toc28600" w:history="1">
        <w:r>
          <w:rPr>
            <w:rFonts w:ascii="仿宋" w:eastAsia="仿宋" w:hAnsi="仿宋" w:cs="仿宋" w:hint="eastAsia"/>
            <w:lang w:eastAsia="zh-CN"/>
          </w:rPr>
          <w:t>(一)、种植施肥机械项目承办单位基本情况</w:t>
        </w:r>
        <w:r>
          <w:tab/>
        </w:r>
        <w:r>
          <w:fldChar w:fldCharType="begin"/>
        </w:r>
        <w:r>
          <w:instrText xml:space="preserve"> PAGEREF _Toc28600 \h </w:instrText>
        </w:r>
        <w:r>
          <w:fldChar w:fldCharType="separate"/>
        </w:r>
        <w:r>
          <w:t>18</w:t>
        </w:r>
        <w:r>
          <w:fldChar w:fldCharType="end"/>
        </w:r>
      </w:hyperlink>
    </w:p>
    <w:p>
      <w:pPr>
        <w:pStyle w:val="TOC2"/>
        <w:tabs>
          <w:tab w:val="right" w:leader="dot" w:pos="8306"/>
        </w:tabs>
      </w:pPr>
      <w:hyperlink w:anchor="_Toc9213" w:history="1">
        <w:r>
          <w:rPr>
            <w:rFonts w:ascii="仿宋" w:eastAsia="仿宋" w:hAnsi="仿宋" w:cs="仿宋" w:hint="eastAsia"/>
            <w:lang w:eastAsia="zh-CN"/>
          </w:rPr>
          <w:t>(二)、公司经济效益分析</w:t>
        </w:r>
        <w:r>
          <w:tab/>
        </w:r>
        <w:r>
          <w:fldChar w:fldCharType="begin"/>
        </w:r>
        <w:r>
          <w:instrText xml:space="preserve"> PAGEREF _Toc9213 \h </w:instrText>
        </w:r>
        <w:r>
          <w:fldChar w:fldCharType="separate"/>
        </w:r>
        <w:r>
          <w:t>18</w:t>
        </w:r>
        <w:r>
          <w:fldChar w:fldCharType="end"/>
        </w:r>
      </w:hyperlink>
    </w:p>
    <w:p>
      <w:pPr>
        <w:pStyle w:val="TOC1"/>
        <w:tabs>
          <w:tab w:val="right" w:leader="dot" w:pos="8306"/>
        </w:tabs>
      </w:pPr>
      <w:hyperlink w:anchor="_Toc6253" w:history="1">
        <w:r>
          <w:rPr>
            <w:rFonts w:ascii="仿宋" w:eastAsia="仿宋" w:hAnsi="仿宋" w:cs="仿宋" w:hint="eastAsia"/>
            <w:lang w:eastAsia="zh-CN"/>
          </w:rPr>
          <w:t>七、种植施肥机械项目技术管理</w:t>
        </w:r>
        <w:r>
          <w:tab/>
        </w:r>
        <w:r>
          <w:fldChar w:fldCharType="begin"/>
        </w:r>
        <w:r>
          <w:instrText xml:space="preserve"> PAGEREF _Toc6253 \h </w:instrText>
        </w:r>
        <w:r>
          <w:fldChar w:fldCharType="separate"/>
        </w:r>
        <w:r>
          <w:t>19</w:t>
        </w:r>
        <w:r>
          <w:fldChar w:fldCharType="end"/>
        </w:r>
      </w:hyperlink>
    </w:p>
    <w:p>
      <w:pPr>
        <w:pStyle w:val="TOC2"/>
        <w:tabs>
          <w:tab w:val="right" w:leader="dot" w:pos="8306"/>
        </w:tabs>
      </w:pPr>
      <w:hyperlink w:anchor="_Toc13904" w:history="1">
        <w:r>
          <w:rPr>
            <w:rFonts w:ascii="仿宋" w:eastAsia="仿宋" w:hAnsi="仿宋" w:cs="仿宋" w:hint="eastAsia"/>
            <w:lang w:eastAsia="zh-CN"/>
          </w:rPr>
          <w:t>(一)、技术方案选用方向</w:t>
        </w:r>
        <w:r>
          <w:tab/>
        </w:r>
        <w:r>
          <w:fldChar w:fldCharType="begin"/>
        </w:r>
        <w:r>
          <w:instrText xml:space="preserve"> PAGEREF _Toc13904 \h </w:instrText>
        </w:r>
        <w:r>
          <w:fldChar w:fldCharType="separate"/>
        </w:r>
        <w:r>
          <w:t>19</w:t>
        </w:r>
        <w:r>
          <w:fldChar w:fldCharType="end"/>
        </w:r>
      </w:hyperlink>
    </w:p>
    <w:p>
      <w:pPr>
        <w:pStyle w:val="TOC2"/>
        <w:tabs>
          <w:tab w:val="right" w:leader="dot" w:pos="8306"/>
        </w:tabs>
      </w:pPr>
      <w:hyperlink w:anchor="_Toc7744" w:history="1">
        <w:r>
          <w:rPr>
            <w:rFonts w:ascii="仿宋" w:eastAsia="仿宋" w:hAnsi="仿宋" w:cs="仿宋" w:hint="eastAsia"/>
            <w:lang w:eastAsia="zh-CN"/>
          </w:rPr>
          <w:t>(二)、工艺技术方案选用原则</w:t>
        </w:r>
        <w:r>
          <w:tab/>
        </w:r>
        <w:r>
          <w:fldChar w:fldCharType="begin"/>
        </w:r>
        <w:r>
          <w:instrText xml:space="preserve"> PAGEREF _Toc7744 \h </w:instrText>
        </w:r>
        <w:r>
          <w:fldChar w:fldCharType="separate"/>
        </w:r>
        <w:r>
          <w:t>21</w:t>
        </w:r>
        <w:r>
          <w:fldChar w:fldCharType="end"/>
        </w:r>
      </w:hyperlink>
    </w:p>
    <w:p>
      <w:pPr>
        <w:pStyle w:val="TOC2"/>
        <w:tabs>
          <w:tab w:val="right" w:leader="dot" w:pos="8306"/>
        </w:tabs>
      </w:pPr>
      <w:hyperlink w:anchor="_Toc18460" w:history="1">
        <w:r>
          <w:rPr>
            <w:rFonts w:ascii="仿宋" w:eastAsia="仿宋" w:hAnsi="仿宋" w:cs="仿宋" w:hint="eastAsia"/>
            <w:lang w:eastAsia="zh-CN"/>
          </w:rPr>
          <w:t>(三)、工艺技术方案要求</w:t>
        </w:r>
        <w:r>
          <w:tab/>
        </w:r>
        <w:r>
          <w:fldChar w:fldCharType="begin"/>
        </w:r>
        <w:r>
          <w:instrText xml:space="preserve"> PAGEREF _Toc18460 \h </w:instrText>
        </w:r>
        <w:r>
          <w:fldChar w:fldCharType="separate"/>
        </w:r>
        <w:r>
          <w:t>23</w:t>
        </w:r>
        <w:r>
          <w:fldChar w:fldCharType="end"/>
        </w:r>
      </w:hyperlink>
    </w:p>
    <w:p>
      <w:pPr>
        <w:pStyle w:val="TOC1"/>
        <w:tabs>
          <w:tab w:val="right" w:leader="dot" w:pos="8306"/>
        </w:tabs>
      </w:pPr>
      <w:hyperlink w:anchor="_Toc29237" w:history="1">
        <w:r>
          <w:rPr>
            <w:rFonts w:ascii="仿宋" w:eastAsia="仿宋" w:hAnsi="仿宋" w:cs="仿宋" w:hint="eastAsia"/>
            <w:lang w:eastAsia="zh-CN"/>
          </w:rPr>
          <w:t>八、种植施肥机械项目人力资源培养与发展</w:t>
        </w:r>
        <w:r>
          <w:tab/>
        </w:r>
        <w:r>
          <w:fldChar w:fldCharType="begin"/>
        </w:r>
        <w:r>
          <w:instrText xml:space="preserve"> PAGEREF _Toc29237 \h </w:instrText>
        </w:r>
        <w:r>
          <w:fldChar w:fldCharType="separate"/>
        </w:r>
        <w:r>
          <w:t>25</w:t>
        </w:r>
        <w:r>
          <w:fldChar w:fldCharType="end"/>
        </w:r>
      </w:hyperlink>
    </w:p>
    <w:p>
      <w:pPr>
        <w:pStyle w:val="TOC2"/>
        <w:tabs>
          <w:tab w:val="right" w:leader="dot" w:pos="8306"/>
        </w:tabs>
      </w:pPr>
      <w:hyperlink w:anchor="_Toc22224" w:history="1">
        <w:r>
          <w:rPr>
            <w:rFonts w:ascii="仿宋" w:eastAsia="仿宋" w:hAnsi="仿宋" w:cs="仿宋" w:hint="eastAsia"/>
            <w:lang w:eastAsia="zh-CN"/>
          </w:rPr>
          <w:t>(一)、人才需求与规划</w:t>
        </w:r>
        <w:r>
          <w:tab/>
        </w:r>
        <w:r>
          <w:fldChar w:fldCharType="begin"/>
        </w:r>
        <w:r>
          <w:instrText xml:space="preserve"> PAGEREF _Toc22224 \h </w:instrText>
        </w:r>
        <w:r>
          <w:fldChar w:fldCharType="separate"/>
        </w:r>
        <w:r>
          <w:t>25</w:t>
        </w:r>
        <w:r>
          <w:fldChar w:fldCharType="end"/>
        </w:r>
      </w:hyperlink>
    </w:p>
    <w:p>
      <w:pPr>
        <w:pStyle w:val="TOC2"/>
        <w:tabs>
          <w:tab w:val="right" w:leader="dot" w:pos="8306"/>
        </w:tabs>
      </w:pPr>
      <w:hyperlink w:anchor="_Toc12921" w:history="1">
        <w:r>
          <w:rPr>
            <w:rFonts w:ascii="仿宋" w:eastAsia="仿宋" w:hAnsi="仿宋" w:cs="仿宋" w:hint="eastAsia"/>
            <w:lang w:eastAsia="zh-CN"/>
          </w:rPr>
          <w:t>(二)、培训与发展计划</w:t>
        </w:r>
        <w:r>
          <w:tab/>
        </w:r>
        <w:r>
          <w:fldChar w:fldCharType="begin"/>
        </w:r>
        <w:r>
          <w:instrText xml:space="preserve"> PAGEREF _Toc12921 \h </w:instrText>
        </w:r>
        <w:r>
          <w:fldChar w:fldCharType="separate"/>
        </w:r>
        <w:r>
          <w:t>26</w:t>
        </w:r>
        <w:r>
          <w:fldChar w:fldCharType="end"/>
        </w:r>
      </w:hyperlink>
    </w:p>
    <w:p>
      <w:pPr>
        <w:pStyle w:val="TOC1"/>
        <w:tabs>
          <w:tab w:val="right" w:leader="dot" w:pos="8306"/>
        </w:tabs>
      </w:pPr>
      <w:hyperlink w:anchor="_Toc11388" w:history="1">
        <w:r>
          <w:rPr>
            <w:rFonts w:ascii="仿宋" w:eastAsia="仿宋" w:hAnsi="仿宋" w:cs="仿宋" w:hint="eastAsia"/>
            <w:lang w:eastAsia="zh-CN"/>
          </w:rPr>
          <w:t>九、种植施肥机械项目环境影响分析</w:t>
        </w:r>
        <w:r>
          <w:tab/>
        </w:r>
        <w:r>
          <w:fldChar w:fldCharType="begin"/>
        </w:r>
        <w:r>
          <w:instrText xml:space="preserve"> PAGEREF _Toc11388 \h </w:instrText>
        </w:r>
        <w:r>
          <w:fldChar w:fldCharType="separate"/>
        </w:r>
        <w:r>
          <w:t>27</w:t>
        </w:r>
        <w:r>
          <w:fldChar w:fldCharType="end"/>
        </w:r>
      </w:hyperlink>
    </w:p>
    <w:p>
      <w:pPr>
        <w:pStyle w:val="TOC2"/>
        <w:tabs>
          <w:tab w:val="right" w:leader="dot" w:pos="8306"/>
        </w:tabs>
      </w:pPr>
      <w:hyperlink w:anchor="_Toc23341" w:history="1">
        <w:r>
          <w:rPr>
            <w:rFonts w:ascii="仿宋" w:eastAsia="仿宋" w:hAnsi="仿宋" w:cs="仿宋" w:hint="eastAsia"/>
            <w:lang w:eastAsia="zh-CN"/>
          </w:rPr>
          <w:t>(一)、建设区域环境质量现状</w:t>
        </w:r>
        <w:r>
          <w:tab/>
        </w:r>
        <w:r>
          <w:fldChar w:fldCharType="begin"/>
        </w:r>
        <w:r>
          <w:instrText xml:space="preserve"> PAGEREF _Toc23341 \h </w:instrText>
        </w:r>
        <w:r>
          <w:fldChar w:fldCharType="separate"/>
        </w:r>
        <w:r>
          <w:t>27</w:t>
        </w:r>
        <w:r>
          <w:fldChar w:fldCharType="end"/>
        </w:r>
      </w:hyperlink>
    </w:p>
    <w:p>
      <w:pPr>
        <w:pStyle w:val="TOC2"/>
        <w:tabs>
          <w:tab w:val="right" w:leader="dot" w:pos="8306"/>
        </w:tabs>
      </w:pPr>
      <w:hyperlink w:anchor="_Toc28128" w:history="1">
        <w:r>
          <w:rPr>
            <w:rFonts w:ascii="仿宋" w:eastAsia="仿宋" w:hAnsi="仿宋" w:cs="仿宋" w:hint="eastAsia"/>
            <w:lang w:eastAsia="zh-CN"/>
          </w:rPr>
          <w:t>(二)、建设期环境保护</w:t>
        </w:r>
        <w:r>
          <w:tab/>
        </w:r>
        <w:r>
          <w:fldChar w:fldCharType="begin"/>
        </w:r>
        <w:r>
          <w:instrText xml:space="preserve"> PAGEREF _Toc28128 \h </w:instrText>
        </w:r>
        <w:r>
          <w:fldChar w:fldCharType="separate"/>
        </w:r>
        <w:r>
          <w:t>28</w:t>
        </w:r>
        <w:r>
          <w:fldChar w:fldCharType="end"/>
        </w:r>
      </w:hyperlink>
    </w:p>
    <w:p>
      <w:pPr>
        <w:pStyle w:val="TOC2"/>
        <w:tabs>
          <w:tab w:val="right" w:leader="dot" w:pos="8306"/>
        </w:tabs>
      </w:pPr>
      <w:hyperlink w:anchor="_Toc15010" w:history="1">
        <w:r>
          <w:rPr>
            <w:rFonts w:ascii="仿宋" w:eastAsia="仿宋" w:hAnsi="仿宋" w:cs="仿宋" w:hint="eastAsia"/>
            <w:lang w:eastAsia="zh-CN"/>
          </w:rPr>
          <w:t>(三)、运营期环境保护</w:t>
        </w:r>
        <w:r>
          <w:tab/>
        </w:r>
        <w:r>
          <w:fldChar w:fldCharType="begin"/>
        </w:r>
        <w:r>
          <w:instrText xml:space="preserve"> PAGEREF _Toc15010 \h </w:instrText>
        </w:r>
        <w:r>
          <w:fldChar w:fldCharType="separate"/>
        </w:r>
        <w:r>
          <w:t>29</w:t>
        </w:r>
        <w:r>
          <w:fldChar w:fldCharType="end"/>
        </w:r>
      </w:hyperlink>
    </w:p>
    <w:p>
      <w:pPr>
        <w:pStyle w:val="TOC2"/>
        <w:tabs>
          <w:tab w:val="right" w:leader="dot" w:pos="8306"/>
        </w:tabs>
      </w:pPr>
      <w:hyperlink w:anchor="_Toc25143" w:history="1">
        <w:r>
          <w:rPr>
            <w:rFonts w:ascii="仿宋" w:eastAsia="仿宋" w:hAnsi="仿宋" w:cs="仿宋" w:hint="eastAsia"/>
            <w:lang w:eastAsia="zh-CN"/>
          </w:rPr>
          <w:t>(四)、种植施肥机械项目建设对区域经济的影响</w:t>
        </w:r>
        <w:r>
          <w:tab/>
        </w:r>
        <w:r>
          <w:fldChar w:fldCharType="begin"/>
        </w:r>
        <w:r>
          <w:instrText xml:space="preserve"> PAGEREF _Toc25143 \h </w:instrText>
        </w:r>
        <w:r>
          <w:fldChar w:fldCharType="separate"/>
        </w:r>
        <w:r>
          <w:t>31</w:t>
        </w:r>
        <w:r>
          <w:fldChar w:fldCharType="end"/>
        </w:r>
      </w:hyperlink>
    </w:p>
    <w:p>
      <w:pPr>
        <w:pStyle w:val="TOC2"/>
        <w:tabs>
          <w:tab w:val="right" w:leader="dot" w:pos="8306"/>
        </w:tabs>
      </w:pPr>
      <w:hyperlink w:anchor="_Toc11416" w:history="1">
        <w:r>
          <w:rPr>
            <w:rFonts w:ascii="仿宋" w:eastAsia="仿宋" w:hAnsi="仿宋" w:cs="仿宋" w:hint="eastAsia"/>
            <w:lang w:eastAsia="zh-CN"/>
          </w:rPr>
          <w:t>(五)、废弃物处理</w:t>
        </w:r>
        <w:r>
          <w:tab/>
        </w:r>
        <w:r>
          <w:fldChar w:fldCharType="begin"/>
        </w:r>
        <w:r>
          <w:instrText xml:space="preserve"> PAGEREF _Toc11416 \h </w:instrText>
        </w:r>
        <w:r>
          <w:fldChar w:fldCharType="separate"/>
        </w:r>
        <w:r>
          <w:t>33</w:t>
        </w:r>
        <w:r>
          <w:fldChar w:fldCharType="end"/>
        </w:r>
      </w:hyperlink>
    </w:p>
    <w:p>
      <w:pPr>
        <w:pStyle w:val="TOC2"/>
        <w:tabs>
          <w:tab w:val="right" w:leader="dot" w:pos="8306"/>
        </w:tabs>
      </w:pPr>
      <w:hyperlink w:anchor="_Toc2568" w:history="1">
        <w:r>
          <w:rPr>
            <w:rFonts w:ascii="仿宋" w:eastAsia="仿宋" w:hAnsi="仿宋" w:cs="仿宋" w:hint="eastAsia"/>
            <w:lang w:eastAsia="zh-CN"/>
          </w:rPr>
          <w:t>(六)、特殊环境影响分析</w:t>
        </w:r>
        <w:r>
          <w:tab/>
        </w:r>
        <w:r>
          <w:fldChar w:fldCharType="begin"/>
        </w:r>
        <w:r>
          <w:instrText xml:space="preserve"> PAGEREF _Toc2568 \h </w:instrText>
        </w:r>
        <w:r>
          <w:fldChar w:fldCharType="separate"/>
        </w:r>
        <w:r>
          <w:t>34</w:t>
        </w:r>
        <w:r>
          <w:fldChar w:fldCharType="end"/>
        </w:r>
      </w:hyperlink>
    </w:p>
    <w:p>
      <w:pPr>
        <w:pStyle w:val="TOC2"/>
        <w:tabs>
          <w:tab w:val="right" w:leader="dot" w:pos="8306"/>
        </w:tabs>
      </w:pPr>
      <w:hyperlink w:anchor="_Toc31791" w:history="1">
        <w:r>
          <w:rPr>
            <w:rFonts w:ascii="仿宋" w:eastAsia="仿宋" w:hAnsi="仿宋" w:cs="仿宋" w:hint="eastAsia"/>
            <w:lang w:eastAsia="zh-CN"/>
          </w:rPr>
          <w:t>(七)、清洁生产</w:t>
        </w:r>
        <w:r>
          <w:tab/>
        </w:r>
        <w:r>
          <w:fldChar w:fldCharType="begin"/>
        </w:r>
        <w:r>
          <w:instrText xml:space="preserve"> PAGEREF _Toc31791 \h </w:instrText>
        </w:r>
        <w:r>
          <w:fldChar w:fldCharType="separate"/>
        </w:r>
        <w:r>
          <w:t>35</w:t>
        </w:r>
        <w:r>
          <w:fldChar w:fldCharType="end"/>
        </w:r>
      </w:hyperlink>
    </w:p>
    <w:p>
      <w:pPr>
        <w:pStyle w:val="TOC2"/>
        <w:tabs>
          <w:tab w:val="right" w:leader="dot" w:pos="8306"/>
        </w:tabs>
      </w:pPr>
      <w:hyperlink w:anchor="_Toc1471" w:history="1">
        <w:r>
          <w:rPr>
            <w:rFonts w:ascii="仿宋" w:eastAsia="仿宋" w:hAnsi="仿宋" w:cs="仿宋" w:hint="eastAsia"/>
            <w:lang w:eastAsia="zh-CN"/>
          </w:rPr>
          <w:t>(八)、环境保护综合评价</w:t>
        </w:r>
        <w:r>
          <w:tab/>
        </w:r>
        <w:r>
          <w:fldChar w:fldCharType="begin"/>
        </w:r>
        <w:r>
          <w:instrText xml:space="preserve"> PAGEREF _Toc1471 \h </w:instrText>
        </w:r>
        <w:r>
          <w:fldChar w:fldCharType="separate"/>
        </w:r>
        <w:r>
          <w:t>36</w:t>
        </w:r>
        <w:r>
          <w:fldChar w:fldCharType="end"/>
        </w:r>
      </w:hyperlink>
    </w:p>
    <w:p>
      <w:pPr>
        <w:pStyle w:val="TOC1"/>
        <w:tabs>
          <w:tab w:val="right" w:leader="dot" w:pos="8306"/>
        </w:tabs>
      </w:pPr>
      <w:hyperlink w:anchor="_Toc2738" w:history="1">
        <w:r>
          <w:rPr>
            <w:rFonts w:ascii="仿宋" w:eastAsia="仿宋" w:hAnsi="仿宋" w:cs="仿宋" w:hint="eastAsia"/>
            <w:lang w:eastAsia="zh-CN"/>
          </w:rPr>
          <w:t>十、种植施肥机械项目社会影响</w:t>
        </w:r>
        <w:r>
          <w:tab/>
        </w:r>
        <w:r>
          <w:fldChar w:fldCharType="begin"/>
        </w:r>
        <w:r>
          <w:instrText xml:space="preserve"> PAGEREF _Toc2738 \h </w:instrText>
        </w:r>
        <w:r>
          <w:fldChar w:fldCharType="separate"/>
        </w:r>
        <w:r>
          <w:t>37</w:t>
        </w:r>
        <w:r>
          <w:fldChar w:fldCharType="end"/>
        </w:r>
      </w:hyperlink>
    </w:p>
    <w:p>
      <w:pPr>
        <w:pStyle w:val="TOC2"/>
        <w:tabs>
          <w:tab w:val="right" w:leader="dot" w:pos="8306"/>
        </w:tabs>
      </w:pPr>
      <w:hyperlink w:anchor="_Toc4579" w:history="1">
        <w:r>
          <w:rPr>
            <w:rFonts w:ascii="仿宋" w:eastAsia="仿宋" w:hAnsi="仿宋" w:cs="仿宋" w:hint="eastAsia"/>
            <w:lang w:eastAsia="zh-CN"/>
          </w:rPr>
          <w:t>(一)、社会责任与义务</w:t>
        </w:r>
        <w:r>
          <w:tab/>
        </w:r>
        <w:r>
          <w:fldChar w:fldCharType="begin"/>
        </w:r>
        <w:r>
          <w:instrText xml:space="preserve"> PAGEREF _Toc4579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2" w:history="1">
        <w:r>
          <w:rPr>
            <w:rFonts w:ascii="仿宋" w:eastAsia="仿宋" w:hAnsi="仿宋" w:cs="仿宋" w:hint="eastAsia"/>
            <w:lang w:eastAsia="zh-CN"/>
          </w:rPr>
          <w:t>(二)、社会参与与沟通</w:t>
        </w:r>
        <w:r>
          <w:tab/>
        </w:r>
        <w:r>
          <w:fldChar w:fldCharType="begin"/>
        </w:r>
        <w:r>
          <w:instrText xml:space="preserve"> PAGEREF _Toc2402 \h </w:instrText>
        </w:r>
        <w:r>
          <w:fldChar w:fldCharType="separate"/>
        </w:r>
        <w:r>
          <w:t>38</w:t>
        </w:r>
        <w:r>
          <w:fldChar w:fldCharType="end"/>
        </w:r>
      </w:hyperlink>
    </w:p>
    <w:p>
      <w:pPr>
        <w:pStyle w:val="TOC1"/>
        <w:tabs>
          <w:tab w:val="right" w:leader="dot" w:pos="8306"/>
        </w:tabs>
      </w:pPr>
      <w:hyperlink w:anchor="_Toc20000" w:history="1">
        <w:r>
          <w:rPr>
            <w:rFonts w:ascii="仿宋" w:eastAsia="仿宋" w:hAnsi="仿宋" w:cs="仿宋" w:hint="eastAsia"/>
            <w:lang w:eastAsia="zh-CN"/>
          </w:rPr>
          <w:t>十一、种植施肥机械项目计划安排</w:t>
        </w:r>
        <w:r>
          <w:tab/>
        </w:r>
        <w:r>
          <w:fldChar w:fldCharType="begin"/>
        </w:r>
        <w:r>
          <w:instrText xml:space="preserve"> PAGEREF _Toc20000 \h </w:instrText>
        </w:r>
        <w:r>
          <w:fldChar w:fldCharType="separate"/>
        </w:r>
        <w:r>
          <w:t>39</w:t>
        </w:r>
        <w:r>
          <w:fldChar w:fldCharType="end"/>
        </w:r>
      </w:hyperlink>
    </w:p>
    <w:p>
      <w:pPr>
        <w:pStyle w:val="TOC2"/>
        <w:tabs>
          <w:tab w:val="right" w:leader="dot" w:pos="8306"/>
        </w:tabs>
      </w:pPr>
      <w:hyperlink w:anchor="_Toc18151" w:history="1">
        <w:r>
          <w:rPr>
            <w:rFonts w:ascii="仿宋" w:eastAsia="仿宋" w:hAnsi="仿宋" w:cs="仿宋" w:hint="eastAsia"/>
            <w:lang w:eastAsia="zh-CN"/>
          </w:rPr>
          <w:t>(一)、建设周期</w:t>
        </w:r>
        <w:r>
          <w:tab/>
        </w:r>
        <w:r>
          <w:fldChar w:fldCharType="begin"/>
        </w:r>
        <w:r>
          <w:instrText xml:space="preserve"> PAGEREF _Toc18151 \h </w:instrText>
        </w:r>
        <w:r>
          <w:fldChar w:fldCharType="separate"/>
        </w:r>
        <w:r>
          <w:t>39</w:t>
        </w:r>
        <w:r>
          <w:fldChar w:fldCharType="end"/>
        </w:r>
      </w:hyperlink>
    </w:p>
    <w:p>
      <w:pPr>
        <w:pStyle w:val="TOC2"/>
        <w:tabs>
          <w:tab w:val="right" w:leader="dot" w:pos="8306"/>
        </w:tabs>
      </w:pPr>
      <w:hyperlink w:anchor="_Toc28032" w:history="1">
        <w:r>
          <w:rPr>
            <w:rFonts w:ascii="仿宋" w:eastAsia="仿宋" w:hAnsi="仿宋" w:cs="仿宋" w:hint="eastAsia"/>
            <w:lang w:eastAsia="zh-CN"/>
          </w:rPr>
          <w:t>(二)、建设进度</w:t>
        </w:r>
        <w:r>
          <w:tab/>
        </w:r>
        <w:r>
          <w:fldChar w:fldCharType="begin"/>
        </w:r>
        <w:r>
          <w:instrText xml:space="preserve"> PAGEREF _Toc28032 \h </w:instrText>
        </w:r>
        <w:r>
          <w:fldChar w:fldCharType="separate"/>
        </w:r>
        <w:r>
          <w:t>40</w:t>
        </w:r>
        <w:r>
          <w:fldChar w:fldCharType="end"/>
        </w:r>
      </w:hyperlink>
    </w:p>
    <w:p>
      <w:pPr>
        <w:pStyle w:val="TOC2"/>
        <w:tabs>
          <w:tab w:val="right" w:leader="dot" w:pos="8306"/>
        </w:tabs>
      </w:pPr>
      <w:hyperlink w:anchor="_Toc21787" w:history="1">
        <w:r>
          <w:rPr>
            <w:rFonts w:ascii="仿宋" w:eastAsia="仿宋" w:hAnsi="仿宋" w:cs="仿宋" w:hint="eastAsia"/>
            <w:lang w:eastAsia="zh-CN"/>
          </w:rPr>
          <w:t>(三)、进度安排注意事项</w:t>
        </w:r>
        <w:r>
          <w:tab/>
        </w:r>
        <w:r>
          <w:fldChar w:fldCharType="begin"/>
        </w:r>
        <w:r>
          <w:instrText xml:space="preserve"> PAGEREF _Toc21787 \h </w:instrText>
        </w:r>
        <w:r>
          <w:fldChar w:fldCharType="separate"/>
        </w:r>
        <w:r>
          <w:t>41</w:t>
        </w:r>
        <w:r>
          <w:fldChar w:fldCharType="end"/>
        </w:r>
      </w:hyperlink>
    </w:p>
    <w:p>
      <w:pPr>
        <w:pStyle w:val="TOC2"/>
        <w:tabs>
          <w:tab w:val="right" w:leader="dot" w:pos="8306"/>
        </w:tabs>
      </w:pPr>
      <w:hyperlink w:anchor="_Toc8581" w:history="1">
        <w:r>
          <w:rPr>
            <w:rFonts w:ascii="仿宋" w:eastAsia="仿宋" w:hAnsi="仿宋" w:cs="仿宋" w:hint="eastAsia"/>
            <w:lang w:eastAsia="zh-CN"/>
          </w:rPr>
          <w:t>(四)、人力资源配置</w:t>
        </w:r>
        <w:r>
          <w:tab/>
        </w:r>
        <w:r>
          <w:fldChar w:fldCharType="begin"/>
        </w:r>
        <w:r>
          <w:instrText xml:space="preserve"> PAGEREF _Toc8581 \h </w:instrText>
        </w:r>
        <w:r>
          <w:fldChar w:fldCharType="separate"/>
        </w:r>
        <w:r>
          <w:t>43</w:t>
        </w:r>
        <w:r>
          <w:fldChar w:fldCharType="end"/>
        </w:r>
      </w:hyperlink>
    </w:p>
    <w:p>
      <w:pPr>
        <w:pStyle w:val="TOC1"/>
        <w:tabs>
          <w:tab w:val="right" w:leader="dot" w:pos="8306"/>
        </w:tabs>
      </w:pPr>
      <w:hyperlink w:anchor="_Toc12867" w:history="1">
        <w:r>
          <w:rPr>
            <w:rFonts w:ascii="仿宋" w:eastAsia="仿宋" w:hAnsi="仿宋" w:cs="仿宋" w:hint="eastAsia"/>
            <w:lang w:eastAsia="zh-CN"/>
          </w:rPr>
          <w:t>十二、种植施肥机械项目风险管理</w:t>
        </w:r>
        <w:r>
          <w:tab/>
        </w:r>
        <w:r>
          <w:fldChar w:fldCharType="begin"/>
        </w:r>
        <w:r>
          <w:instrText xml:space="preserve"> PAGEREF _Toc12867 \h </w:instrText>
        </w:r>
        <w:r>
          <w:fldChar w:fldCharType="separate"/>
        </w:r>
        <w:r>
          <w:t>43</w:t>
        </w:r>
        <w:r>
          <w:fldChar w:fldCharType="end"/>
        </w:r>
      </w:hyperlink>
    </w:p>
    <w:p>
      <w:pPr>
        <w:pStyle w:val="TOC2"/>
        <w:tabs>
          <w:tab w:val="right" w:leader="dot" w:pos="8306"/>
        </w:tabs>
      </w:pPr>
      <w:hyperlink w:anchor="_Toc24327" w:history="1">
        <w:r>
          <w:rPr>
            <w:rFonts w:ascii="仿宋" w:eastAsia="仿宋" w:hAnsi="仿宋" w:cs="仿宋" w:hint="eastAsia"/>
            <w:lang w:eastAsia="zh-CN"/>
          </w:rPr>
          <w:t>(一)、风险识别与评估</w:t>
        </w:r>
        <w:r>
          <w:tab/>
        </w:r>
        <w:r>
          <w:fldChar w:fldCharType="begin"/>
        </w:r>
        <w:r>
          <w:instrText xml:space="preserve"> PAGEREF _Toc24327 \h </w:instrText>
        </w:r>
        <w:r>
          <w:fldChar w:fldCharType="separate"/>
        </w:r>
        <w:r>
          <w:t>43</w:t>
        </w:r>
        <w:r>
          <w:fldChar w:fldCharType="end"/>
        </w:r>
      </w:hyperlink>
    </w:p>
    <w:p>
      <w:pPr>
        <w:pStyle w:val="TOC2"/>
        <w:tabs>
          <w:tab w:val="right" w:leader="dot" w:pos="8306"/>
        </w:tabs>
      </w:pPr>
      <w:hyperlink w:anchor="_Toc14577" w:history="1">
        <w:r>
          <w:rPr>
            <w:rFonts w:ascii="仿宋" w:eastAsia="仿宋" w:hAnsi="仿宋" w:cs="仿宋" w:hint="eastAsia"/>
            <w:lang w:eastAsia="zh-CN"/>
          </w:rPr>
          <w:t>(二)、风险应对策略</w:t>
        </w:r>
        <w:r>
          <w:tab/>
        </w:r>
        <w:r>
          <w:fldChar w:fldCharType="begin"/>
        </w:r>
        <w:r>
          <w:instrText xml:space="preserve"> PAGEREF _Toc14577 \h </w:instrText>
        </w:r>
        <w:r>
          <w:fldChar w:fldCharType="separate"/>
        </w:r>
        <w:r>
          <w:t>45</w:t>
        </w:r>
        <w:r>
          <w:fldChar w:fldCharType="end"/>
        </w:r>
      </w:hyperlink>
    </w:p>
    <w:p>
      <w:pPr>
        <w:pStyle w:val="TOC2"/>
        <w:tabs>
          <w:tab w:val="right" w:leader="dot" w:pos="8306"/>
        </w:tabs>
      </w:pPr>
      <w:hyperlink w:anchor="_Toc21246" w:history="1">
        <w:r>
          <w:rPr>
            <w:rFonts w:ascii="仿宋" w:eastAsia="仿宋" w:hAnsi="仿宋" w:cs="仿宋" w:hint="eastAsia"/>
            <w:lang w:eastAsia="zh-CN"/>
          </w:rPr>
          <w:t>(三)、风险监控与控制</w:t>
        </w:r>
        <w:r>
          <w:tab/>
        </w:r>
        <w:r>
          <w:fldChar w:fldCharType="begin"/>
        </w:r>
        <w:r>
          <w:instrText xml:space="preserve"> PAGEREF _Toc21246 \h </w:instrText>
        </w:r>
        <w:r>
          <w:fldChar w:fldCharType="separate"/>
        </w:r>
        <w:r>
          <w:t>46</w:t>
        </w:r>
        <w:r>
          <w:fldChar w:fldCharType="end"/>
        </w:r>
      </w:hyperlink>
    </w:p>
    <w:p>
      <w:pPr>
        <w:pStyle w:val="TOC1"/>
        <w:tabs>
          <w:tab w:val="right" w:leader="dot" w:pos="8306"/>
        </w:tabs>
      </w:pPr>
      <w:hyperlink w:anchor="_Toc29738" w:history="1">
        <w:r>
          <w:rPr>
            <w:rFonts w:ascii="仿宋" w:eastAsia="仿宋" w:hAnsi="仿宋" w:cs="仿宋" w:hint="eastAsia"/>
            <w:lang w:eastAsia="zh-CN"/>
          </w:rPr>
          <w:t>十三、风险识别与分类</w:t>
        </w:r>
        <w:r>
          <w:tab/>
        </w:r>
        <w:r>
          <w:fldChar w:fldCharType="begin"/>
        </w:r>
        <w:r>
          <w:instrText xml:space="preserve"> PAGEREF _Toc29738 \h </w:instrText>
        </w:r>
        <w:r>
          <w:fldChar w:fldCharType="separate"/>
        </w:r>
        <w:r>
          <w:t>47</w:t>
        </w:r>
        <w:r>
          <w:fldChar w:fldCharType="end"/>
        </w:r>
      </w:hyperlink>
    </w:p>
    <w:p>
      <w:pPr>
        <w:pStyle w:val="TOC2"/>
        <w:tabs>
          <w:tab w:val="right" w:leader="dot" w:pos="8306"/>
        </w:tabs>
      </w:pPr>
      <w:hyperlink w:anchor="_Toc20128" w:history="1">
        <w:r>
          <w:rPr>
            <w:rFonts w:ascii="仿宋" w:eastAsia="仿宋" w:hAnsi="仿宋" w:cs="仿宋" w:hint="eastAsia"/>
            <w:lang w:eastAsia="zh-CN"/>
          </w:rPr>
          <w:t>(一)、风险识别</w:t>
        </w:r>
        <w:r>
          <w:tab/>
        </w:r>
        <w:r>
          <w:fldChar w:fldCharType="begin"/>
        </w:r>
        <w:r>
          <w:instrText xml:space="preserve"> PAGEREF _Toc20128 \h </w:instrText>
        </w:r>
        <w:r>
          <w:fldChar w:fldCharType="separate"/>
        </w:r>
        <w:r>
          <w:t>47</w:t>
        </w:r>
        <w:r>
          <w:fldChar w:fldCharType="end"/>
        </w:r>
      </w:hyperlink>
    </w:p>
    <w:p>
      <w:pPr>
        <w:pStyle w:val="TOC2"/>
        <w:tabs>
          <w:tab w:val="right" w:leader="dot" w:pos="8306"/>
        </w:tabs>
      </w:pPr>
      <w:hyperlink w:anchor="_Toc8577" w:history="1">
        <w:r>
          <w:rPr>
            <w:rFonts w:ascii="仿宋" w:eastAsia="仿宋" w:hAnsi="仿宋" w:cs="仿宋" w:hint="eastAsia"/>
            <w:lang w:eastAsia="zh-CN"/>
          </w:rPr>
          <w:t>(二)、风险分类</w:t>
        </w:r>
        <w:r>
          <w:tab/>
        </w:r>
        <w:r>
          <w:fldChar w:fldCharType="begin"/>
        </w:r>
        <w:r>
          <w:instrText xml:space="preserve"> PAGEREF _Toc8577 \h </w:instrText>
        </w:r>
        <w:r>
          <w:fldChar w:fldCharType="separate"/>
        </w:r>
        <w:r>
          <w:t>49</w:t>
        </w:r>
        <w:r>
          <w:fldChar w:fldCharType="end"/>
        </w:r>
      </w:hyperlink>
    </w:p>
    <w:p>
      <w:pPr>
        <w:pStyle w:val="TOC1"/>
        <w:tabs>
          <w:tab w:val="right" w:leader="dot" w:pos="8306"/>
        </w:tabs>
      </w:pPr>
      <w:hyperlink w:anchor="_Toc14665" w:history="1">
        <w:r>
          <w:rPr>
            <w:rFonts w:ascii="仿宋" w:eastAsia="仿宋" w:hAnsi="仿宋" w:cs="仿宋" w:hint="eastAsia"/>
            <w:lang w:eastAsia="zh-CN"/>
          </w:rPr>
          <w:t>十四、种植施肥机械项目工程方案分析</w:t>
        </w:r>
        <w:r>
          <w:tab/>
        </w:r>
        <w:r>
          <w:fldChar w:fldCharType="begin"/>
        </w:r>
        <w:r>
          <w:instrText xml:space="preserve"> PAGEREF _Toc14665 \h </w:instrText>
        </w:r>
        <w:r>
          <w:fldChar w:fldCharType="separate"/>
        </w:r>
        <w:r>
          <w:t>51</w:t>
        </w:r>
        <w:r>
          <w:fldChar w:fldCharType="end"/>
        </w:r>
      </w:hyperlink>
    </w:p>
    <w:p>
      <w:pPr>
        <w:pStyle w:val="TOC2"/>
        <w:tabs>
          <w:tab w:val="right" w:leader="dot" w:pos="8306"/>
        </w:tabs>
      </w:pPr>
      <w:hyperlink w:anchor="_Toc3472" w:history="1">
        <w:r>
          <w:rPr>
            <w:rFonts w:ascii="仿宋" w:eastAsia="仿宋" w:hAnsi="仿宋" w:cs="仿宋" w:hint="eastAsia"/>
            <w:lang w:eastAsia="zh-CN"/>
          </w:rPr>
          <w:t>(一)、建筑工程设计原则</w:t>
        </w:r>
        <w:r>
          <w:tab/>
        </w:r>
        <w:r>
          <w:fldChar w:fldCharType="begin"/>
        </w:r>
        <w:r>
          <w:instrText xml:space="preserve"> PAGEREF _Toc3472 \h </w:instrText>
        </w:r>
        <w:r>
          <w:fldChar w:fldCharType="separate"/>
        </w:r>
        <w:r>
          <w:t>51</w:t>
        </w:r>
        <w:r>
          <w:fldChar w:fldCharType="end"/>
        </w:r>
      </w:hyperlink>
    </w:p>
    <w:p>
      <w:pPr>
        <w:pStyle w:val="TOC2"/>
        <w:tabs>
          <w:tab w:val="right" w:leader="dot" w:pos="8306"/>
        </w:tabs>
      </w:pPr>
      <w:hyperlink w:anchor="_Toc21766" w:history="1">
        <w:r>
          <w:rPr>
            <w:rFonts w:ascii="仿宋" w:eastAsia="仿宋" w:hAnsi="仿宋" w:cs="仿宋" w:hint="eastAsia"/>
            <w:lang w:eastAsia="zh-CN"/>
          </w:rPr>
          <w:t>(二)、土建工程建设指标</w:t>
        </w:r>
        <w:r>
          <w:tab/>
        </w:r>
        <w:r>
          <w:fldChar w:fldCharType="begin"/>
        </w:r>
        <w:r>
          <w:instrText xml:space="preserve"> PAGEREF _Toc21766 \h </w:instrText>
        </w:r>
        <w:r>
          <w:fldChar w:fldCharType="separate"/>
        </w:r>
        <w:r>
          <w:t>54</w:t>
        </w:r>
        <w:r>
          <w:fldChar w:fldCharType="end"/>
        </w:r>
      </w:hyperlink>
    </w:p>
    <w:p>
      <w:pPr>
        <w:pStyle w:val="TOC1"/>
        <w:tabs>
          <w:tab w:val="right" w:leader="dot" w:pos="8306"/>
        </w:tabs>
      </w:pPr>
      <w:hyperlink w:anchor="_Toc12334" w:history="1">
        <w:r>
          <w:rPr>
            <w:rFonts w:ascii="仿宋" w:eastAsia="仿宋" w:hAnsi="仿宋" w:cs="仿宋" w:hint="eastAsia"/>
            <w:lang w:eastAsia="zh-CN"/>
          </w:rPr>
          <w:t>十五、种植施肥机械项目实施保障措施</w:t>
        </w:r>
        <w:r>
          <w:tab/>
        </w:r>
        <w:r>
          <w:fldChar w:fldCharType="begin"/>
        </w:r>
        <w:r>
          <w:instrText xml:space="preserve"> PAGEREF _Toc12334 \h </w:instrText>
        </w:r>
        <w:r>
          <w:fldChar w:fldCharType="separate"/>
        </w:r>
        <w:r>
          <w:t>56</w:t>
        </w:r>
        <w:r>
          <w:fldChar w:fldCharType="end"/>
        </w:r>
      </w:hyperlink>
    </w:p>
    <w:p>
      <w:pPr>
        <w:pStyle w:val="TOC2"/>
        <w:tabs>
          <w:tab w:val="right" w:leader="dot" w:pos="8306"/>
        </w:tabs>
      </w:pPr>
      <w:hyperlink w:anchor="_Toc20172" w:history="1">
        <w:r>
          <w:rPr>
            <w:rFonts w:ascii="仿宋" w:eastAsia="仿宋" w:hAnsi="仿宋" w:cs="仿宋" w:hint="eastAsia"/>
            <w:lang w:eastAsia="zh-CN"/>
          </w:rPr>
          <w:t>(一)、种植施肥机械项目实施保障机制</w:t>
        </w:r>
        <w:r>
          <w:tab/>
        </w:r>
        <w:r>
          <w:fldChar w:fldCharType="begin"/>
        </w:r>
        <w:r>
          <w:instrText xml:space="preserve"> PAGEREF _Toc20172 \h </w:instrText>
        </w:r>
        <w:r>
          <w:fldChar w:fldCharType="separate"/>
        </w:r>
        <w:r>
          <w:t>56</w:t>
        </w:r>
        <w:r>
          <w:fldChar w:fldCharType="end"/>
        </w:r>
      </w:hyperlink>
    </w:p>
    <w:p>
      <w:pPr>
        <w:pStyle w:val="TOC2"/>
        <w:tabs>
          <w:tab w:val="right" w:leader="dot" w:pos="8306"/>
        </w:tabs>
      </w:pPr>
      <w:hyperlink w:anchor="_Toc21669" w:history="1">
        <w:r>
          <w:rPr>
            <w:rFonts w:ascii="仿宋" w:eastAsia="仿宋" w:hAnsi="仿宋" w:cs="仿宋" w:hint="eastAsia"/>
            <w:lang w:eastAsia="zh-CN"/>
          </w:rPr>
          <w:t>(二)、种植施肥机械项目法律合规要求</w:t>
        </w:r>
        <w:r>
          <w:tab/>
        </w:r>
        <w:r>
          <w:fldChar w:fldCharType="begin"/>
        </w:r>
        <w:r>
          <w:instrText xml:space="preserve"> PAGEREF _Toc21669 \h </w:instrText>
        </w:r>
        <w:r>
          <w:fldChar w:fldCharType="separate"/>
        </w:r>
        <w:r>
          <w:t>59</w:t>
        </w:r>
        <w:r>
          <w:fldChar w:fldCharType="end"/>
        </w:r>
      </w:hyperlink>
    </w:p>
    <w:p>
      <w:pPr>
        <w:pStyle w:val="TOC2"/>
        <w:tabs>
          <w:tab w:val="right" w:leader="dot" w:pos="8306"/>
        </w:tabs>
      </w:pPr>
      <w:hyperlink w:anchor="_Toc2091" w:history="1">
        <w:r>
          <w:rPr>
            <w:rFonts w:ascii="仿宋" w:eastAsia="仿宋" w:hAnsi="仿宋" w:cs="仿宋" w:hint="eastAsia"/>
            <w:lang w:eastAsia="zh-CN"/>
          </w:rPr>
          <w:t>(三)、种植施肥机械项目合同管理与法律事务</w:t>
        </w:r>
        <w:r>
          <w:tab/>
        </w:r>
        <w:r>
          <w:fldChar w:fldCharType="begin"/>
        </w:r>
        <w:r>
          <w:instrText xml:space="preserve"> PAGEREF _Toc2091 \h </w:instrText>
        </w:r>
        <w:r>
          <w:fldChar w:fldCharType="separate"/>
        </w:r>
        <w:r>
          <w:t>64</w:t>
        </w:r>
        <w:r>
          <w:fldChar w:fldCharType="end"/>
        </w:r>
      </w:hyperlink>
    </w:p>
    <w:p>
      <w:pPr>
        <w:pStyle w:val="TOC2"/>
        <w:tabs>
          <w:tab w:val="right" w:leader="dot" w:pos="8306"/>
        </w:tabs>
      </w:pPr>
      <w:hyperlink w:anchor="_Toc8150" w:history="1">
        <w:r>
          <w:rPr>
            <w:rFonts w:ascii="仿宋" w:eastAsia="仿宋" w:hAnsi="仿宋" w:cs="仿宋" w:hint="eastAsia"/>
            <w:lang w:eastAsia="zh-CN"/>
          </w:rPr>
          <w:t>(四)、种植施肥机械项目知识产权保护策略</w:t>
        </w:r>
        <w:r>
          <w:tab/>
        </w:r>
        <w:r>
          <w:fldChar w:fldCharType="begin"/>
        </w:r>
        <w:r>
          <w:instrText xml:space="preserve"> PAGEREF _Toc8150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78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6548"/>
      <w:r>
        <w:rPr>
          <w:rFonts w:ascii="仿宋" w:eastAsia="仿宋" w:hAnsi="仿宋" w:cs="仿宋" w:hint="eastAsia"/>
          <w:lang w:eastAsia="zh-CN"/>
        </w:rPr>
        <w:t>(一)、种植施肥机械行业分析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行业一直以来都是市场的关注焦点。行业内的发展趋势、竞争态势以及潜在机会都对种植施肥机械项目的推进产生深远的影响。通过深入研究行业的整体概貌，我们将更好地理解行业的核心特征，为种植施肥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种植施肥机械行业，技术一直是推动创新和发展的关键因素。我们将对当前技术趋势进行详尽分析，包括但不限于人工智能、大数据应用、先进制造技术等。这有助于种植施肥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种植施肥机械项目成功的基础。我们将对主要竞争对手进行深入研究，包括其市场份额、产品特点、市场定位等。通过全面了解竞争对手的优势和劣势，种植施肥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6037"/>
      <w:r>
        <w:rPr>
          <w:rFonts w:ascii="仿宋" w:eastAsia="仿宋" w:hAnsi="仿宋" w:cs="仿宋" w:hint="eastAsia"/>
          <w:sz w:val="28"/>
          <w:lang w:eastAsia="zh-CN"/>
        </w:rPr>
        <w:t>(二)、种植施肥机械市场分析预测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种植施肥机械市场未来的增长趋势。这包括市场的整体规模、各细分领域的发展趋势等。种植施肥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种植施肥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种植施肥机械项目实施过程中需要充分考虑的因素。我们将对市场风险进行全面评估，包括但不限于政策法规风险、市场竞争风险、技术变革风险等。通过对潜在风险的深入分析，种植施肥机械项目可以制定相应的风险缓解策略，降低不确定性对种植施肥机械项目的影响。</w:t>
      </w:r>
    </w:p>
    <w:p>
      <w:pPr>
        <w:pStyle w:val="Heading1"/>
        <w:ind w:firstLine="560" w:firstLineChars="200"/>
        <w:rPr>
          <w:rFonts w:ascii="仿宋" w:eastAsia="仿宋" w:hAnsi="仿宋" w:cs="仿宋" w:hint="eastAsia"/>
          <w:sz w:val="28"/>
          <w:lang w:eastAsia="zh-CN"/>
        </w:rPr>
      </w:pPr>
      <w:bookmarkStart w:id="5" w:name="_Toc6518"/>
      <w:r>
        <w:rPr>
          <w:rFonts w:ascii="仿宋" w:eastAsia="仿宋" w:hAnsi="仿宋" w:cs="仿宋" w:hint="eastAsia"/>
          <w:sz w:val="28"/>
          <w:lang w:eastAsia="zh-CN"/>
        </w:rPr>
        <w:t>二、种植施肥机械项目危机管理</w:t>
      </w:r>
      <w:bookmarkEnd w:id="5"/>
    </w:p>
    <w:p>
      <w:pPr>
        <w:pStyle w:val="Heading2"/>
        <w:rPr>
          <w:rFonts w:ascii="仿宋" w:eastAsia="仿宋" w:hAnsi="仿宋" w:cs="仿宋" w:hint="eastAsia"/>
          <w:lang w:eastAsia="zh-CN"/>
        </w:rPr>
      </w:pPr>
      <w:bookmarkStart w:id="6" w:name="_Toc1309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种植施肥机械项目危机管理中，危机预警与识别是确保种植施肥机械项目稳健运行的核心步骤。通过建立全面的监测机制，种植施肥机械项目团队旨在及时发现和理解潜在的风险和危机因素，以便采取及时的预防和应对措施，确保种植施肥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首先，通过深入的风险评估，种植施肥机械项目团队全面分析了整个种植施肥机械项目和各个阶段可能存在的威胁。这包括准确评估每个潜在风险的发生概率和可能影响的程度，为后续危机预警提供了有力支持。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种植施肥机械项目团队着重于明确定义种植施肥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种植施肥机械项目进展的持续监控，团队能够及时发现潜在问题并作出迅速反应。种植施肥机械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在这一阶段，团队的专业素养和反应速度将发挥至关重要的作用，以确保潜在危机能够在初期得到有效的处理，最大程度地减轻负面影响。通过危机预警与识别，种植施肥机械项目得以更有序、可控地推进。</w:t>
      </w:r>
    </w:p>
    <w:p>
      <w:pPr>
        <w:pStyle w:val="Heading2"/>
        <w:ind w:firstLine="560" w:firstLineChars="200"/>
        <w:rPr>
          <w:rFonts w:ascii="仿宋" w:eastAsia="仿宋" w:hAnsi="仿宋" w:cs="仿宋" w:hint="eastAsia"/>
          <w:sz w:val="28"/>
          <w:lang w:eastAsia="zh-CN"/>
        </w:rPr>
      </w:pPr>
      <w:bookmarkStart w:id="7" w:name="_Toc386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在危机发生时，种植施肥机械项目团队立即行动，成立了应急小组。该小组的任务是迅速制定并实施紧急应对措施，以最小化潜在损失。以下是采取的主要措施：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暂停种植施肥机械项目进度：为遏制危机蔓延，种植施肥机械项目暂时停止进行，以便全面评估当前状况。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资源重新分配：重新评估种植施肥机械项目资源的分配，确保最大限度地减小损失。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实时沟通：与关键利益相关者建立实时沟通机制，向他们传递种植施肥机械项目危机的实际状况，保障种植施肥机械项目核心利益。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在紧急应对的同时，种植施肥机械项目团队强调了团队协作和有效沟通的重要性。以下是团队协作的关键举措：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信息共享机制：建立了信息共享平台，确保团队成员能够及时获取种植施肥机械项目危机的实时信息。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领导者沟通：种植施肥机械项目领导者通过定期会议和即时沟通工具，指导团队应对危机，保持团队稳定运行。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随着危机得到初步控制，种植施肥机械项目团队转向制定恢复计划，以确保种植施肥机械项目能够从中迅速恢复。主要恢复计划包括：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修复受损的进度计划：重新评估种植施肥机械项目进度，制定修复计划，确保种植施肥机械项目尽快回归正常进程。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重新调整资源分配：优化资源分配，确保种植施肥机械项目在有限资源下高效运转。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风险管理机制加强：对种植施肥机械项目风险进行全面评估，制定更强化的风险管理策略，以预防未来可能的危机。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8910"/>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4269"/>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的技术管理特点体现在其创新导向。通过引入最先进的技术趋势和解决方案，种植施肥机械项目致力于提升科技含量、提高质量和效率水平。这意味着我们将采用最新的工具和方法，确保种植施肥机械项目在技术层面始终走在前沿，从而在竞争激烈的市场中脱颖而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种植施肥机械项目技术管理的显著特征。通过整合不同领域的技术资源，我们实现了跨学科的协同工作。这有助于优化技术架构，提高整体效能。此外，整合性策略还促进了不同技术团队之间的紧密沟通和高效合作，确保种植施肥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种植施肥机械项目所采用的技术。通过不断优化技术方案，种植施肥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种植施肥机械项目团队将在种植施肥机械项目初期识别可能的技术风险，并采取相应的预防和应对措施。通过建立健全的风险评估机制，种植施肥机械项目能够在实施过程中及时发现并解决潜在的技术问题，保障种植施肥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种植施肥机械项目中，技术将成为种植施肥机械项目成功的有力支持。这一深度剖析揭示了技术管理在种植施肥机械项目实施中的关键作用，为种植施肥机械项目的技术基础奠定了坚实的基础。</w:t>
      </w:r>
    </w:p>
    <w:p>
      <w:pPr>
        <w:pStyle w:val="Heading2"/>
        <w:ind w:firstLine="560" w:firstLineChars="200"/>
        <w:rPr>
          <w:rFonts w:ascii="仿宋" w:eastAsia="仿宋" w:hAnsi="仿宋" w:cs="仿宋" w:hint="eastAsia"/>
          <w:sz w:val="28"/>
          <w:lang w:eastAsia="zh-CN"/>
        </w:rPr>
      </w:pPr>
      <w:bookmarkStart w:id="10" w:name="_Toc28186"/>
      <w:r>
        <w:rPr>
          <w:rFonts w:ascii="仿宋" w:eastAsia="仿宋" w:hAnsi="仿宋" w:cs="仿宋" w:hint="eastAsia"/>
          <w:sz w:val="28"/>
          <w:lang w:eastAsia="zh-CN"/>
        </w:rPr>
        <w:t>(二)、种植施肥机械项目工艺技术设计方案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种植施肥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种植施肥机械项目将严格按照相关行业规范要求进行组织。通过有效控制产品质量，种植施肥机械项目将致力于为顾客提供优质的种植施肥机械项目产品和良好的服务。这体现了种植施肥机械项目对于生产活动合规性和质量标准的高度重视，为种植施肥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种植施肥机械项目注重生态效益和清洁生产原则。种植施肥机械项目建设将紧密结合地方特色经济发展，与社会经济发展规划和区域环境保护规划方案相协调一致。通过与当地区域自然生态系统的结合，种植施肥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种植施肥机械项目产品具有多样化的客户需求和个性化的特点。因此，种植施肥机械项目产品规格品种多样，且单批生产数量较小。为满足这一特点，种植施肥机械项目承办单位将建设先进的柔性制造生产线。通过广泛应用柔性制造技术，种植施肥机械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总体而言，种植施肥机械项目采用的技术具有较高的技术含量和自动化水平，处于国内先进水平。这一技术选用不仅体现了对生产效率、质量和环境友好性的高标准要求，同时为种植施肥机械项目的可持续发展奠定了坚实的基础。</w:t>
      </w:r>
    </w:p>
    <w:p>
      <w:pPr>
        <w:pStyle w:val="Heading2"/>
        <w:ind w:firstLine="560" w:firstLineChars="200"/>
        <w:rPr>
          <w:rFonts w:ascii="仿宋" w:eastAsia="仿宋" w:hAnsi="仿宋" w:cs="仿宋" w:hint="eastAsia"/>
          <w:sz w:val="28"/>
          <w:lang w:eastAsia="zh-CN"/>
        </w:rPr>
      </w:pPr>
      <w:bookmarkStart w:id="11" w:name="_Toc1502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为确保种植施肥机械项目的高效生产和技术实施，我们制定了一套精心设计的设备选型方案，以满足种植施肥机械项目生产、质量和环保的要求。该方案的主要特点如下：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种植施肥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针对种植施肥机械项目产品的多样性和小批量生产的特点，我们将建设柔性制造生产线。通过在设备选型中考虑柔性制造技术，可以灵活应对不同产品规格和生产需求，实现生产线的高度灵活性和适应性。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0473"/>
      <w:r>
        <w:rPr>
          <w:rFonts w:ascii="仿宋" w:eastAsia="仿宋" w:hAnsi="仿宋" w:cs="仿宋" w:hint="eastAsia"/>
          <w:sz w:val="28"/>
          <w:lang w:eastAsia="zh-CN"/>
        </w:rPr>
        <w:t>四、种植施肥机械项目文档管理</w:t>
      </w:r>
      <w:bookmarkEnd w:id="12"/>
    </w:p>
    <w:p>
      <w:pPr>
        <w:pStyle w:val="Heading2"/>
        <w:rPr>
          <w:rFonts w:ascii="仿宋" w:eastAsia="仿宋" w:hAnsi="仿宋" w:cs="仿宋" w:hint="eastAsia"/>
          <w:lang w:eastAsia="zh-CN"/>
        </w:rPr>
      </w:pPr>
      <w:bookmarkStart w:id="13" w:name="_Toc10654"/>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种植施肥机械项目高度重视文档的质量和准确性，以支持种植施肥机械项目的各项活动和决策。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文档的编制始于种植施肥机械项目计划的初期，我们制定了详细的文档编制计划，明确了每个文档的内容、格式和编写责任人。在种植施肥机械项目启动阶段，我们首先编制了种植施肥机械项目章程，明确定义了种植施肥机械项目的目标、范围、风险等关键要素。随后，种植施肥机械项目团队根据计划陆续编制了需求文档、设计文档、测试文档等各类文档，确保种植施肥机械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种植施肥机械项目管理中的重要环节，旨在确保种植施肥机械项目文档符合质量标准和种植施肥机械项目需求。在种植施肥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种植施肥机械项目相关利益方和专业领域的专家对文档进行独立审查。这有助于获取更全面、客观的反馈，确保种植施肥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种植施肥机械项目在文档编制与审查方面建立了严格的管理机制，通过规范的流程和多维度的审查，确保种植施肥机械项目文档的质量、准确性和可靠性，为种植施肥机械项目的顺利推进提供了有力支持。</w:t>
      </w:r>
    </w:p>
    <w:p>
      <w:pPr>
        <w:pStyle w:val="Heading2"/>
        <w:ind w:firstLine="560" w:firstLineChars="200"/>
        <w:rPr>
          <w:rFonts w:ascii="仿宋" w:eastAsia="仿宋" w:hAnsi="仿宋" w:cs="仿宋" w:hint="eastAsia"/>
          <w:sz w:val="28"/>
          <w:lang w:eastAsia="zh-CN"/>
        </w:rPr>
      </w:pPr>
      <w:bookmarkStart w:id="14" w:name="_Toc12592"/>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在种植施肥机械项目中，我们致力于优化文档发布与分发过程，以确保信息的高效传递和团队间协作的顺畅进行。以下是我们采取的关键优化策略：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我们通过多渠道发布文档，包括电子邮件、种植施肥机械项目管理平台、内部网站等，以满足不同团队成员的偏好和需求。多渠道发布确保了信息的全面覆盖。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我们采用了精细的权限控制，确保只有授权人员可以访问敏感信息。这种安全措施保护了种植施肥机械项目文档的机密性，防止了未经授权的信息泄露。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31225"/>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种植施肥机械项目生命周期中一个至关重要的环节，直接关系到种植施肥机械项目信息的长期保存和历史记录的完整性。在种植施肥机械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258"/>
      <w:r>
        <w:rPr>
          <w:rFonts w:ascii="仿宋" w:eastAsia="仿宋" w:hAnsi="仿宋" w:cs="仿宋" w:hint="eastAsia"/>
          <w:sz w:val="28"/>
          <w:lang w:eastAsia="zh-CN"/>
        </w:rPr>
        <w:t>五、种植施肥机械项目土建工程</w:t>
      </w:r>
      <w:bookmarkEnd w:id="16"/>
    </w:p>
    <w:p>
      <w:pPr>
        <w:pStyle w:val="Heading2"/>
        <w:rPr>
          <w:rFonts w:ascii="仿宋" w:eastAsia="仿宋" w:hAnsi="仿宋" w:cs="仿宋" w:hint="eastAsia"/>
          <w:lang w:eastAsia="zh-CN"/>
        </w:rPr>
      </w:pPr>
      <w:bookmarkStart w:id="17" w:name="_Toc18839"/>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在种植施肥机械项目的建筑工程设计中，我们将秉承一系列重要的设计原则，以确保种植施肥机械项目建筑在功能、美观、可持续性等方面达到最佳效果。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首要原则是确保建筑的功能性得到最大化的发挥。我们将充分理解种植施肥机械项目的实际需求，合理布局各个功能区域，保证建筑在满足业务需求的同时，提供高效的工作环境。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在建筑设计中，我们将综合考虑建设和运营成本。通过精细的经济效益分析，确保设计方案在高效利用资源的同时，对种植施肥机械项目的长期盈利能力有积极的贡献。</w:t>
      </w:r>
    </w:p>
    <w:p>
      <w:pPr>
        <w:pStyle w:val="Heading2"/>
        <w:ind w:firstLine="560" w:firstLineChars="200"/>
        <w:rPr>
          <w:rFonts w:ascii="仿宋" w:eastAsia="仿宋" w:hAnsi="仿宋" w:cs="仿宋" w:hint="eastAsia"/>
          <w:sz w:val="28"/>
          <w:lang w:eastAsia="zh-CN"/>
        </w:rPr>
      </w:pPr>
      <w:bookmarkStart w:id="18" w:name="_Toc1163"/>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种植施肥机械项目的土建工程设计中，我们将精准设定设计年限，结合种植施肥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https://d.book118.com/727131143063006035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614CA1"/>
    <w:rsid w:val="25614C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7131143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2024-01-28T21:46:00Z</dcterms:created>
  <dcterms:modified xsi:type="dcterms:W3CDTF">2024-01-28T21:46:50Z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54CF6D41DD564408A4BE98F56A84C6D8_11</vt:lpwstr>
  </property>
  <property fmtid="{D5CDD505-2E9C-101B-9397-08002B2CF9AE}" pid="3" name="KSOProductBuildVer">
    <vt:lpwstr>2052-12.1.0.16250</vt:lpwstr>
  </property>
</Properties>
</file>