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DNA免疫吸附柱项目规划设计方案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14" w:history="1">
        <w:r>
          <w:rPr>
            <w:rFonts w:ascii="仿宋" w:eastAsia="仿宋" w:hAnsi="仿宋" w:cs="仿宋" w:hint="eastAsia"/>
            <w:lang w:eastAsia="zh-CN"/>
          </w:rPr>
          <w:t>序言</w:t>
        </w:r>
        <w:r>
          <w:tab/>
        </w:r>
        <w:r>
          <w:fldChar w:fldCharType="begin"/>
        </w:r>
        <w:r>
          <w:instrText xml:space="preserve"> PAGEREF _Toc15014 \h </w:instrText>
        </w:r>
        <w:r>
          <w:fldChar w:fldCharType="separate"/>
        </w:r>
        <w:r>
          <w:t>3</w:t>
        </w:r>
        <w:r>
          <w:fldChar w:fldCharType="end"/>
        </w:r>
      </w:hyperlink>
    </w:p>
    <w:p>
      <w:pPr>
        <w:pStyle w:val="TOC1"/>
        <w:tabs>
          <w:tab w:val="right" w:leader="dot" w:pos="8306"/>
        </w:tabs>
      </w:pPr>
      <w:hyperlink w:anchor="_Toc6726" w:history="1">
        <w:r>
          <w:rPr>
            <w:rFonts w:ascii="仿宋" w:eastAsia="仿宋" w:hAnsi="仿宋" w:cs="仿宋" w:hint="eastAsia"/>
            <w:lang w:eastAsia="zh-CN"/>
          </w:rPr>
          <w:t>一、DNA免疫吸附柱项目绩效评估</w:t>
        </w:r>
        <w:r>
          <w:tab/>
        </w:r>
        <w:r>
          <w:fldChar w:fldCharType="begin"/>
        </w:r>
        <w:r>
          <w:instrText xml:space="preserve"> PAGEREF _Toc6726 \h </w:instrText>
        </w:r>
        <w:r>
          <w:fldChar w:fldCharType="separate"/>
        </w:r>
        <w:r>
          <w:t>3</w:t>
        </w:r>
        <w:r>
          <w:fldChar w:fldCharType="end"/>
        </w:r>
      </w:hyperlink>
    </w:p>
    <w:p>
      <w:pPr>
        <w:pStyle w:val="TOC2"/>
        <w:tabs>
          <w:tab w:val="right" w:leader="dot" w:pos="8306"/>
        </w:tabs>
      </w:pPr>
      <w:hyperlink w:anchor="_Toc20780" w:history="1">
        <w:r>
          <w:rPr>
            <w:rFonts w:ascii="仿宋" w:eastAsia="仿宋" w:hAnsi="仿宋" w:cs="仿宋" w:hint="eastAsia"/>
            <w:lang w:eastAsia="zh-CN"/>
          </w:rPr>
          <w:t>(一)、绩效评估指标</w:t>
        </w:r>
        <w:r>
          <w:tab/>
        </w:r>
        <w:r>
          <w:fldChar w:fldCharType="begin"/>
        </w:r>
        <w:r>
          <w:instrText xml:space="preserve"> PAGEREF _Toc20780 \h </w:instrText>
        </w:r>
        <w:r>
          <w:fldChar w:fldCharType="separate"/>
        </w:r>
        <w:r>
          <w:t>3</w:t>
        </w:r>
        <w:r>
          <w:fldChar w:fldCharType="end"/>
        </w:r>
      </w:hyperlink>
    </w:p>
    <w:p>
      <w:pPr>
        <w:pStyle w:val="TOC2"/>
        <w:tabs>
          <w:tab w:val="right" w:leader="dot" w:pos="8306"/>
        </w:tabs>
      </w:pPr>
      <w:hyperlink w:anchor="_Toc5846" w:history="1">
        <w:r>
          <w:rPr>
            <w:rFonts w:ascii="仿宋" w:eastAsia="仿宋" w:hAnsi="仿宋" w:cs="仿宋" w:hint="eastAsia"/>
            <w:lang w:eastAsia="zh-CN"/>
          </w:rPr>
          <w:t>(二)、绩效评估方法</w:t>
        </w:r>
        <w:r>
          <w:tab/>
        </w:r>
        <w:r>
          <w:fldChar w:fldCharType="begin"/>
        </w:r>
        <w:r>
          <w:instrText xml:space="preserve"> PAGEREF _Toc5846 \h </w:instrText>
        </w:r>
        <w:r>
          <w:fldChar w:fldCharType="separate"/>
        </w:r>
        <w:r>
          <w:t>4</w:t>
        </w:r>
        <w:r>
          <w:fldChar w:fldCharType="end"/>
        </w:r>
      </w:hyperlink>
    </w:p>
    <w:p>
      <w:pPr>
        <w:pStyle w:val="TOC2"/>
        <w:tabs>
          <w:tab w:val="right" w:leader="dot" w:pos="8306"/>
        </w:tabs>
      </w:pPr>
      <w:hyperlink w:anchor="_Toc952" w:history="1">
        <w:r>
          <w:rPr>
            <w:rFonts w:ascii="仿宋" w:eastAsia="仿宋" w:hAnsi="仿宋" w:cs="仿宋" w:hint="eastAsia"/>
            <w:lang w:eastAsia="zh-CN"/>
          </w:rPr>
          <w:t>(三)、绩效评估周期</w:t>
        </w:r>
        <w:r>
          <w:tab/>
        </w:r>
        <w:r>
          <w:fldChar w:fldCharType="begin"/>
        </w:r>
        <w:r>
          <w:instrText xml:space="preserve"> PAGEREF _Toc952 \h </w:instrText>
        </w:r>
        <w:r>
          <w:fldChar w:fldCharType="separate"/>
        </w:r>
        <w:r>
          <w:t>5</w:t>
        </w:r>
        <w:r>
          <w:fldChar w:fldCharType="end"/>
        </w:r>
      </w:hyperlink>
    </w:p>
    <w:p>
      <w:pPr>
        <w:pStyle w:val="TOC1"/>
        <w:tabs>
          <w:tab w:val="right" w:leader="dot" w:pos="8306"/>
        </w:tabs>
      </w:pPr>
      <w:hyperlink w:anchor="_Toc19615" w:history="1">
        <w:r>
          <w:rPr>
            <w:rFonts w:ascii="仿宋" w:eastAsia="仿宋" w:hAnsi="仿宋" w:cs="仿宋" w:hint="eastAsia"/>
            <w:lang w:eastAsia="zh-CN"/>
          </w:rPr>
          <w:t>二、工艺说明</w:t>
        </w:r>
        <w:r>
          <w:tab/>
        </w:r>
        <w:r>
          <w:fldChar w:fldCharType="begin"/>
        </w:r>
        <w:r>
          <w:instrText xml:space="preserve"> PAGEREF _Toc19615 \h </w:instrText>
        </w:r>
        <w:r>
          <w:fldChar w:fldCharType="separate"/>
        </w:r>
        <w:r>
          <w:t>6</w:t>
        </w:r>
        <w:r>
          <w:fldChar w:fldCharType="end"/>
        </w:r>
      </w:hyperlink>
    </w:p>
    <w:p>
      <w:pPr>
        <w:pStyle w:val="TOC2"/>
        <w:tabs>
          <w:tab w:val="right" w:leader="dot" w:pos="8306"/>
        </w:tabs>
      </w:pPr>
      <w:hyperlink w:anchor="_Toc10159" w:history="1">
        <w:r>
          <w:rPr>
            <w:rFonts w:ascii="仿宋" w:eastAsia="仿宋" w:hAnsi="仿宋" w:cs="仿宋" w:hint="eastAsia"/>
            <w:lang w:eastAsia="zh-CN"/>
          </w:rPr>
          <w:t>(一)、技术管理特点</w:t>
        </w:r>
        <w:r>
          <w:tab/>
        </w:r>
        <w:r>
          <w:fldChar w:fldCharType="begin"/>
        </w:r>
        <w:r>
          <w:instrText xml:space="preserve"> PAGEREF _Toc10159 \h </w:instrText>
        </w:r>
        <w:r>
          <w:fldChar w:fldCharType="separate"/>
        </w:r>
        <w:r>
          <w:t>6</w:t>
        </w:r>
        <w:r>
          <w:fldChar w:fldCharType="end"/>
        </w:r>
      </w:hyperlink>
    </w:p>
    <w:p>
      <w:pPr>
        <w:pStyle w:val="TOC2"/>
        <w:tabs>
          <w:tab w:val="right" w:leader="dot" w:pos="8306"/>
        </w:tabs>
      </w:pPr>
      <w:hyperlink w:anchor="_Toc2016" w:history="1">
        <w:r>
          <w:rPr>
            <w:rFonts w:ascii="仿宋" w:eastAsia="仿宋" w:hAnsi="仿宋" w:cs="仿宋" w:hint="eastAsia"/>
            <w:lang w:eastAsia="zh-CN"/>
          </w:rPr>
          <w:t>(二)、DNA免疫吸附柱项目工艺技术设计方案</w:t>
        </w:r>
        <w:r>
          <w:tab/>
        </w:r>
        <w:r>
          <w:fldChar w:fldCharType="begin"/>
        </w:r>
        <w:r>
          <w:instrText xml:space="preserve"> PAGEREF _Toc2016 \h </w:instrText>
        </w:r>
        <w:r>
          <w:fldChar w:fldCharType="separate"/>
        </w:r>
        <w:r>
          <w:t>7</w:t>
        </w:r>
        <w:r>
          <w:fldChar w:fldCharType="end"/>
        </w:r>
      </w:hyperlink>
    </w:p>
    <w:p>
      <w:pPr>
        <w:pStyle w:val="TOC2"/>
        <w:tabs>
          <w:tab w:val="right" w:leader="dot" w:pos="8306"/>
        </w:tabs>
      </w:pPr>
      <w:hyperlink w:anchor="_Toc6938" w:history="1">
        <w:r>
          <w:rPr>
            <w:rFonts w:ascii="仿宋" w:eastAsia="仿宋" w:hAnsi="仿宋" w:cs="仿宋" w:hint="eastAsia"/>
            <w:lang w:eastAsia="zh-CN"/>
          </w:rPr>
          <w:t>(三)、设备选型方案</w:t>
        </w:r>
        <w:r>
          <w:tab/>
        </w:r>
        <w:r>
          <w:fldChar w:fldCharType="begin"/>
        </w:r>
        <w:r>
          <w:instrText xml:space="preserve"> PAGEREF _Toc6938 \h </w:instrText>
        </w:r>
        <w:r>
          <w:fldChar w:fldCharType="separate"/>
        </w:r>
        <w:r>
          <w:t>9</w:t>
        </w:r>
        <w:r>
          <w:fldChar w:fldCharType="end"/>
        </w:r>
      </w:hyperlink>
    </w:p>
    <w:p>
      <w:pPr>
        <w:pStyle w:val="TOC1"/>
        <w:tabs>
          <w:tab w:val="right" w:leader="dot" w:pos="8306"/>
        </w:tabs>
      </w:pPr>
      <w:hyperlink w:anchor="_Toc28217" w:history="1">
        <w:r>
          <w:rPr>
            <w:rFonts w:ascii="仿宋" w:eastAsia="仿宋" w:hAnsi="仿宋" w:cs="仿宋" w:hint="eastAsia"/>
            <w:lang w:eastAsia="zh-CN"/>
          </w:rPr>
          <w:t>三、DNA免疫吸附柱项目可持续发展</w:t>
        </w:r>
        <w:r>
          <w:tab/>
        </w:r>
        <w:r>
          <w:fldChar w:fldCharType="begin"/>
        </w:r>
        <w:r>
          <w:instrText xml:space="preserve"> PAGEREF _Toc28217 \h </w:instrText>
        </w:r>
        <w:r>
          <w:fldChar w:fldCharType="separate"/>
        </w:r>
        <w:r>
          <w:t>10</w:t>
        </w:r>
        <w:r>
          <w:fldChar w:fldCharType="end"/>
        </w:r>
      </w:hyperlink>
    </w:p>
    <w:p>
      <w:pPr>
        <w:pStyle w:val="TOC2"/>
        <w:tabs>
          <w:tab w:val="right" w:leader="dot" w:pos="8306"/>
        </w:tabs>
      </w:pPr>
      <w:hyperlink w:anchor="_Toc5609" w:history="1">
        <w:r>
          <w:rPr>
            <w:rFonts w:ascii="仿宋" w:eastAsia="仿宋" w:hAnsi="仿宋" w:cs="仿宋" w:hint="eastAsia"/>
            <w:lang w:eastAsia="zh-CN"/>
          </w:rPr>
          <w:t>(一)、可持续战略与实践</w:t>
        </w:r>
        <w:r>
          <w:tab/>
        </w:r>
        <w:r>
          <w:fldChar w:fldCharType="begin"/>
        </w:r>
        <w:r>
          <w:instrText xml:space="preserve"> PAGEREF _Toc5609 \h </w:instrText>
        </w:r>
        <w:r>
          <w:fldChar w:fldCharType="separate"/>
        </w:r>
        <w:r>
          <w:t>10</w:t>
        </w:r>
        <w:r>
          <w:fldChar w:fldCharType="end"/>
        </w:r>
      </w:hyperlink>
    </w:p>
    <w:p>
      <w:pPr>
        <w:pStyle w:val="TOC2"/>
        <w:tabs>
          <w:tab w:val="right" w:leader="dot" w:pos="8306"/>
        </w:tabs>
      </w:pPr>
      <w:hyperlink w:anchor="_Toc9566" w:history="1">
        <w:r>
          <w:rPr>
            <w:rFonts w:ascii="仿宋" w:eastAsia="仿宋" w:hAnsi="仿宋" w:cs="仿宋" w:hint="eastAsia"/>
            <w:lang w:eastAsia="zh-CN"/>
          </w:rPr>
          <w:t>(二)、环保与社会责任</w:t>
        </w:r>
        <w:r>
          <w:tab/>
        </w:r>
        <w:r>
          <w:fldChar w:fldCharType="begin"/>
        </w:r>
        <w:r>
          <w:instrText xml:space="preserve"> PAGEREF _Toc9566 \h </w:instrText>
        </w:r>
        <w:r>
          <w:fldChar w:fldCharType="separate"/>
        </w:r>
        <w:r>
          <w:t>11</w:t>
        </w:r>
        <w:r>
          <w:fldChar w:fldCharType="end"/>
        </w:r>
      </w:hyperlink>
    </w:p>
    <w:p>
      <w:pPr>
        <w:pStyle w:val="TOC1"/>
        <w:tabs>
          <w:tab w:val="right" w:leader="dot" w:pos="8306"/>
        </w:tabs>
      </w:pPr>
      <w:hyperlink w:anchor="_Toc26210" w:history="1">
        <w:r>
          <w:rPr>
            <w:rFonts w:ascii="仿宋" w:eastAsia="仿宋" w:hAnsi="仿宋" w:cs="仿宋" w:hint="eastAsia"/>
            <w:lang w:eastAsia="zh-CN"/>
          </w:rPr>
          <w:t>四、DNA免疫吸附柱项目危机管理</w:t>
        </w:r>
        <w:r>
          <w:tab/>
        </w:r>
        <w:r>
          <w:fldChar w:fldCharType="begin"/>
        </w:r>
        <w:r>
          <w:instrText xml:space="preserve"> PAGEREF _Toc26210 \h </w:instrText>
        </w:r>
        <w:r>
          <w:fldChar w:fldCharType="separate"/>
        </w:r>
        <w:r>
          <w:t>12</w:t>
        </w:r>
        <w:r>
          <w:fldChar w:fldCharType="end"/>
        </w:r>
      </w:hyperlink>
    </w:p>
    <w:p>
      <w:pPr>
        <w:pStyle w:val="TOC2"/>
        <w:tabs>
          <w:tab w:val="right" w:leader="dot" w:pos="8306"/>
        </w:tabs>
      </w:pPr>
      <w:hyperlink w:anchor="_Toc3164" w:history="1">
        <w:r>
          <w:rPr>
            <w:rFonts w:ascii="仿宋" w:eastAsia="仿宋" w:hAnsi="仿宋" w:cs="仿宋" w:hint="eastAsia"/>
            <w:lang w:eastAsia="zh-CN"/>
          </w:rPr>
          <w:t>(一)、危机预警与识别</w:t>
        </w:r>
        <w:r>
          <w:tab/>
        </w:r>
        <w:r>
          <w:fldChar w:fldCharType="begin"/>
        </w:r>
        <w:r>
          <w:instrText xml:space="preserve"> PAGEREF _Toc3164 \h </w:instrText>
        </w:r>
        <w:r>
          <w:fldChar w:fldCharType="separate"/>
        </w:r>
        <w:r>
          <w:t>12</w:t>
        </w:r>
        <w:r>
          <w:fldChar w:fldCharType="end"/>
        </w:r>
      </w:hyperlink>
    </w:p>
    <w:p>
      <w:pPr>
        <w:pStyle w:val="TOC2"/>
        <w:tabs>
          <w:tab w:val="right" w:leader="dot" w:pos="8306"/>
        </w:tabs>
      </w:pPr>
      <w:hyperlink w:anchor="_Toc31186" w:history="1">
        <w:r>
          <w:rPr>
            <w:rFonts w:ascii="仿宋" w:eastAsia="仿宋" w:hAnsi="仿宋" w:cs="仿宋" w:hint="eastAsia"/>
            <w:lang w:eastAsia="zh-CN"/>
          </w:rPr>
          <w:t>(二)、危机应对与恢复</w:t>
        </w:r>
        <w:r>
          <w:tab/>
        </w:r>
        <w:r>
          <w:fldChar w:fldCharType="begin"/>
        </w:r>
        <w:r>
          <w:instrText xml:space="preserve"> PAGEREF _Toc31186 \h </w:instrText>
        </w:r>
        <w:r>
          <w:fldChar w:fldCharType="separate"/>
        </w:r>
        <w:r>
          <w:t>13</w:t>
        </w:r>
        <w:r>
          <w:fldChar w:fldCharType="end"/>
        </w:r>
      </w:hyperlink>
    </w:p>
    <w:p>
      <w:pPr>
        <w:pStyle w:val="TOC1"/>
        <w:tabs>
          <w:tab w:val="right" w:leader="dot" w:pos="8306"/>
        </w:tabs>
      </w:pPr>
      <w:hyperlink w:anchor="_Toc1008" w:history="1">
        <w:r>
          <w:rPr>
            <w:rFonts w:ascii="仿宋" w:eastAsia="仿宋" w:hAnsi="仿宋" w:cs="仿宋" w:hint="eastAsia"/>
            <w:lang w:eastAsia="zh-CN"/>
          </w:rPr>
          <w:t>五、DNA免疫吸附柱项目文档管理</w:t>
        </w:r>
        <w:r>
          <w:tab/>
        </w:r>
        <w:r>
          <w:fldChar w:fldCharType="begin"/>
        </w:r>
        <w:r>
          <w:instrText xml:space="preserve"> PAGEREF _Toc1008 \h </w:instrText>
        </w:r>
        <w:r>
          <w:fldChar w:fldCharType="separate"/>
        </w:r>
        <w:r>
          <w:t>14</w:t>
        </w:r>
        <w:r>
          <w:fldChar w:fldCharType="end"/>
        </w:r>
      </w:hyperlink>
    </w:p>
    <w:p>
      <w:pPr>
        <w:pStyle w:val="TOC2"/>
        <w:tabs>
          <w:tab w:val="right" w:leader="dot" w:pos="8306"/>
        </w:tabs>
      </w:pPr>
      <w:hyperlink w:anchor="_Toc23550" w:history="1">
        <w:r>
          <w:rPr>
            <w:rFonts w:ascii="仿宋" w:eastAsia="仿宋" w:hAnsi="仿宋" w:cs="仿宋" w:hint="eastAsia"/>
            <w:lang w:eastAsia="zh-CN"/>
          </w:rPr>
          <w:t>(一)、文档编制与审查</w:t>
        </w:r>
        <w:r>
          <w:tab/>
        </w:r>
        <w:r>
          <w:fldChar w:fldCharType="begin"/>
        </w:r>
        <w:r>
          <w:instrText xml:space="preserve"> PAGEREF _Toc23550 \h </w:instrText>
        </w:r>
        <w:r>
          <w:fldChar w:fldCharType="separate"/>
        </w:r>
        <w:r>
          <w:t>14</w:t>
        </w:r>
        <w:r>
          <w:fldChar w:fldCharType="end"/>
        </w:r>
      </w:hyperlink>
    </w:p>
    <w:p>
      <w:pPr>
        <w:pStyle w:val="TOC2"/>
        <w:tabs>
          <w:tab w:val="right" w:leader="dot" w:pos="8306"/>
        </w:tabs>
      </w:pPr>
      <w:hyperlink w:anchor="_Toc26317" w:history="1">
        <w:r>
          <w:rPr>
            <w:rFonts w:ascii="仿宋" w:eastAsia="仿宋" w:hAnsi="仿宋" w:cs="仿宋" w:hint="eastAsia"/>
            <w:lang w:eastAsia="zh-CN"/>
          </w:rPr>
          <w:t>(二)、文档发布与分发</w:t>
        </w:r>
        <w:r>
          <w:tab/>
        </w:r>
        <w:r>
          <w:fldChar w:fldCharType="begin"/>
        </w:r>
        <w:r>
          <w:instrText xml:space="preserve"> PAGEREF _Toc26317 \h </w:instrText>
        </w:r>
        <w:r>
          <w:fldChar w:fldCharType="separate"/>
        </w:r>
        <w:r>
          <w:t>16</w:t>
        </w:r>
        <w:r>
          <w:fldChar w:fldCharType="end"/>
        </w:r>
      </w:hyperlink>
    </w:p>
    <w:p>
      <w:pPr>
        <w:pStyle w:val="TOC2"/>
        <w:tabs>
          <w:tab w:val="right" w:leader="dot" w:pos="8306"/>
        </w:tabs>
      </w:pPr>
      <w:hyperlink w:anchor="_Toc27366" w:history="1">
        <w:r>
          <w:rPr>
            <w:rFonts w:ascii="仿宋" w:eastAsia="仿宋" w:hAnsi="仿宋" w:cs="仿宋" w:hint="eastAsia"/>
            <w:lang w:eastAsia="zh-CN"/>
          </w:rPr>
          <w:t>(三)、文档存档与归档</w:t>
        </w:r>
        <w:r>
          <w:tab/>
        </w:r>
        <w:r>
          <w:fldChar w:fldCharType="begin"/>
        </w:r>
        <w:r>
          <w:instrText xml:space="preserve"> PAGEREF _Toc27366 \h </w:instrText>
        </w:r>
        <w:r>
          <w:fldChar w:fldCharType="separate"/>
        </w:r>
        <w:r>
          <w:t>17</w:t>
        </w:r>
        <w:r>
          <w:fldChar w:fldCharType="end"/>
        </w:r>
      </w:hyperlink>
    </w:p>
    <w:p>
      <w:pPr>
        <w:pStyle w:val="TOC1"/>
        <w:tabs>
          <w:tab w:val="right" w:leader="dot" w:pos="8306"/>
        </w:tabs>
      </w:pPr>
      <w:hyperlink w:anchor="_Toc6330" w:history="1">
        <w:r>
          <w:rPr>
            <w:rFonts w:ascii="仿宋" w:eastAsia="仿宋" w:hAnsi="仿宋" w:cs="仿宋" w:hint="eastAsia"/>
            <w:lang w:eastAsia="zh-CN"/>
          </w:rPr>
          <w:t>六、DNA免疫吸附柱项目土建工程</w:t>
        </w:r>
        <w:r>
          <w:tab/>
        </w:r>
        <w:r>
          <w:fldChar w:fldCharType="begin"/>
        </w:r>
        <w:r>
          <w:instrText xml:space="preserve"> PAGEREF _Toc6330 \h </w:instrText>
        </w:r>
        <w:r>
          <w:fldChar w:fldCharType="separate"/>
        </w:r>
        <w:r>
          <w:t>18</w:t>
        </w:r>
        <w:r>
          <w:fldChar w:fldCharType="end"/>
        </w:r>
      </w:hyperlink>
    </w:p>
    <w:p>
      <w:pPr>
        <w:pStyle w:val="TOC2"/>
        <w:tabs>
          <w:tab w:val="right" w:leader="dot" w:pos="8306"/>
        </w:tabs>
      </w:pPr>
      <w:hyperlink w:anchor="_Toc10710" w:history="1">
        <w:r>
          <w:rPr>
            <w:rFonts w:ascii="仿宋" w:eastAsia="仿宋" w:hAnsi="仿宋" w:cs="仿宋" w:hint="eastAsia"/>
            <w:lang w:eastAsia="zh-CN"/>
          </w:rPr>
          <w:t>(一)、建筑工程设计原则</w:t>
        </w:r>
        <w:r>
          <w:tab/>
        </w:r>
        <w:r>
          <w:fldChar w:fldCharType="begin"/>
        </w:r>
        <w:r>
          <w:instrText xml:space="preserve"> PAGEREF _Toc10710 \h </w:instrText>
        </w:r>
        <w:r>
          <w:fldChar w:fldCharType="separate"/>
        </w:r>
        <w:r>
          <w:t>18</w:t>
        </w:r>
        <w:r>
          <w:fldChar w:fldCharType="end"/>
        </w:r>
      </w:hyperlink>
    </w:p>
    <w:p>
      <w:pPr>
        <w:pStyle w:val="TOC2"/>
        <w:tabs>
          <w:tab w:val="right" w:leader="dot" w:pos="8306"/>
        </w:tabs>
      </w:pPr>
      <w:hyperlink w:anchor="_Toc3051" w:history="1">
        <w:r>
          <w:rPr>
            <w:rFonts w:ascii="仿宋" w:eastAsia="仿宋" w:hAnsi="仿宋" w:cs="仿宋" w:hint="eastAsia"/>
            <w:lang w:eastAsia="zh-CN"/>
          </w:rPr>
          <w:t>(二)、土建工程设计年限及安全等级</w:t>
        </w:r>
        <w:r>
          <w:tab/>
        </w:r>
        <w:r>
          <w:fldChar w:fldCharType="begin"/>
        </w:r>
        <w:r>
          <w:instrText xml:space="preserve"> PAGEREF _Toc3051 \h </w:instrText>
        </w:r>
        <w:r>
          <w:fldChar w:fldCharType="separate"/>
        </w:r>
        <w:r>
          <w:t>19</w:t>
        </w:r>
        <w:r>
          <w:fldChar w:fldCharType="end"/>
        </w:r>
      </w:hyperlink>
    </w:p>
    <w:p>
      <w:pPr>
        <w:pStyle w:val="TOC2"/>
        <w:tabs>
          <w:tab w:val="right" w:leader="dot" w:pos="8306"/>
        </w:tabs>
      </w:pPr>
      <w:hyperlink w:anchor="_Toc13792" w:history="1">
        <w:r>
          <w:rPr>
            <w:rFonts w:ascii="仿宋" w:eastAsia="仿宋" w:hAnsi="仿宋" w:cs="仿宋" w:hint="eastAsia"/>
            <w:lang w:eastAsia="zh-CN"/>
          </w:rPr>
          <w:t>(三)、建筑工程设计总体要求</w:t>
        </w:r>
        <w:r>
          <w:tab/>
        </w:r>
        <w:r>
          <w:fldChar w:fldCharType="begin"/>
        </w:r>
        <w:r>
          <w:instrText xml:space="preserve"> PAGEREF _Toc13792 \h </w:instrText>
        </w:r>
        <w:r>
          <w:fldChar w:fldCharType="separate"/>
        </w:r>
        <w:r>
          <w:t>20</w:t>
        </w:r>
        <w:r>
          <w:fldChar w:fldCharType="end"/>
        </w:r>
      </w:hyperlink>
    </w:p>
    <w:p>
      <w:pPr>
        <w:pStyle w:val="TOC2"/>
        <w:tabs>
          <w:tab w:val="right" w:leader="dot" w:pos="8306"/>
        </w:tabs>
      </w:pPr>
      <w:hyperlink w:anchor="_Toc22036" w:history="1">
        <w:r>
          <w:rPr>
            <w:rFonts w:ascii="仿宋" w:eastAsia="仿宋" w:hAnsi="仿宋" w:cs="仿宋" w:hint="eastAsia"/>
            <w:lang w:eastAsia="zh-CN"/>
          </w:rPr>
          <w:t>(四)、土建工程建设指标</w:t>
        </w:r>
        <w:r>
          <w:tab/>
        </w:r>
        <w:r>
          <w:fldChar w:fldCharType="begin"/>
        </w:r>
        <w:r>
          <w:instrText xml:space="preserve"> PAGEREF _Toc22036 \h </w:instrText>
        </w:r>
        <w:r>
          <w:fldChar w:fldCharType="separate"/>
        </w:r>
        <w:r>
          <w:t>21</w:t>
        </w:r>
        <w:r>
          <w:fldChar w:fldCharType="end"/>
        </w:r>
      </w:hyperlink>
    </w:p>
    <w:p>
      <w:pPr>
        <w:pStyle w:val="TOC1"/>
        <w:tabs>
          <w:tab w:val="right" w:leader="dot" w:pos="8306"/>
        </w:tabs>
      </w:pPr>
      <w:hyperlink w:anchor="_Toc12077" w:history="1">
        <w:r>
          <w:rPr>
            <w:rFonts w:ascii="仿宋" w:eastAsia="仿宋" w:hAnsi="仿宋" w:cs="仿宋" w:hint="eastAsia"/>
            <w:lang w:eastAsia="zh-CN"/>
          </w:rPr>
          <w:t>七、DNA免疫吸附柱项目人力资源培养与发展</w:t>
        </w:r>
        <w:r>
          <w:tab/>
        </w:r>
        <w:r>
          <w:fldChar w:fldCharType="begin"/>
        </w:r>
        <w:r>
          <w:instrText xml:space="preserve"> PAGEREF _Toc12077 \h </w:instrText>
        </w:r>
        <w:r>
          <w:fldChar w:fldCharType="separate"/>
        </w:r>
        <w:r>
          <w:t>21</w:t>
        </w:r>
        <w:r>
          <w:fldChar w:fldCharType="end"/>
        </w:r>
      </w:hyperlink>
    </w:p>
    <w:p>
      <w:pPr>
        <w:pStyle w:val="TOC2"/>
        <w:tabs>
          <w:tab w:val="right" w:leader="dot" w:pos="8306"/>
        </w:tabs>
      </w:pPr>
      <w:hyperlink w:anchor="_Toc31479" w:history="1">
        <w:r>
          <w:rPr>
            <w:rFonts w:ascii="仿宋" w:eastAsia="仿宋" w:hAnsi="仿宋" w:cs="仿宋" w:hint="eastAsia"/>
            <w:lang w:eastAsia="zh-CN"/>
          </w:rPr>
          <w:t>(一)、人才需求与规划</w:t>
        </w:r>
        <w:r>
          <w:tab/>
        </w:r>
        <w:r>
          <w:fldChar w:fldCharType="begin"/>
        </w:r>
        <w:r>
          <w:instrText xml:space="preserve"> PAGEREF _Toc31479 \h </w:instrText>
        </w:r>
        <w:r>
          <w:fldChar w:fldCharType="separate"/>
        </w:r>
        <w:r>
          <w:t>21</w:t>
        </w:r>
        <w:r>
          <w:fldChar w:fldCharType="end"/>
        </w:r>
      </w:hyperlink>
    </w:p>
    <w:p>
      <w:pPr>
        <w:pStyle w:val="TOC2"/>
        <w:tabs>
          <w:tab w:val="right" w:leader="dot" w:pos="8306"/>
        </w:tabs>
      </w:pPr>
      <w:hyperlink w:anchor="_Toc17862" w:history="1">
        <w:r>
          <w:rPr>
            <w:rFonts w:ascii="仿宋" w:eastAsia="仿宋" w:hAnsi="仿宋" w:cs="仿宋" w:hint="eastAsia"/>
            <w:lang w:eastAsia="zh-CN"/>
          </w:rPr>
          <w:t>(二)、培训与发展计划</w:t>
        </w:r>
        <w:r>
          <w:tab/>
        </w:r>
        <w:r>
          <w:fldChar w:fldCharType="begin"/>
        </w:r>
        <w:r>
          <w:instrText xml:space="preserve"> PAGEREF _Toc17862 \h </w:instrText>
        </w:r>
        <w:r>
          <w:fldChar w:fldCharType="separate"/>
        </w:r>
        <w:r>
          <w:t>22</w:t>
        </w:r>
        <w:r>
          <w:fldChar w:fldCharType="end"/>
        </w:r>
      </w:hyperlink>
    </w:p>
    <w:p>
      <w:pPr>
        <w:pStyle w:val="TOC1"/>
        <w:tabs>
          <w:tab w:val="right" w:leader="dot" w:pos="8306"/>
        </w:tabs>
      </w:pPr>
      <w:hyperlink w:anchor="_Toc130" w:history="1">
        <w:r>
          <w:rPr>
            <w:rFonts w:ascii="仿宋" w:eastAsia="仿宋" w:hAnsi="仿宋" w:cs="仿宋" w:hint="eastAsia"/>
            <w:lang w:eastAsia="zh-CN"/>
          </w:rPr>
          <w:t>八、DNA免疫吸附柱项目人力资源管理</w:t>
        </w:r>
        <w:r>
          <w:tab/>
        </w:r>
        <w:r>
          <w:fldChar w:fldCharType="begin"/>
        </w:r>
        <w:r>
          <w:instrText xml:space="preserve"> PAGEREF _Toc130 \h </w:instrText>
        </w:r>
        <w:r>
          <w:fldChar w:fldCharType="separate"/>
        </w:r>
        <w:r>
          <w:t>22</w:t>
        </w:r>
        <w:r>
          <w:fldChar w:fldCharType="end"/>
        </w:r>
      </w:hyperlink>
    </w:p>
    <w:p>
      <w:pPr>
        <w:pStyle w:val="TOC2"/>
        <w:tabs>
          <w:tab w:val="right" w:leader="dot" w:pos="8306"/>
        </w:tabs>
      </w:pPr>
      <w:hyperlink w:anchor="_Toc19912" w:history="1">
        <w:r>
          <w:rPr>
            <w:rFonts w:ascii="仿宋" w:eastAsia="仿宋" w:hAnsi="仿宋" w:cs="仿宋" w:hint="eastAsia"/>
            <w:lang w:eastAsia="zh-CN"/>
          </w:rPr>
          <w:t>(一)、建立健全的预算管理制度</w:t>
        </w:r>
        <w:r>
          <w:tab/>
        </w:r>
        <w:r>
          <w:fldChar w:fldCharType="begin"/>
        </w:r>
        <w:r>
          <w:instrText xml:space="preserve"> PAGEREF _Toc19912 \h </w:instrText>
        </w:r>
        <w:r>
          <w:fldChar w:fldCharType="separate"/>
        </w:r>
        <w:r>
          <w:t>22</w:t>
        </w:r>
        <w:r>
          <w:fldChar w:fldCharType="end"/>
        </w:r>
      </w:hyperlink>
    </w:p>
    <w:p>
      <w:pPr>
        <w:pStyle w:val="TOC2"/>
        <w:tabs>
          <w:tab w:val="right" w:leader="dot" w:pos="8306"/>
        </w:tabs>
      </w:pPr>
      <w:hyperlink w:anchor="_Toc16564" w:history="1">
        <w:r>
          <w:rPr>
            <w:rFonts w:ascii="仿宋" w:eastAsia="仿宋" w:hAnsi="仿宋" w:cs="仿宋" w:hint="eastAsia"/>
            <w:lang w:eastAsia="zh-CN"/>
          </w:rPr>
          <w:t>(二)、加强资金流动监控</w:t>
        </w:r>
        <w:r>
          <w:tab/>
        </w:r>
        <w:r>
          <w:fldChar w:fldCharType="begin"/>
        </w:r>
        <w:r>
          <w:instrText xml:space="preserve"> PAGEREF _Toc16564 \h </w:instrText>
        </w:r>
        <w:r>
          <w:fldChar w:fldCharType="separate"/>
        </w:r>
        <w:r>
          <w:t>24</w:t>
        </w:r>
        <w:r>
          <w:fldChar w:fldCharType="end"/>
        </w:r>
      </w:hyperlink>
    </w:p>
    <w:p>
      <w:pPr>
        <w:pStyle w:val="TOC2"/>
        <w:tabs>
          <w:tab w:val="right" w:leader="dot" w:pos="8306"/>
        </w:tabs>
      </w:pPr>
      <w:hyperlink w:anchor="_Toc7717" w:history="1">
        <w:r>
          <w:rPr>
            <w:rFonts w:ascii="仿宋" w:eastAsia="仿宋" w:hAnsi="仿宋" w:cs="仿宋" w:hint="eastAsia"/>
            <w:lang w:eastAsia="zh-CN"/>
          </w:rPr>
          <w:t>(三)、制定完善的风险控制机制</w:t>
        </w:r>
        <w:r>
          <w:tab/>
        </w:r>
        <w:r>
          <w:fldChar w:fldCharType="begin"/>
        </w:r>
        <w:r>
          <w:instrText xml:space="preserve"> PAGEREF _Toc7717 \h </w:instrText>
        </w:r>
        <w:r>
          <w:fldChar w:fldCharType="separate"/>
        </w:r>
        <w:r>
          <w:t>25</w:t>
        </w:r>
        <w:r>
          <w:fldChar w:fldCharType="end"/>
        </w:r>
      </w:hyperlink>
    </w:p>
    <w:p>
      <w:pPr>
        <w:pStyle w:val="TOC2"/>
        <w:tabs>
          <w:tab w:val="right" w:leader="dot" w:pos="8306"/>
        </w:tabs>
      </w:pPr>
      <w:hyperlink w:anchor="_Toc20454" w:history="1">
        <w:r>
          <w:rPr>
            <w:rFonts w:ascii="仿宋" w:eastAsia="仿宋" w:hAnsi="仿宋" w:cs="仿宋" w:hint="eastAsia"/>
            <w:lang w:eastAsia="zh-CN"/>
          </w:rPr>
          <w:t>(四)、优化成本管理</w:t>
        </w:r>
        <w:r>
          <w:tab/>
        </w:r>
        <w:r>
          <w:fldChar w:fldCharType="begin"/>
        </w:r>
        <w:r>
          <w:instrText xml:space="preserve"> PAGEREF _Toc20454 \h </w:instrText>
        </w:r>
        <w:r>
          <w:fldChar w:fldCharType="separate"/>
        </w:r>
        <w:r>
          <w:t>26</w:t>
        </w:r>
        <w:r>
          <w:fldChar w:fldCharType="end"/>
        </w:r>
      </w:hyperlink>
    </w:p>
    <w:p>
      <w:pPr>
        <w:pStyle w:val="TOC1"/>
        <w:tabs>
          <w:tab w:val="right" w:leader="dot" w:pos="8306"/>
        </w:tabs>
      </w:pPr>
      <w:hyperlink w:anchor="_Toc22099" w:history="1">
        <w:r>
          <w:rPr>
            <w:rFonts w:ascii="仿宋" w:eastAsia="仿宋" w:hAnsi="仿宋" w:cs="仿宋" w:hint="eastAsia"/>
            <w:lang w:eastAsia="zh-CN"/>
          </w:rPr>
          <w:t>九、DNA免疫吸附柱项目投资规划</w:t>
        </w:r>
        <w:r>
          <w:tab/>
        </w:r>
        <w:r>
          <w:fldChar w:fldCharType="begin"/>
        </w:r>
        <w:r>
          <w:instrText xml:space="preserve"> PAGEREF _Toc22099 \h </w:instrText>
        </w:r>
        <w:r>
          <w:fldChar w:fldCharType="separate"/>
        </w:r>
        <w:r>
          <w:t>28</w:t>
        </w:r>
        <w:r>
          <w:fldChar w:fldCharType="end"/>
        </w:r>
      </w:hyperlink>
    </w:p>
    <w:p>
      <w:pPr>
        <w:pStyle w:val="TOC2"/>
        <w:tabs>
          <w:tab w:val="right" w:leader="dot" w:pos="8306"/>
        </w:tabs>
      </w:pPr>
      <w:hyperlink w:anchor="_Toc16944" w:history="1">
        <w:r>
          <w:rPr>
            <w:rFonts w:ascii="仿宋" w:eastAsia="仿宋" w:hAnsi="仿宋" w:cs="仿宋" w:hint="eastAsia"/>
            <w:lang w:eastAsia="zh-CN"/>
          </w:rPr>
          <w:t>(一)、DNA免疫吸附柱项目总投资估算</w:t>
        </w:r>
        <w:r>
          <w:tab/>
        </w:r>
        <w:r>
          <w:fldChar w:fldCharType="begin"/>
        </w:r>
        <w:r>
          <w:instrText xml:space="preserve"> PAGEREF _Toc16944 \h </w:instrText>
        </w:r>
        <w:r>
          <w:fldChar w:fldCharType="separate"/>
        </w:r>
        <w:r>
          <w:t>28</w:t>
        </w:r>
        <w:r>
          <w:fldChar w:fldCharType="end"/>
        </w:r>
      </w:hyperlink>
    </w:p>
    <w:p>
      <w:pPr>
        <w:pStyle w:val="TOC2"/>
        <w:tabs>
          <w:tab w:val="right" w:leader="dot" w:pos="8306"/>
        </w:tabs>
      </w:pPr>
      <w:hyperlink w:anchor="_Toc19102" w:history="1">
        <w:r>
          <w:rPr>
            <w:rFonts w:ascii="仿宋" w:eastAsia="仿宋" w:hAnsi="仿宋" w:cs="仿宋" w:hint="eastAsia"/>
            <w:lang w:eastAsia="zh-CN"/>
          </w:rPr>
          <w:t>(二)、资金筹措</w:t>
        </w:r>
        <w:r>
          <w:tab/>
        </w:r>
        <w:r>
          <w:fldChar w:fldCharType="begin"/>
        </w:r>
        <w:r>
          <w:instrText xml:space="preserve"> PAGEREF _Toc19102 \h </w:instrText>
        </w:r>
        <w:r>
          <w:fldChar w:fldCharType="separate"/>
        </w:r>
        <w:r>
          <w:t>29</w:t>
        </w:r>
        <w:r>
          <w:fldChar w:fldCharType="end"/>
        </w:r>
      </w:hyperlink>
    </w:p>
    <w:p>
      <w:pPr>
        <w:pStyle w:val="TOC1"/>
        <w:tabs>
          <w:tab w:val="right" w:leader="dot" w:pos="8306"/>
        </w:tabs>
      </w:pPr>
      <w:hyperlink w:anchor="_Toc12532" w:history="1">
        <w:r>
          <w:rPr>
            <w:rFonts w:ascii="仿宋" w:eastAsia="仿宋" w:hAnsi="仿宋" w:cs="仿宋" w:hint="eastAsia"/>
            <w:lang w:eastAsia="zh-CN"/>
          </w:rPr>
          <w:t>十、DNA免疫吸附柱项目环境影响分析</w:t>
        </w:r>
        <w:r>
          <w:tab/>
        </w:r>
        <w:r>
          <w:fldChar w:fldCharType="begin"/>
        </w:r>
        <w:r>
          <w:instrText xml:space="preserve"> PAGEREF _Toc12532 \h </w:instrText>
        </w:r>
        <w:r>
          <w:fldChar w:fldCharType="separate"/>
        </w:r>
        <w:r>
          <w:t>30</w:t>
        </w:r>
        <w:r>
          <w:fldChar w:fldCharType="end"/>
        </w:r>
      </w:hyperlink>
    </w:p>
    <w:p>
      <w:pPr>
        <w:pStyle w:val="TOC2"/>
        <w:tabs>
          <w:tab w:val="right" w:leader="dot" w:pos="8306"/>
        </w:tabs>
      </w:pPr>
      <w:hyperlink w:anchor="_Toc5120" w:history="1">
        <w:r>
          <w:rPr>
            <w:rFonts w:ascii="仿宋" w:eastAsia="仿宋" w:hAnsi="仿宋" w:cs="仿宋" w:hint="eastAsia"/>
            <w:lang w:eastAsia="zh-CN"/>
          </w:rPr>
          <w:t>(一)、建设区域环境质量现状</w:t>
        </w:r>
        <w:r>
          <w:tab/>
        </w:r>
        <w:r>
          <w:fldChar w:fldCharType="begin"/>
        </w:r>
        <w:r>
          <w:instrText xml:space="preserve"> PAGEREF _Toc5120 \h </w:instrText>
        </w:r>
        <w:r>
          <w:fldChar w:fldCharType="separate"/>
        </w:r>
        <w:r>
          <w:t>30</w:t>
        </w:r>
        <w:r>
          <w:fldChar w:fldCharType="end"/>
        </w:r>
      </w:hyperlink>
    </w:p>
    <w:p>
      <w:pPr>
        <w:pStyle w:val="TOC2"/>
        <w:tabs>
          <w:tab w:val="right" w:leader="dot" w:pos="8306"/>
        </w:tabs>
      </w:pPr>
      <w:hyperlink w:anchor="_Toc10721" w:history="1">
        <w:r>
          <w:rPr>
            <w:rFonts w:ascii="仿宋" w:eastAsia="仿宋" w:hAnsi="仿宋" w:cs="仿宋" w:hint="eastAsia"/>
            <w:lang w:eastAsia="zh-CN"/>
          </w:rPr>
          <w:t>(二)、建设期环境保护</w:t>
        </w:r>
        <w:r>
          <w:tab/>
        </w:r>
        <w:r>
          <w:fldChar w:fldCharType="begin"/>
        </w:r>
        <w:r>
          <w:instrText xml:space="preserve"> PAGEREF _Toc10721 \h </w:instrText>
        </w:r>
        <w:r>
          <w:fldChar w:fldCharType="separate"/>
        </w:r>
        <w:r>
          <w:t>31</w:t>
        </w:r>
        <w:r>
          <w:fldChar w:fldCharType="end"/>
        </w:r>
      </w:hyperlink>
    </w:p>
    <w:p>
      <w:pPr>
        <w:pStyle w:val="TOC2"/>
        <w:tabs>
          <w:tab w:val="right" w:leader="dot" w:pos="8306"/>
        </w:tabs>
      </w:pPr>
      <w:hyperlink w:anchor="_Toc26529" w:history="1">
        <w:r>
          <w:rPr>
            <w:rFonts w:ascii="仿宋" w:eastAsia="仿宋" w:hAnsi="仿宋" w:cs="仿宋" w:hint="eastAsia"/>
            <w:lang w:eastAsia="zh-CN"/>
          </w:rPr>
          <w:t>(三)、运营期环境保护</w:t>
        </w:r>
        <w:r>
          <w:tab/>
        </w:r>
        <w:r>
          <w:fldChar w:fldCharType="begin"/>
        </w:r>
        <w:r>
          <w:instrText xml:space="preserve"> PAGEREF _Toc26529 \h </w:instrText>
        </w:r>
        <w:r>
          <w:fldChar w:fldCharType="separate"/>
        </w:r>
        <w:r>
          <w:t>33</w:t>
        </w:r>
        <w:r>
          <w:fldChar w:fldCharType="end"/>
        </w:r>
      </w:hyperlink>
    </w:p>
    <w:p>
      <w:pPr>
        <w:pStyle w:val="TOC2"/>
        <w:tabs>
          <w:tab w:val="right" w:leader="dot" w:pos="8306"/>
        </w:tabs>
      </w:pPr>
      <w:hyperlink w:anchor="_Toc15079" w:history="1">
        <w:r>
          <w:rPr>
            <w:rFonts w:ascii="仿宋" w:eastAsia="仿宋" w:hAnsi="仿宋" w:cs="仿宋" w:hint="eastAsia"/>
            <w:lang w:eastAsia="zh-CN"/>
          </w:rPr>
          <w:t>(四)、DNA免疫吸附柱项目建设对区域经济的影响</w:t>
        </w:r>
        <w:r>
          <w:tab/>
        </w:r>
        <w:r>
          <w:fldChar w:fldCharType="begin"/>
        </w:r>
        <w:r>
          <w:instrText xml:space="preserve"> PAGEREF _Toc15079 \h </w:instrText>
        </w:r>
        <w:r>
          <w:fldChar w:fldCharType="separate"/>
        </w:r>
        <w:r>
          <w:t>34</w:t>
        </w:r>
        <w:r>
          <w:fldChar w:fldCharType="end"/>
        </w:r>
      </w:hyperlink>
    </w:p>
    <w:p>
      <w:pPr>
        <w:pStyle w:val="TOC2"/>
        <w:tabs>
          <w:tab w:val="right" w:leader="dot" w:pos="8306"/>
        </w:tabs>
      </w:pPr>
      <w:hyperlink w:anchor="_Toc15217" w:history="1">
        <w:r>
          <w:rPr>
            <w:rFonts w:ascii="仿宋" w:eastAsia="仿宋" w:hAnsi="仿宋" w:cs="仿宋" w:hint="eastAsia"/>
            <w:lang w:eastAsia="zh-CN"/>
          </w:rPr>
          <w:t>(五)、废弃物处理</w:t>
        </w:r>
        <w:r>
          <w:tab/>
        </w:r>
        <w:r>
          <w:fldChar w:fldCharType="begin"/>
        </w:r>
        <w:r>
          <w:instrText xml:space="preserve"> PAGEREF _Toc15217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95" w:history="1">
        <w:r>
          <w:rPr>
            <w:rFonts w:ascii="仿宋" w:eastAsia="仿宋" w:hAnsi="仿宋" w:cs="仿宋" w:hint="eastAsia"/>
            <w:lang w:eastAsia="zh-CN"/>
          </w:rPr>
          <w:t>(六)、特殊环境影响分析</w:t>
        </w:r>
        <w:r>
          <w:tab/>
        </w:r>
        <w:r>
          <w:fldChar w:fldCharType="begin"/>
        </w:r>
        <w:r>
          <w:instrText xml:space="preserve"> PAGEREF _Toc10995 \h </w:instrText>
        </w:r>
        <w:r>
          <w:fldChar w:fldCharType="separate"/>
        </w:r>
        <w:r>
          <w:t>37</w:t>
        </w:r>
        <w:r>
          <w:fldChar w:fldCharType="end"/>
        </w:r>
      </w:hyperlink>
    </w:p>
    <w:p>
      <w:pPr>
        <w:pStyle w:val="TOC2"/>
        <w:tabs>
          <w:tab w:val="right" w:leader="dot" w:pos="8306"/>
        </w:tabs>
      </w:pPr>
      <w:hyperlink w:anchor="_Toc10361" w:history="1">
        <w:r>
          <w:rPr>
            <w:rFonts w:ascii="仿宋" w:eastAsia="仿宋" w:hAnsi="仿宋" w:cs="仿宋" w:hint="eastAsia"/>
            <w:lang w:eastAsia="zh-CN"/>
          </w:rPr>
          <w:t>(七)、清洁生产</w:t>
        </w:r>
        <w:r>
          <w:tab/>
        </w:r>
        <w:r>
          <w:fldChar w:fldCharType="begin"/>
        </w:r>
        <w:r>
          <w:instrText xml:space="preserve"> PAGEREF _Toc10361 \h </w:instrText>
        </w:r>
        <w:r>
          <w:fldChar w:fldCharType="separate"/>
        </w:r>
        <w:r>
          <w:t>38</w:t>
        </w:r>
        <w:r>
          <w:fldChar w:fldCharType="end"/>
        </w:r>
      </w:hyperlink>
    </w:p>
    <w:p>
      <w:pPr>
        <w:pStyle w:val="TOC2"/>
        <w:tabs>
          <w:tab w:val="right" w:leader="dot" w:pos="8306"/>
        </w:tabs>
      </w:pPr>
      <w:hyperlink w:anchor="_Toc11634" w:history="1">
        <w:r>
          <w:rPr>
            <w:rFonts w:ascii="仿宋" w:eastAsia="仿宋" w:hAnsi="仿宋" w:cs="仿宋" w:hint="eastAsia"/>
            <w:lang w:eastAsia="zh-CN"/>
          </w:rPr>
          <w:t>(八)、环境保护综合评价</w:t>
        </w:r>
        <w:r>
          <w:tab/>
        </w:r>
        <w:r>
          <w:fldChar w:fldCharType="begin"/>
        </w:r>
        <w:r>
          <w:instrText xml:space="preserve"> PAGEREF _Toc11634 \h </w:instrText>
        </w:r>
        <w:r>
          <w:fldChar w:fldCharType="separate"/>
        </w:r>
        <w:r>
          <w:t>40</w:t>
        </w:r>
        <w:r>
          <w:fldChar w:fldCharType="end"/>
        </w:r>
      </w:hyperlink>
    </w:p>
    <w:p>
      <w:pPr>
        <w:pStyle w:val="TOC1"/>
        <w:tabs>
          <w:tab w:val="right" w:leader="dot" w:pos="8306"/>
        </w:tabs>
      </w:pPr>
      <w:hyperlink w:anchor="_Toc16600" w:history="1">
        <w:r>
          <w:rPr>
            <w:rFonts w:ascii="仿宋" w:eastAsia="仿宋" w:hAnsi="仿宋" w:cs="仿宋" w:hint="eastAsia"/>
            <w:lang w:eastAsia="zh-CN"/>
          </w:rPr>
          <w:t>十一、DNA免疫吸附柱项目技术管理</w:t>
        </w:r>
        <w:r>
          <w:tab/>
        </w:r>
        <w:r>
          <w:fldChar w:fldCharType="begin"/>
        </w:r>
        <w:r>
          <w:instrText xml:space="preserve"> PAGEREF _Toc16600 \h </w:instrText>
        </w:r>
        <w:r>
          <w:fldChar w:fldCharType="separate"/>
        </w:r>
        <w:r>
          <w:t>41</w:t>
        </w:r>
        <w:r>
          <w:fldChar w:fldCharType="end"/>
        </w:r>
      </w:hyperlink>
    </w:p>
    <w:p>
      <w:pPr>
        <w:pStyle w:val="TOC2"/>
        <w:tabs>
          <w:tab w:val="right" w:leader="dot" w:pos="8306"/>
        </w:tabs>
      </w:pPr>
      <w:hyperlink w:anchor="_Toc3809" w:history="1">
        <w:r>
          <w:rPr>
            <w:rFonts w:ascii="仿宋" w:eastAsia="仿宋" w:hAnsi="仿宋" w:cs="仿宋" w:hint="eastAsia"/>
            <w:lang w:eastAsia="zh-CN"/>
          </w:rPr>
          <w:t>(一)、技术方案选用方向</w:t>
        </w:r>
        <w:r>
          <w:tab/>
        </w:r>
        <w:r>
          <w:fldChar w:fldCharType="begin"/>
        </w:r>
        <w:r>
          <w:instrText xml:space="preserve"> PAGEREF _Toc3809 \h </w:instrText>
        </w:r>
        <w:r>
          <w:fldChar w:fldCharType="separate"/>
        </w:r>
        <w:r>
          <w:t>41</w:t>
        </w:r>
        <w:r>
          <w:fldChar w:fldCharType="end"/>
        </w:r>
      </w:hyperlink>
    </w:p>
    <w:p>
      <w:pPr>
        <w:pStyle w:val="TOC2"/>
        <w:tabs>
          <w:tab w:val="right" w:leader="dot" w:pos="8306"/>
        </w:tabs>
      </w:pPr>
      <w:hyperlink w:anchor="_Toc32393" w:history="1">
        <w:r>
          <w:rPr>
            <w:rFonts w:ascii="仿宋" w:eastAsia="仿宋" w:hAnsi="仿宋" w:cs="仿宋" w:hint="eastAsia"/>
            <w:lang w:eastAsia="zh-CN"/>
          </w:rPr>
          <w:t>(二)、工艺技术方案选用原则</w:t>
        </w:r>
        <w:r>
          <w:tab/>
        </w:r>
        <w:r>
          <w:fldChar w:fldCharType="begin"/>
        </w:r>
        <w:r>
          <w:instrText xml:space="preserve"> PAGEREF _Toc32393 \h </w:instrText>
        </w:r>
        <w:r>
          <w:fldChar w:fldCharType="separate"/>
        </w:r>
        <w:r>
          <w:t>43</w:t>
        </w:r>
        <w:r>
          <w:fldChar w:fldCharType="end"/>
        </w:r>
      </w:hyperlink>
    </w:p>
    <w:p>
      <w:pPr>
        <w:pStyle w:val="TOC2"/>
        <w:tabs>
          <w:tab w:val="right" w:leader="dot" w:pos="8306"/>
        </w:tabs>
      </w:pPr>
      <w:hyperlink w:anchor="_Toc2810" w:history="1">
        <w:r>
          <w:rPr>
            <w:rFonts w:ascii="仿宋" w:eastAsia="仿宋" w:hAnsi="仿宋" w:cs="仿宋" w:hint="eastAsia"/>
            <w:lang w:eastAsia="zh-CN"/>
          </w:rPr>
          <w:t>(三)、工艺技术方案要求</w:t>
        </w:r>
        <w:r>
          <w:tab/>
        </w:r>
        <w:r>
          <w:fldChar w:fldCharType="begin"/>
        </w:r>
        <w:r>
          <w:instrText xml:space="preserve"> PAGEREF _Toc2810 \h </w:instrText>
        </w:r>
        <w:r>
          <w:fldChar w:fldCharType="separate"/>
        </w:r>
        <w:r>
          <w:t>45</w:t>
        </w:r>
        <w:r>
          <w:fldChar w:fldCharType="end"/>
        </w:r>
      </w:hyperlink>
    </w:p>
    <w:p>
      <w:pPr>
        <w:pStyle w:val="TOC1"/>
        <w:tabs>
          <w:tab w:val="right" w:leader="dot" w:pos="8306"/>
        </w:tabs>
      </w:pPr>
      <w:hyperlink w:anchor="_Toc22877" w:history="1">
        <w:r>
          <w:rPr>
            <w:rFonts w:ascii="仿宋" w:eastAsia="仿宋" w:hAnsi="仿宋" w:cs="仿宋" w:hint="eastAsia"/>
            <w:lang w:eastAsia="zh-CN"/>
          </w:rPr>
          <w:t>十二、DNA免疫吸附柱项目创新与研发</w:t>
        </w:r>
        <w:r>
          <w:tab/>
        </w:r>
        <w:r>
          <w:fldChar w:fldCharType="begin"/>
        </w:r>
        <w:r>
          <w:instrText xml:space="preserve"> PAGEREF _Toc22877 \h </w:instrText>
        </w:r>
        <w:r>
          <w:fldChar w:fldCharType="separate"/>
        </w:r>
        <w:r>
          <w:t>47</w:t>
        </w:r>
        <w:r>
          <w:fldChar w:fldCharType="end"/>
        </w:r>
      </w:hyperlink>
    </w:p>
    <w:p>
      <w:pPr>
        <w:pStyle w:val="TOC2"/>
        <w:tabs>
          <w:tab w:val="right" w:leader="dot" w:pos="8306"/>
        </w:tabs>
      </w:pPr>
      <w:hyperlink w:anchor="_Toc16707" w:history="1">
        <w:r>
          <w:rPr>
            <w:rFonts w:ascii="仿宋" w:eastAsia="仿宋" w:hAnsi="仿宋" w:cs="仿宋" w:hint="eastAsia"/>
            <w:lang w:eastAsia="zh-CN"/>
          </w:rPr>
          <w:t>(一)、创新策略与方向</w:t>
        </w:r>
        <w:r>
          <w:tab/>
        </w:r>
        <w:r>
          <w:fldChar w:fldCharType="begin"/>
        </w:r>
        <w:r>
          <w:instrText xml:space="preserve"> PAGEREF _Toc16707 \h </w:instrText>
        </w:r>
        <w:r>
          <w:fldChar w:fldCharType="separate"/>
        </w:r>
        <w:r>
          <w:t>47</w:t>
        </w:r>
        <w:r>
          <w:fldChar w:fldCharType="end"/>
        </w:r>
      </w:hyperlink>
    </w:p>
    <w:p>
      <w:pPr>
        <w:pStyle w:val="TOC2"/>
        <w:tabs>
          <w:tab w:val="right" w:leader="dot" w:pos="8306"/>
        </w:tabs>
      </w:pPr>
      <w:hyperlink w:anchor="_Toc17877" w:history="1">
        <w:r>
          <w:rPr>
            <w:rFonts w:ascii="仿宋" w:eastAsia="仿宋" w:hAnsi="仿宋" w:cs="仿宋" w:hint="eastAsia"/>
            <w:lang w:eastAsia="zh-CN"/>
          </w:rPr>
          <w:t>(二)、研发规划与投入</w:t>
        </w:r>
        <w:r>
          <w:tab/>
        </w:r>
        <w:r>
          <w:fldChar w:fldCharType="begin"/>
        </w:r>
        <w:r>
          <w:instrText xml:space="preserve"> PAGEREF _Toc17877 \h </w:instrText>
        </w:r>
        <w:r>
          <w:fldChar w:fldCharType="separate"/>
        </w:r>
        <w:r>
          <w:t>49</w:t>
        </w:r>
        <w:r>
          <w:fldChar w:fldCharType="end"/>
        </w:r>
      </w:hyperlink>
    </w:p>
    <w:p>
      <w:pPr>
        <w:pStyle w:val="TOC1"/>
        <w:tabs>
          <w:tab w:val="right" w:leader="dot" w:pos="8306"/>
        </w:tabs>
      </w:pPr>
      <w:hyperlink w:anchor="_Toc8962" w:history="1">
        <w:r>
          <w:rPr>
            <w:rFonts w:ascii="仿宋" w:eastAsia="仿宋" w:hAnsi="仿宋" w:cs="仿宋" w:hint="eastAsia"/>
            <w:lang w:eastAsia="zh-CN"/>
          </w:rPr>
          <w:t>十三、营销与推广策略</w:t>
        </w:r>
        <w:r>
          <w:tab/>
        </w:r>
        <w:r>
          <w:fldChar w:fldCharType="begin"/>
        </w:r>
        <w:r>
          <w:instrText xml:space="preserve"> PAGEREF _Toc8962 \h </w:instrText>
        </w:r>
        <w:r>
          <w:fldChar w:fldCharType="separate"/>
        </w:r>
        <w:r>
          <w:t>50</w:t>
        </w:r>
        <w:r>
          <w:fldChar w:fldCharType="end"/>
        </w:r>
      </w:hyperlink>
    </w:p>
    <w:p>
      <w:pPr>
        <w:pStyle w:val="TOC2"/>
        <w:tabs>
          <w:tab w:val="right" w:leader="dot" w:pos="8306"/>
        </w:tabs>
      </w:pPr>
      <w:hyperlink w:anchor="_Toc11200" w:history="1">
        <w:r>
          <w:rPr>
            <w:rFonts w:ascii="仿宋" w:eastAsia="仿宋" w:hAnsi="仿宋" w:cs="仿宋" w:hint="eastAsia"/>
            <w:lang w:eastAsia="zh-CN"/>
          </w:rPr>
          <w:t>(一)、产品/服务定位与特点</w:t>
        </w:r>
        <w:r>
          <w:tab/>
        </w:r>
        <w:r>
          <w:fldChar w:fldCharType="begin"/>
        </w:r>
        <w:r>
          <w:instrText xml:space="preserve"> PAGEREF _Toc11200 \h </w:instrText>
        </w:r>
        <w:r>
          <w:fldChar w:fldCharType="separate"/>
        </w:r>
        <w:r>
          <w:t>50</w:t>
        </w:r>
        <w:r>
          <w:fldChar w:fldCharType="end"/>
        </w:r>
      </w:hyperlink>
    </w:p>
    <w:p>
      <w:pPr>
        <w:pStyle w:val="TOC2"/>
        <w:tabs>
          <w:tab w:val="right" w:leader="dot" w:pos="8306"/>
        </w:tabs>
      </w:pPr>
      <w:hyperlink w:anchor="_Toc19943" w:history="1">
        <w:r>
          <w:rPr>
            <w:rFonts w:ascii="仿宋" w:eastAsia="仿宋" w:hAnsi="仿宋" w:cs="仿宋" w:hint="eastAsia"/>
            <w:lang w:eastAsia="zh-CN"/>
          </w:rPr>
          <w:t>(二)、市场定位与竞争分析</w:t>
        </w:r>
        <w:r>
          <w:tab/>
        </w:r>
        <w:r>
          <w:fldChar w:fldCharType="begin"/>
        </w:r>
        <w:r>
          <w:instrText xml:space="preserve"> PAGEREF _Toc19943 \h </w:instrText>
        </w:r>
        <w:r>
          <w:fldChar w:fldCharType="separate"/>
        </w:r>
        <w:r>
          <w:t>52</w:t>
        </w:r>
        <w:r>
          <w:fldChar w:fldCharType="end"/>
        </w:r>
      </w:hyperlink>
    </w:p>
    <w:p>
      <w:pPr>
        <w:pStyle w:val="TOC2"/>
        <w:tabs>
          <w:tab w:val="right" w:leader="dot" w:pos="8306"/>
        </w:tabs>
      </w:pPr>
      <w:hyperlink w:anchor="_Toc6852" w:history="1">
        <w:r>
          <w:rPr>
            <w:rFonts w:ascii="仿宋" w:eastAsia="仿宋" w:hAnsi="仿宋" w:cs="仿宋" w:hint="eastAsia"/>
            <w:lang w:eastAsia="zh-CN"/>
          </w:rPr>
          <w:t>(三)、营销渠道与策略</w:t>
        </w:r>
        <w:r>
          <w:tab/>
        </w:r>
        <w:r>
          <w:fldChar w:fldCharType="begin"/>
        </w:r>
        <w:r>
          <w:instrText xml:space="preserve"> PAGEREF _Toc6852 \h </w:instrText>
        </w:r>
        <w:r>
          <w:fldChar w:fldCharType="separate"/>
        </w:r>
        <w:r>
          <w:t>53</w:t>
        </w:r>
        <w:r>
          <w:fldChar w:fldCharType="end"/>
        </w:r>
      </w:hyperlink>
    </w:p>
    <w:p>
      <w:pPr>
        <w:pStyle w:val="TOC2"/>
        <w:tabs>
          <w:tab w:val="right" w:leader="dot" w:pos="8306"/>
        </w:tabs>
      </w:pPr>
      <w:hyperlink w:anchor="_Toc8423" w:history="1">
        <w:r>
          <w:rPr>
            <w:rFonts w:ascii="仿宋" w:eastAsia="仿宋" w:hAnsi="仿宋" w:cs="仿宋" w:hint="eastAsia"/>
            <w:lang w:eastAsia="zh-CN"/>
          </w:rPr>
          <w:t>(四)、推广与宣传活动</w:t>
        </w:r>
        <w:r>
          <w:tab/>
        </w:r>
        <w:r>
          <w:fldChar w:fldCharType="begin"/>
        </w:r>
        <w:r>
          <w:instrText xml:space="preserve"> PAGEREF _Toc8423 \h </w:instrText>
        </w:r>
        <w:r>
          <w:fldChar w:fldCharType="separate"/>
        </w:r>
        <w:r>
          <w:t>54</w:t>
        </w:r>
        <w:r>
          <w:fldChar w:fldCharType="end"/>
        </w:r>
      </w:hyperlink>
    </w:p>
    <w:p>
      <w:pPr>
        <w:pStyle w:val="TOC1"/>
        <w:tabs>
          <w:tab w:val="right" w:leader="dot" w:pos="8306"/>
        </w:tabs>
      </w:pPr>
      <w:hyperlink w:anchor="_Toc29759" w:history="1">
        <w:r>
          <w:rPr>
            <w:rFonts w:ascii="仿宋" w:eastAsia="仿宋" w:hAnsi="仿宋" w:cs="仿宋" w:hint="eastAsia"/>
            <w:lang w:eastAsia="zh-CN"/>
          </w:rPr>
          <w:t>十四、DNA免疫吸附柱项目变更管理</w:t>
        </w:r>
        <w:r>
          <w:tab/>
        </w:r>
        <w:r>
          <w:fldChar w:fldCharType="begin"/>
        </w:r>
        <w:r>
          <w:instrText xml:space="preserve"> PAGEREF _Toc29759 \h </w:instrText>
        </w:r>
        <w:r>
          <w:fldChar w:fldCharType="separate"/>
        </w:r>
        <w:r>
          <w:t>59</w:t>
        </w:r>
        <w:r>
          <w:fldChar w:fldCharType="end"/>
        </w:r>
      </w:hyperlink>
    </w:p>
    <w:p>
      <w:pPr>
        <w:pStyle w:val="TOC2"/>
        <w:tabs>
          <w:tab w:val="right" w:leader="dot" w:pos="8306"/>
        </w:tabs>
      </w:pPr>
      <w:hyperlink w:anchor="_Toc1314" w:history="1">
        <w:r>
          <w:rPr>
            <w:rFonts w:ascii="仿宋" w:eastAsia="仿宋" w:hAnsi="仿宋" w:cs="仿宋" w:hint="eastAsia"/>
            <w:lang w:eastAsia="zh-CN"/>
          </w:rPr>
          <w:t>(一)、变更申请与评估</w:t>
        </w:r>
        <w:r>
          <w:tab/>
        </w:r>
        <w:r>
          <w:fldChar w:fldCharType="begin"/>
        </w:r>
        <w:r>
          <w:instrText xml:space="preserve"> PAGEREF _Toc1314 \h </w:instrText>
        </w:r>
        <w:r>
          <w:fldChar w:fldCharType="separate"/>
        </w:r>
        <w:r>
          <w:t>59</w:t>
        </w:r>
        <w:r>
          <w:fldChar w:fldCharType="end"/>
        </w:r>
      </w:hyperlink>
    </w:p>
    <w:p>
      <w:pPr>
        <w:pStyle w:val="TOC2"/>
        <w:tabs>
          <w:tab w:val="right" w:leader="dot" w:pos="8306"/>
        </w:tabs>
      </w:pPr>
      <w:hyperlink w:anchor="_Toc15652" w:history="1">
        <w:r>
          <w:rPr>
            <w:rFonts w:ascii="仿宋" w:eastAsia="仿宋" w:hAnsi="仿宋" w:cs="仿宋" w:hint="eastAsia"/>
            <w:lang w:eastAsia="zh-CN"/>
          </w:rPr>
          <w:t>(二)、变更实施与控制</w:t>
        </w:r>
        <w:r>
          <w:tab/>
        </w:r>
        <w:r>
          <w:fldChar w:fldCharType="begin"/>
        </w:r>
        <w:r>
          <w:instrText xml:space="preserve"> PAGEREF _Toc15652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26"/>
      <w:r>
        <w:rPr>
          <w:rFonts w:ascii="仿宋" w:eastAsia="仿宋" w:hAnsi="仿宋" w:cs="仿宋" w:hint="eastAsia"/>
          <w:sz w:val="28"/>
          <w:lang w:eastAsia="zh-CN"/>
        </w:rPr>
        <w:t>一、DNA免疫吸附柱项目绩效评估</w:t>
      </w:r>
      <w:bookmarkEnd w:id="2"/>
    </w:p>
    <w:p>
      <w:pPr>
        <w:pStyle w:val="Heading2"/>
        <w:rPr>
          <w:rFonts w:ascii="仿宋" w:eastAsia="仿宋" w:hAnsi="仿宋" w:cs="仿宋" w:hint="eastAsia"/>
          <w:lang w:eastAsia="zh-CN"/>
        </w:rPr>
      </w:pPr>
      <w:bookmarkStart w:id="3" w:name="_Toc207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DNA免疫吸附柱项目中，我们设计了一套全面的绩效评估指标，以确保DNA免疫吸附柱项目的可控和成功交付。这些指标跨足DNA免疫吸附柱项目目标、成本、进度和质量等多个维度，为我们提供了全面洞察DNA免疫吸附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DNA免疫吸附柱项目目标达成率是我们关注的首要指标。我们设定了明确的目标，并通过定期监测和评估，迅速发现并应对潜在的目标偏差。这为DNA免疫吸附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成本绩效是另一个核心关注点。通过实际成本与预算成本的对比分析，我们深入了解成本差异的原因，及时调整资源分配，保持DNA免疫吸附柱项目在经济效益方面的合理水平。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NA免疫吸附柱项目进度作为关键的绩效指标之一，得到了精心的关注。我们制定了详细的DNA免疫吸附柱项目进度计划，并设立了进度符合度指标，确保实际进度与计划进度保持一致。这使我们能够快速发现和解决潜在的进度问题，保持DNA免疫吸附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DNA免疫吸附柱项目绩效的不可或缺的一环。我们引入了一系列的质量标准和客户满意度指标，以确保DNA免疫吸附柱项目交付的成果在质量上达到或超越预期水平。通过持续监测这些指标，我们努力提升DNA免疫吸附柱项目整体质量水平，为DNA免疫吸附柱项目的成功交付提供有力保障。通过这些科学且全面的绩效评估，我们能够更好地引导DNA免疫吸附柱项目的持续改进，确保DNA免疫吸附柱项目目标的顺利达成。</w:t>
      </w:r>
    </w:p>
    <w:p>
      <w:pPr>
        <w:pStyle w:val="Heading2"/>
        <w:ind w:firstLine="560" w:firstLineChars="200"/>
        <w:rPr>
          <w:rFonts w:ascii="仿宋" w:eastAsia="仿宋" w:hAnsi="仿宋" w:cs="仿宋" w:hint="eastAsia"/>
          <w:sz w:val="28"/>
          <w:lang w:eastAsia="zh-CN"/>
        </w:rPr>
      </w:pPr>
      <w:bookmarkStart w:id="4" w:name="_Toc58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绩效评估是DNA免疫吸附柱项目中的关键环节，为确保DNA免疫吸附柱项目达到预期目标，我们采用了多层次、多维度的绩效评估方法。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DNA免疫吸附柱项目的战略目标对齐，确保每个决策和行动都与DNA免疫吸附柱项目整体目标保持一致。团队会定期召开战略对齐会议，审视当前工作与DNA免疫吸附柱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DNA免疫吸附柱项目进度、质量、成本和风险等方面。这些指标通过数据收集和分析，为DNA免疫吸附柱项目管理团队提供了客观的评估依据。例如，我们通过DNA免疫吸附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绩效评估不仅仅停留在DNA免疫吸附柱项目内部，还考虑了DNA免疫吸附柱项目对外部环境的影响。我们定期进行干系人满意度调查，以了解各利益相关方对DNA免疫吸附柱项目的期望和满意度，并及时做出调整。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这种多层次、多角度的绩效评估方法，使得我们能够全面了解DNA免疫吸附柱项目的运行状态，及时做出调整，确保DNA免疫吸附柱项目在不断变化的环境中保持稳健前行。</w:t>
      </w:r>
    </w:p>
    <w:p>
      <w:pPr>
        <w:pStyle w:val="Heading2"/>
        <w:ind w:firstLine="560" w:firstLineChars="200"/>
        <w:rPr>
          <w:rFonts w:ascii="仿宋" w:eastAsia="仿宋" w:hAnsi="仿宋" w:cs="仿宋" w:hint="eastAsia"/>
          <w:sz w:val="28"/>
          <w:lang w:eastAsia="zh-CN"/>
        </w:rPr>
      </w:pPr>
      <w:bookmarkStart w:id="5" w:name="_Toc9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为了确保DNA免疫吸附柱项目的有效管理和不断优化，我们采用了精心设计的绩效评估周期。这个周期旨在实现灵活、实时和全面的评估，以适应DNA免疫吸附柱项目执行中的各种挑战。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DNA免疫吸附柱项目的不同需求，分为短期、中期和长期。短期评估关注每个迭代或工作周期，以及时发现和解决当前任务中的问题。中期评估涵盖几个迭代，深入了解整体DNA免疫吸附柱项目的趋势和性能。长期评估则着眼于整个DNA免疫吸附柱项目阶段，确保DNA免疫吸附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DNA免疫吸附柱项目管理工具和协作平台，团队成员能够随时更新和分享DNA免疫吸附柱项目数据。这种实时性的反馈机制使我们能够及时察觉潜在问题，快速调整，保持DNA免疫吸附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DNA免疫吸附柱项目的决策制定密不可分。每个周期的DNA免疫吸附柱项目回顾会议成为集体总结经验、识别问题深层次原因并找到创新解决方案的平台。这种定期的反思与调整机制使DNA免疫吸附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61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15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DNA免疫吸附柱项目的技术管理特点体现在其创新导向。通过引入最先进的技术趋势和解决方案，DNA免疫吸附柱项目致力于提升科技含量、提高质量和效率水平。这意味着我们将采用最新的工具和方法，确保DNA免疫吸附柱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DNA免疫吸附柱项目技术管理的显著特征。通过整合不同领域的技术资源，我们实现了跨学科的协同工作。这有助于优化技术架构，提高整体效能。此外，整合性策略还促进了不同技术团队之间的紧密沟通和高效合作，确保DNA免疫吸附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DNA免疫吸附柱项目所采用的技术。通过不断优化技术方案，DNA免疫吸附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DNA免疫吸附柱项目团队将在DNA免疫吸附柱项目初期识别可能的技术风险，并采取相应的预防和应对措施。通过建立健全的风险评估机制，DNA免疫吸附柱项目能够在实施过程中及时发现并解决潜在的技术问题，保障DNA免疫吸附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DNA免疫吸附柱项目中，技术将成为DNA免疫吸附柱项目成功的有力支持。这一深度剖析揭示了技术管理在DNA免疫吸附柱项目实施中的关键作用，为DNA免疫吸附柱项目的技术基础奠定了坚实的基础。</w:t>
      </w:r>
    </w:p>
    <w:p>
      <w:pPr>
        <w:pStyle w:val="Heading2"/>
        <w:ind w:firstLine="560" w:firstLineChars="200"/>
        <w:rPr>
          <w:rFonts w:ascii="仿宋" w:eastAsia="仿宋" w:hAnsi="仿宋" w:cs="仿宋" w:hint="eastAsia"/>
          <w:sz w:val="28"/>
          <w:lang w:eastAsia="zh-CN"/>
        </w:rPr>
      </w:pPr>
      <w:bookmarkStart w:id="8" w:name="_Toc2016"/>
      <w:r>
        <w:rPr>
          <w:rFonts w:ascii="仿宋" w:eastAsia="仿宋" w:hAnsi="仿宋" w:cs="仿宋" w:hint="eastAsia"/>
          <w:sz w:val="28"/>
          <w:lang w:eastAsia="zh-CN"/>
        </w:rPr>
        <w:t>(二)、DNA免疫吸附柱项目工艺技术设计方案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DNA免疫吸附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DNA免疫吸附柱项目将严格按照相关行业规范要求进行组织。通过有效控制产品质量，DNA免疫吸附柱项目将致力于为顾客提供优质的DNA免疫吸附柱项目产品和良好的服务。这体现了DNA免疫吸附柱项目对于生产活动合规性和质量标准的高度重视，为DNA免疫吸附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DNA免疫吸附柱项目注重生态效益和清洁生产原则。DNA免疫吸附柱项目建设将紧密结合地方特色经济发展，与社会经济发展规划和区域环境保护规划方案相协调一致。通过与当地区域自然生态系统的结合，DNA免疫吸附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DNA免疫吸附柱项目产品具有多样化的客户需求和个性化的特点。因此，DNA免疫吸附柱项目产品规格品种多样，且单批生产数量较小。为满足这一特点，DNA免疫吸附柱项目承办单位将建设先进的柔性制造生产线。通过广泛应用柔性制造技术，DNA免疫吸附柱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DNA免疫吸附柱项目采用的技术具有较高的技术含量和自动化水平，处于国内先进水平。这一技术选用不仅体现了对生产效率、质量和环境友好性的高标准要求，同时为DNA免疫吸附柱项目的可持续发展奠定了坚实的基础。</w:t>
      </w:r>
    </w:p>
    <w:p>
      <w:pPr>
        <w:pStyle w:val="Heading2"/>
        <w:ind w:firstLine="560" w:firstLineChars="200"/>
        <w:rPr>
          <w:rFonts w:ascii="仿宋" w:eastAsia="仿宋" w:hAnsi="仿宋" w:cs="仿宋" w:hint="eastAsia"/>
          <w:sz w:val="28"/>
          <w:lang w:eastAsia="zh-CN"/>
        </w:rPr>
      </w:pPr>
      <w:bookmarkStart w:id="9" w:name="_Toc693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为确保DNA免疫吸附柱项目的高效生产和技术实施，我们制定了一套精心设计的设备选型方案，以满足DNA免疫吸附柱项目生产、质量和环保的要求。该方案的主要特点如下：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DNA免疫吸附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针对DNA免疫吸附柱项目产品的多样性和小批量生产的特点，我们将建设柔性制造生产线。通过在设备选型中考虑柔性制造技术，可以灵活应对不同产品规格和生产需求，实现生产线的高度灵活性和适应性。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217"/>
      <w:r>
        <w:rPr>
          <w:rFonts w:ascii="仿宋" w:eastAsia="仿宋" w:hAnsi="仿宋" w:cs="仿宋" w:hint="eastAsia"/>
          <w:sz w:val="28"/>
          <w:lang w:eastAsia="zh-CN"/>
        </w:rPr>
        <w:t>三、DNA免疫吸附柱项目可持续发展</w:t>
      </w:r>
      <w:bookmarkEnd w:id="10"/>
    </w:p>
    <w:p>
      <w:pPr>
        <w:pStyle w:val="Heading2"/>
        <w:rPr>
          <w:rFonts w:ascii="仿宋" w:eastAsia="仿宋" w:hAnsi="仿宋" w:cs="仿宋" w:hint="eastAsia"/>
          <w:lang w:eastAsia="zh-CN"/>
        </w:rPr>
      </w:pPr>
      <w:bookmarkStart w:id="11" w:name="_Toc560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NA免疫吸附柱项目中，DNA免疫吸附柱项目团队着眼于未来，明确了可持续发展的战略方向。制定的具体可持续发展目标包括降低资源使用、采用环保技术、最大化社会效益等。这一步骤不仅有助于DNA免疫吸附柱项目在环保和社会责任方面达到最高标准，也为未来提供了明确的指引，确保DNA免疫吸附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可持续实践的融入DNA免疫吸附柱项目管理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NA免疫吸附柱项目管理周期。从DNA免疫吸附柱项目规划开始，DNA免疫吸附柱项目团队就考虑了环境和社会的因素。在执行阶段，DNA免疫吸附柱项目团队积极推动绿色技术的应用，优化资源利用。此外，关注员工的社会责任，通过培训和沟通活动提高员工对可持续发展的认知，使他们能够在日常工作中践行可持续实践。这些举措不仅为DNA免疫吸附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956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扎根于DNA免疫吸附柱项目的可持续发展理念，我们深信环保与社会责任是DNA免疫吸附柱项目成功的关键支柱。在DNA免疫吸附柱项目的每一步，我们都致力于通过创新和实践，履行对环境和社会的坚定责任。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NA免疫吸附柱项目团队通过引入先进的环保技术、建立高效的废物处理系统以及推动能源节约措施，积极履行环保责任。定期的环保监测和评估确保DNA免疫吸附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DNA免疫吸附柱项目不仅致力于自身可持续发展，还注重对社会的回馈。通过支持社区DNA免疫吸附柱项目、参与慈善事业、提供培训机会等方式，DNA免疫吸附柱项目积极履行社会责任。与当地社区建立积极互动，关注员工的工作与生活平衡，以及员工的身心健康，是DNA免疫吸附柱项目在社会责任层面的关键举措。这样的实践不仅增强了DNA免疫吸附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6210"/>
      <w:r>
        <w:rPr>
          <w:rFonts w:ascii="仿宋" w:eastAsia="仿宋" w:hAnsi="仿宋" w:cs="仿宋" w:hint="eastAsia"/>
          <w:sz w:val="28"/>
          <w:lang w:eastAsia="zh-CN"/>
        </w:rPr>
        <w:t>四、DNA免疫吸附柱项目危机管理</w:t>
      </w:r>
      <w:bookmarkEnd w:id="13"/>
    </w:p>
    <w:p>
      <w:pPr>
        <w:pStyle w:val="Heading2"/>
        <w:rPr>
          <w:rFonts w:ascii="仿宋" w:eastAsia="仿宋" w:hAnsi="仿宋" w:cs="仿宋" w:hint="eastAsia"/>
          <w:lang w:eastAsia="zh-CN"/>
        </w:rPr>
      </w:pPr>
      <w:bookmarkStart w:id="14" w:name="_Toc316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DNA免疫吸附柱项目危机管理中，危机预警与识别是确保DNA免疫吸附柱项目稳健运行的核心步骤。通过建立全面的监测机制，DNA免疫吸附柱项目团队旨在及时发现和理解潜在的风险和危机因素，以便采取及时的预防和应对措施，确保DNA免疫吸附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首先，通过深入的风险评估，DNA免疫吸附柱项目团队全面分析了整个DNA免疫吸附柱项目和各个阶段可能存在的威胁。这包括准确评估每个潜在风险的发生概率和可能影响的程度，为后续危机预警提供了有力支持。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DNA免疫吸附柱项目团队着重于明确定义DNA免疫吸附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DNA免疫吸附柱项目进展的持续监控，团队能够及时发现潜在问题并作出迅速反应。DNA免疫吸附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在这一阶段，团队的专业素养和反应速度将发挥至关重要的作用，以确保潜在危机能够在初期得到有效的处理，最大程度地减轻负面影响。通过危机预警与识别，DNA免疫吸附柱项目得以更有序、可控地推进。</w:t>
      </w:r>
    </w:p>
    <w:p>
      <w:pPr>
        <w:pStyle w:val="Heading2"/>
        <w:ind w:firstLine="560" w:firstLineChars="200"/>
        <w:rPr>
          <w:rFonts w:ascii="仿宋" w:eastAsia="仿宋" w:hAnsi="仿宋" w:cs="仿宋" w:hint="eastAsia"/>
          <w:sz w:val="28"/>
          <w:lang w:eastAsia="zh-CN"/>
        </w:rPr>
      </w:pPr>
      <w:bookmarkStart w:id="15" w:name="_Toc3118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在危机发生时，DNA免疫吸附柱项目团队立即行动，成立了应急小组。该小组的任务是迅速制定并实施紧急应对措施，以最小化潜在损失。以下是采取的主要措施：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暂停DNA免疫吸附柱项目进度：为遏制危机蔓延，DNA免疫吸附柱项目暂时停止进行，以便全面评估当前状况。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资源重新分配：重新评估DNA免疫吸附柱项目资源的分配，确保最大限度地减小损失。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实时沟通：与关键利益相关者建立实时沟通机制，向他们传递DNA免疫吸附柱项目危机的实际状况，保障DNA免疫吸附柱项目核心利益。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在紧急应对的同时，DNA免疫吸附柱项目团队强调了团队协作和有效沟通的重要性。以下是团队协作的关键举措：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信息共享机制：建立了信息共享平台，确保团队成员能够及时获取DNA免疫吸附柱项目危机的实时信息。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领导者沟通：DNA免疫吸附柱项目领导者通过定期会议和即时沟通工具，指导团队应对危机，保持团队稳定运行。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随着危机得到初步控制，DNA免疫吸附柱项目团队转向制定恢复计划，以确保DNA免疫吸附柱项目能够从中迅速恢复。主要恢复计划包括：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修复受损的进度计划：重新评估DNA免疫吸附柱项目进度，制定修复计划，确保DNA免疫吸附柱项目尽快回归正常进程。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重新调整资源分配：优化资源分配，确保DNA免疫吸附柱项目在有限资源下高效运转。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风险管理机制加强：对DNA免疫吸附柱项目风险进行全面评估，制定更强化的风险管理策略，以预防未来可能的危机。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008"/>
      <w:r>
        <w:rPr>
          <w:rFonts w:ascii="仿宋" w:eastAsia="仿宋" w:hAnsi="仿宋" w:cs="仿宋" w:hint="eastAsia"/>
          <w:sz w:val="28"/>
          <w:lang w:eastAsia="zh-CN"/>
        </w:rPr>
        <w:t>五、DNA免疫吸附柱项目文档管理</w:t>
      </w:r>
      <w:bookmarkEnd w:id="16"/>
    </w:p>
    <w:p>
      <w:pPr>
        <w:pStyle w:val="Heading2"/>
        <w:rPr>
          <w:rFonts w:ascii="仿宋" w:eastAsia="仿宋" w:hAnsi="仿宋" w:cs="仿宋" w:hint="eastAsia"/>
          <w:lang w:eastAsia="zh-CN"/>
        </w:rPr>
      </w:pPr>
      <w:bookmarkStart w:id="17" w:name="_Toc2355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DNA免疫吸附柱项目高度重视文档的质量和准确性，以支持DNA免疫吸附柱项目的各项活动和决策。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NA免疫吸附柱项目文档的编制始于DNA免疫吸附柱项目计划的初期，我们制定了详细的文档编制计划，明确了每个文档的内容、格式和编写责任人。在DNA免疫吸附柱项目启动阶段，我们首先编制了DNA免疫吸附柱项目章程，明确定义了DNA免疫吸附柱项目的目标、范围、风险等关键要素。随后，DNA免疫吸附柱项目团队根据计划陆续编制了需求文档、设计文档、测试文档等各类文档，确保DNA免疫吸附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NA免疫吸附柱项目管理中的重要环节，旨在确保DNA免疫吸附柱项目文档符合质量标准和DNA免疫吸附柱项目需求。在DNA免疫吸附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NA免疫吸附柱项目相关利益方和专业领域的专家对文档进行独立审查。这有助于获取更全面、客观的反馈，确保DNA免疫吸附柱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DNA免疫吸附柱项目在文档编制与审查方面建立了严格的管理机制，通过规范的流程和多维度的审查，确保DNA免疫吸附柱项目文档的质量、准确性和可靠性，为DNA免疫吸附柱项目的顺利推进提供了有力支持。</w:t>
      </w:r>
    </w:p>
    <w:p>
      <w:pPr>
        <w:pStyle w:val="Heading2"/>
        <w:ind w:firstLine="560" w:firstLineChars="200"/>
        <w:rPr>
          <w:rFonts w:ascii="仿宋" w:eastAsia="仿宋" w:hAnsi="仿宋" w:cs="仿宋" w:hint="eastAsia"/>
          <w:sz w:val="28"/>
          <w:lang w:eastAsia="zh-CN"/>
        </w:rPr>
      </w:pPr>
      <w:bookmarkStart w:id="18" w:name="_Toc2631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在DNA免疫吸附柱项目中，我们致力于优化文档发布与分发过程，以确保信息的高效传递和团队间协作的顺畅进行。以下是我们采取的关键优化策略：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我们通过多渠道发布文档，包括电子邮件、DNA免疫吸附柱项目管理平台、内部网站等，以满足不同团队成员的偏好和需求。多渠道发布确保了信息的全面覆盖。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我们采用了精细的权限控制，确保只有授权人员可以访问敏感信息。这种安全措施保护了DNA免疫吸附柱项目文档的机密性，防止了未经授权的信息泄露。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https://d.book118.com/727150061035006033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DNA免疫吸附柱项目规划设计方案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9C6AAA"/>
    <w:rsid w:val="699C6A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5006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2024-01-21T05:43:00Z</dcterms:created>
  <dcterms:modified xsi:type="dcterms:W3CDTF">2024-01-21T05:43:43Z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6D492BEC290B4DC0A8644CDE113D80A5_11</vt:lpwstr>
  </property>
  <property fmtid="{D5CDD505-2E9C-101B-9397-08002B2CF9AE}" pid="3" name="KSOProductBuildVer">
    <vt:lpwstr>2052-12.1.0.16120</vt:lpwstr>
  </property>
</Properties>
</file>