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单一稀土氧化物及盐类项目规划设计纲要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36" w:history="1">
        <w:r>
          <w:rPr>
            <w:rFonts w:ascii="仿宋" w:eastAsia="仿宋" w:hAnsi="仿宋" w:cs="仿宋" w:hint="eastAsia"/>
            <w:lang w:eastAsia="zh-CN"/>
          </w:rPr>
          <w:t>概论</w:t>
        </w:r>
        <w:r>
          <w:tab/>
        </w:r>
        <w:r>
          <w:fldChar w:fldCharType="begin"/>
        </w:r>
        <w:r>
          <w:instrText xml:space="preserve"> PAGEREF _Toc20836 \h </w:instrText>
        </w:r>
        <w:r>
          <w:fldChar w:fldCharType="separate"/>
        </w:r>
        <w:r>
          <w:t>3</w:t>
        </w:r>
        <w:r>
          <w:fldChar w:fldCharType="end"/>
        </w:r>
      </w:hyperlink>
    </w:p>
    <w:p>
      <w:pPr>
        <w:pStyle w:val="TOC1"/>
        <w:tabs>
          <w:tab w:val="right" w:leader="dot" w:pos="8306"/>
        </w:tabs>
      </w:pPr>
      <w:hyperlink w:anchor="_Toc6036" w:history="1">
        <w:r>
          <w:rPr>
            <w:rFonts w:ascii="仿宋" w:eastAsia="仿宋" w:hAnsi="仿宋" w:cs="仿宋" w:hint="eastAsia"/>
            <w:lang w:eastAsia="zh-CN"/>
          </w:rPr>
          <w:t>一、单一稀土氧化物及盐类项目绩效评估</w:t>
        </w:r>
        <w:r>
          <w:tab/>
        </w:r>
        <w:r>
          <w:fldChar w:fldCharType="begin"/>
        </w:r>
        <w:r>
          <w:instrText xml:space="preserve"> PAGEREF _Toc6036 \h </w:instrText>
        </w:r>
        <w:r>
          <w:fldChar w:fldCharType="separate"/>
        </w:r>
        <w:r>
          <w:t>3</w:t>
        </w:r>
        <w:r>
          <w:fldChar w:fldCharType="end"/>
        </w:r>
      </w:hyperlink>
    </w:p>
    <w:p>
      <w:pPr>
        <w:pStyle w:val="TOC2"/>
        <w:tabs>
          <w:tab w:val="right" w:leader="dot" w:pos="8306"/>
        </w:tabs>
      </w:pPr>
      <w:hyperlink w:anchor="_Toc32203" w:history="1">
        <w:r>
          <w:rPr>
            <w:rFonts w:ascii="仿宋" w:eastAsia="仿宋" w:hAnsi="仿宋" w:cs="仿宋" w:hint="eastAsia"/>
            <w:lang w:eastAsia="zh-CN"/>
          </w:rPr>
          <w:t>(一)、绩效评估指标</w:t>
        </w:r>
        <w:r>
          <w:tab/>
        </w:r>
        <w:r>
          <w:fldChar w:fldCharType="begin"/>
        </w:r>
        <w:r>
          <w:instrText xml:space="preserve"> PAGEREF _Toc32203 \h </w:instrText>
        </w:r>
        <w:r>
          <w:fldChar w:fldCharType="separate"/>
        </w:r>
        <w:r>
          <w:t>3</w:t>
        </w:r>
        <w:r>
          <w:fldChar w:fldCharType="end"/>
        </w:r>
      </w:hyperlink>
    </w:p>
    <w:p>
      <w:pPr>
        <w:pStyle w:val="TOC2"/>
        <w:tabs>
          <w:tab w:val="right" w:leader="dot" w:pos="8306"/>
        </w:tabs>
      </w:pPr>
      <w:hyperlink w:anchor="_Toc26624" w:history="1">
        <w:r>
          <w:rPr>
            <w:rFonts w:ascii="仿宋" w:eastAsia="仿宋" w:hAnsi="仿宋" w:cs="仿宋" w:hint="eastAsia"/>
            <w:lang w:eastAsia="zh-CN"/>
          </w:rPr>
          <w:t>(二)、绩效评估方法</w:t>
        </w:r>
        <w:r>
          <w:tab/>
        </w:r>
        <w:r>
          <w:fldChar w:fldCharType="begin"/>
        </w:r>
        <w:r>
          <w:instrText xml:space="preserve"> PAGEREF _Toc26624 \h </w:instrText>
        </w:r>
        <w:r>
          <w:fldChar w:fldCharType="separate"/>
        </w:r>
        <w:r>
          <w:t>4</w:t>
        </w:r>
        <w:r>
          <w:fldChar w:fldCharType="end"/>
        </w:r>
      </w:hyperlink>
    </w:p>
    <w:p>
      <w:pPr>
        <w:pStyle w:val="TOC2"/>
        <w:tabs>
          <w:tab w:val="right" w:leader="dot" w:pos="8306"/>
        </w:tabs>
      </w:pPr>
      <w:hyperlink w:anchor="_Toc15689" w:history="1">
        <w:r>
          <w:rPr>
            <w:rFonts w:ascii="仿宋" w:eastAsia="仿宋" w:hAnsi="仿宋" w:cs="仿宋" w:hint="eastAsia"/>
            <w:lang w:eastAsia="zh-CN"/>
          </w:rPr>
          <w:t>(三)、绩效评估周期</w:t>
        </w:r>
        <w:r>
          <w:tab/>
        </w:r>
        <w:r>
          <w:fldChar w:fldCharType="begin"/>
        </w:r>
        <w:r>
          <w:instrText xml:space="preserve"> PAGEREF _Toc15689 \h </w:instrText>
        </w:r>
        <w:r>
          <w:fldChar w:fldCharType="separate"/>
        </w:r>
        <w:r>
          <w:t>5</w:t>
        </w:r>
        <w:r>
          <w:fldChar w:fldCharType="end"/>
        </w:r>
      </w:hyperlink>
    </w:p>
    <w:p>
      <w:pPr>
        <w:pStyle w:val="TOC1"/>
        <w:tabs>
          <w:tab w:val="right" w:leader="dot" w:pos="8306"/>
        </w:tabs>
      </w:pPr>
      <w:hyperlink w:anchor="_Toc613" w:history="1">
        <w:r>
          <w:rPr>
            <w:rFonts w:ascii="仿宋" w:eastAsia="仿宋" w:hAnsi="仿宋" w:cs="仿宋" w:hint="eastAsia"/>
            <w:lang w:eastAsia="zh-CN"/>
          </w:rPr>
          <w:t>二、市场分析、调研</w:t>
        </w:r>
        <w:r>
          <w:tab/>
        </w:r>
        <w:r>
          <w:fldChar w:fldCharType="begin"/>
        </w:r>
        <w:r>
          <w:instrText xml:space="preserve"> PAGEREF _Toc613 \h </w:instrText>
        </w:r>
        <w:r>
          <w:fldChar w:fldCharType="separate"/>
        </w:r>
        <w:r>
          <w:t>6</w:t>
        </w:r>
        <w:r>
          <w:fldChar w:fldCharType="end"/>
        </w:r>
      </w:hyperlink>
    </w:p>
    <w:p>
      <w:pPr>
        <w:pStyle w:val="TOC2"/>
        <w:tabs>
          <w:tab w:val="right" w:leader="dot" w:pos="8306"/>
        </w:tabs>
      </w:pPr>
      <w:hyperlink w:anchor="_Toc8733" w:history="1">
        <w:r>
          <w:rPr>
            <w:rFonts w:ascii="仿宋" w:eastAsia="仿宋" w:hAnsi="仿宋" w:cs="仿宋" w:hint="eastAsia"/>
            <w:lang w:eastAsia="zh-CN"/>
          </w:rPr>
          <w:t>(一)、单一稀土氧化物及盐类行业分析</w:t>
        </w:r>
        <w:r>
          <w:tab/>
        </w:r>
        <w:r>
          <w:fldChar w:fldCharType="begin"/>
        </w:r>
        <w:r>
          <w:instrText xml:space="preserve"> PAGEREF _Toc8733 \h </w:instrText>
        </w:r>
        <w:r>
          <w:fldChar w:fldCharType="separate"/>
        </w:r>
        <w:r>
          <w:t>6</w:t>
        </w:r>
        <w:r>
          <w:fldChar w:fldCharType="end"/>
        </w:r>
      </w:hyperlink>
    </w:p>
    <w:p>
      <w:pPr>
        <w:pStyle w:val="TOC2"/>
        <w:tabs>
          <w:tab w:val="right" w:leader="dot" w:pos="8306"/>
        </w:tabs>
      </w:pPr>
      <w:hyperlink w:anchor="_Toc31745" w:history="1">
        <w:r>
          <w:rPr>
            <w:rFonts w:ascii="仿宋" w:eastAsia="仿宋" w:hAnsi="仿宋" w:cs="仿宋" w:hint="eastAsia"/>
            <w:lang w:eastAsia="zh-CN"/>
          </w:rPr>
          <w:t>(二)、单一稀土氧化物及盐类市场分析预测</w:t>
        </w:r>
        <w:r>
          <w:tab/>
        </w:r>
        <w:r>
          <w:fldChar w:fldCharType="begin"/>
        </w:r>
        <w:r>
          <w:instrText xml:space="preserve"> PAGEREF _Toc31745 \h </w:instrText>
        </w:r>
        <w:r>
          <w:fldChar w:fldCharType="separate"/>
        </w:r>
        <w:r>
          <w:t>7</w:t>
        </w:r>
        <w:r>
          <w:fldChar w:fldCharType="end"/>
        </w:r>
      </w:hyperlink>
    </w:p>
    <w:p>
      <w:pPr>
        <w:pStyle w:val="TOC1"/>
        <w:tabs>
          <w:tab w:val="right" w:leader="dot" w:pos="8306"/>
        </w:tabs>
      </w:pPr>
      <w:hyperlink w:anchor="_Toc28831" w:history="1">
        <w:r>
          <w:rPr>
            <w:rFonts w:ascii="仿宋" w:eastAsia="仿宋" w:hAnsi="仿宋" w:cs="仿宋" w:hint="eastAsia"/>
            <w:lang w:eastAsia="zh-CN"/>
          </w:rPr>
          <w:t>三、工艺说明</w:t>
        </w:r>
        <w:r>
          <w:tab/>
        </w:r>
        <w:r>
          <w:fldChar w:fldCharType="begin"/>
        </w:r>
        <w:r>
          <w:instrText xml:space="preserve"> PAGEREF _Toc28831 \h </w:instrText>
        </w:r>
        <w:r>
          <w:fldChar w:fldCharType="separate"/>
        </w:r>
        <w:r>
          <w:t>8</w:t>
        </w:r>
        <w:r>
          <w:fldChar w:fldCharType="end"/>
        </w:r>
      </w:hyperlink>
    </w:p>
    <w:p>
      <w:pPr>
        <w:pStyle w:val="TOC2"/>
        <w:tabs>
          <w:tab w:val="right" w:leader="dot" w:pos="8306"/>
        </w:tabs>
      </w:pPr>
      <w:hyperlink w:anchor="_Toc17301" w:history="1">
        <w:r>
          <w:rPr>
            <w:rFonts w:ascii="仿宋" w:eastAsia="仿宋" w:hAnsi="仿宋" w:cs="仿宋" w:hint="eastAsia"/>
            <w:lang w:eastAsia="zh-CN"/>
          </w:rPr>
          <w:t>(一)、技术管理特点</w:t>
        </w:r>
        <w:r>
          <w:tab/>
        </w:r>
        <w:r>
          <w:fldChar w:fldCharType="begin"/>
        </w:r>
        <w:r>
          <w:instrText xml:space="preserve"> PAGEREF _Toc17301 \h </w:instrText>
        </w:r>
        <w:r>
          <w:fldChar w:fldCharType="separate"/>
        </w:r>
        <w:r>
          <w:t>8</w:t>
        </w:r>
        <w:r>
          <w:fldChar w:fldCharType="end"/>
        </w:r>
      </w:hyperlink>
    </w:p>
    <w:p>
      <w:pPr>
        <w:pStyle w:val="TOC2"/>
        <w:tabs>
          <w:tab w:val="right" w:leader="dot" w:pos="8306"/>
        </w:tabs>
      </w:pPr>
      <w:hyperlink w:anchor="_Toc20784" w:history="1">
        <w:r>
          <w:rPr>
            <w:rFonts w:ascii="仿宋" w:eastAsia="仿宋" w:hAnsi="仿宋" w:cs="仿宋" w:hint="eastAsia"/>
            <w:lang w:eastAsia="zh-CN"/>
          </w:rPr>
          <w:t>(二)、单一稀土氧化物及盐类项目工艺技术设计方案</w:t>
        </w:r>
        <w:r>
          <w:tab/>
        </w:r>
        <w:r>
          <w:fldChar w:fldCharType="begin"/>
        </w:r>
        <w:r>
          <w:instrText xml:space="preserve"> PAGEREF _Toc20784 \h </w:instrText>
        </w:r>
        <w:r>
          <w:fldChar w:fldCharType="separate"/>
        </w:r>
        <w:r>
          <w:t>9</w:t>
        </w:r>
        <w:r>
          <w:fldChar w:fldCharType="end"/>
        </w:r>
      </w:hyperlink>
    </w:p>
    <w:p>
      <w:pPr>
        <w:pStyle w:val="TOC2"/>
        <w:tabs>
          <w:tab w:val="right" w:leader="dot" w:pos="8306"/>
        </w:tabs>
      </w:pPr>
      <w:hyperlink w:anchor="_Toc2588" w:history="1">
        <w:r>
          <w:rPr>
            <w:rFonts w:ascii="仿宋" w:eastAsia="仿宋" w:hAnsi="仿宋" w:cs="仿宋" w:hint="eastAsia"/>
            <w:lang w:eastAsia="zh-CN"/>
          </w:rPr>
          <w:t>(三)、设备选型方案</w:t>
        </w:r>
        <w:r>
          <w:tab/>
        </w:r>
        <w:r>
          <w:fldChar w:fldCharType="begin"/>
        </w:r>
        <w:r>
          <w:instrText xml:space="preserve"> PAGEREF _Toc2588 \h </w:instrText>
        </w:r>
        <w:r>
          <w:fldChar w:fldCharType="separate"/>
        </w:r>
        <w:r>
          <w:t>11</w:t>
        </w:r>
        <w:r>
          <w:fldChar w:fldCharType="end"/>
        </w:r>
      </w:hyperlink>
    </w:p>
    <w:p>
      <w:pPr>
        <w:pStyle w:val="TOC1"/>
        <w:tabs>
          <w:tab w:val="right" w:leader="dot" w:pos="8306"/>
        </w:tabs>
      </w:pPr>
      <w:hyperlink w:anchor="_Toc6801" w:history="1">
        <w:r>
          <w:rPr>
            <w:rFonts w:ascii="仿宋" w:eastAsia="仿宋" w:hAnsi="仿宋" w:cs="仿宋" w:hint="eastAsia"/>
            <w:lang w:eastAsia="zh-CN"/>
          </w:rPr>
          <w:t>四、单一稀土氧化物及盐类项目土建工程</w:t>
        </w:r>
        <w:r>
          <w:tab/>
        </w:r>
        <w:r>
          <w:fldChar w:fldCharType="begin"/>
        </w:r>
        <w:r>
          <w:instrText xml:space="preserve"> PAGEREF _Toc6801 \h </w:instrText>
        </w:r>
        <w:r>
          <w:fldChar w:fldCharType="separate"/>
        </w:r>
        <w:r>
          <w:t>12</w:t>
        </w:r>
        <w:r>
          <w:fldChar w:fldCharType="end"/>
        </w:r>
      </w:hyperlink>
    </w:p>
    <w:p>
      <w:pPr>
        <w:pStyle w:val="TOC2"/>
        <w:tabs>
          <w:tab w:val="right" w:leader="dot" w:pos="8306"/>
        </w:tabs>
      </w:pPr>
      <w:hyperlink w:anchor="_Toc22074" w:history="1">
        <w:r>
          <w:rPr>
            <w:rFonts w:ascii="仿宋" w:eastAsia="仿宋" w:hAnsi="仿宋" w:cs="仿宋" w:hint="eastAsia"/>
            <w:lang w:eastAsia="zh-CN"/>
          </w:rPr>
          <w:t>(一)、建筑工程设计原则</w:t>
        </w:r>
        <w:r>
          <w:tab/>
        </w:r>
        <w:r>
          <w:fldChar w:fldCharType="begin"/>
        </w:r>
        <w:r>
          <w:instrText xml:space="preserve"> PAGEREF _Toc22074 \h </w:instrText>
        </w:r>
        <w:r>
          <w:fldChar w:fldCharType="separate"/>
        </w:r>
        <w:r>
          <w:t>12</w:t>
        </w:r>
        <w:r>
          <w:fldChar w:fldCharType="end"/>
        </w:r>
      </w:hyperlink>
    </w:p>
    <w:p>
      <w:pPr>
        <w:pStyle w:val="TOC2"/>
        <w:tabs>
          <w:tab w:val="right" w:leader="dot" w:pos="8306"/>
        </w:tabs>
      </w:pPr>
      <w:hyperlink w:anchor="_Toc16404" w:history="1">
        <w:r>
          <w:rPr>
            <w:rFonts w:ascii="仿宋" w:eastAsia="仿宋" w:hAnsi="仿宋" w:cs="仿宋" w:hint="eastAsia"/>
            <w:lang w:eastAsia="zh-CN"/>
          </w:rPr>
          <w:t>(二)、土建工程设计年限及安全等级</w:t>
        </w:r>
        <w:r>
          <w:tab/>
        </w:r>
        <w:r>
          <w:fldChar w:fldCharType="begin"/>
        </w:r>
        <w:r>
          <w:instrText xml:space="preserve"> PAGEREF _Toc16404 \h </w:instrText>
        </w:r>
        <w:r>
          <w:fldChar w:fldCharType="separate"/>
        </w:r>
        <w:r>
          <w:t>13</w:t>
        </w:r>
        <w:r>
          <w:fldChar w:fldCharType="end"/>
        </w:r>
      </w:hyperlink>
    </w:p>
    <w:p>
      <w:pPr>
        <w:pStyle w:val="TOC2"/>
        <w:tabs>
          <w:tab w:val="right" w:leader="dot" w:pos="8306"/>
        </w:tabs>
      </w:pPr>
      <w:hyperlink w:anchor="_Toc16433" w:history="1">
        <w:r>
          <w:rPr>
            <w:rFonts w:ascii="仿宋" w:eastAsia="仿宋" w:hAnsi="仿宋" w:cs="仿宋" w:hint="eastAsia"/>
            <w:lang w:eastAsia="zh-CN"/>
          </w:rPr>
          <w:t>(三)、建筑工程设计总体要求</w:t>
        </w:r>
        <w:r>
          <w:tab/>
        </w:r>
        <w:r>
          <w:fldChar w:fldCharType="begin"/>
        </w:r>
        <w:r>
          <w:instrText xml:space="preserve"> PAGEREF _Toc16433 \h </w:instrText>
        </w:r>
        <w:r>
          <w:fldChar w:fldCharType="separate"/>
        </w:r>
        <w:r>
          <w:t>15</w:t>
        </w:r>
        <w:r>
          <w:fldChar w:fldCharType="end"/>
        </w:r>
      </w:hyperlink>
    </w:p>
    <w:p>
      <w:pPr>
        <w:pStyle w:val="TOC2"/>
        <w:tabs>
          <w:tab w:val="right" w:leader="dot" w:pos="8306"/>
        </w:tabs>
      </w:pPr>
      <w:hyperlink w:anchor="_Toc2636" w:history="1">
        <w:r>
          <w:rPr>
            <w:rFonts w:ascii="仿宋" w:eastAsia="仿宋" w:hAnsi="仿宋" w:cs="仿宋" w:hint="eastAsia"/>
            <w:lang w:eastAsia="zh-CN"/>
          </w:rPr>
          <w:t>(四)、土建工程建设指标</w:t>
        </w:r>
        <w:r>
          <w:tab/>
        </w:r>
        <w:r>
          <w:fldChar w:fldCharType="begin"/>
        </w:r>
        <w:r>
          <w:instrText xml:space="preserve"> PAGEREF _Toc2636 \h </w:instrText>
        </w:r>
        <w:r>
          <w:fldChar w:fldCharType="separate"/>
        </w:r>
        <w:r>
          <w:t>15</w:t>
        </w:r>
        <w:r>
          <w:fldChar w:fldCharType="end"/>
        </w:r>
      </w:hyperlink>
    </w:p>
    <w:p>
      <w:pPr>
        <w:pStyle w:val="TOC1"/>
        <w:tabs>
          <w:tab w:val="right" w:leader="dot" w:pos="8306"/>
        </w:tabs>
      </w:pPr>
      <w:hyperlink w:anchor="_Toc597" w:history="1">
        <w:r>
          <w:rPr>
            <w:rFonts w:ascii="仿宋" w:eastAsia="仿宋" w:hAnsi="仿宋" w:cs="仿宋" w:hint="eastAsia"/>
            <w:lang w:eastAsia="zh-CN"/>
          </w:rPr>
          <w:t>五、单一稀土氧化物及盐类项目文档管理</w:t>
        </w:r>
        <w:r>
          <w:tab/>
        </w:r>
        <w:r>
          <w:fldChar w:fldCharType="begin"/>
        </w:r>
        <w:r>
          <w:instrText xml:space="preserve"> PAGEREF _Toc597 \h </w:instrText>
        </w:r>
        <w:r>
          <w:fldChar w:fldCharType="separate"/>
        </w:r>
        <w:r>
          <w:t>16</w:t>
        </w:r>
        <w:r>
          <w:fldChar w:fldCharType="end"/>
        </w:r>
      </w:hyperlink>
    </w:p>
    <w:p>
      <w:pPr>
        <w:pStyle w:val="TOC2"/>
        <w:tabs>
          <w:tab w:val="right" w:leader="dot" w:pos="8306"/>
        </w:tabs>
      </w:pPr>
      <w:hyperlink w:anchor="_Toc13851" w:history="1">
        <w:r>
          <w:rPr>
            <w:rFonts w:ascii="仿宋" w:eastAsia="仿宋" w:hAnsi="仿宋" w:cs="仿宋" w:hint="eastAsia"/>
            <w:lang w:eastAsia="zh-CN"/>
          </w:rPr>
          <w:t>(一)、文档编制与审查</w:t>
        </w:r>
        <w:r>
          <w:tab/>
        </w:r>
        <w:r>
          <w:fldChar w:fldCharType="begin"/>
        </w:r>
        <w:r>
          <w:instrText xml:space="preserve"> PAGEREF _Toc13851 \h </w:instrText>
        </w:r>
        <w:r>
          <w:fldChar w:fldCharType="separate"/>
        </w:r>
        <w:r>
          <w:t>16</w:t>
        </w:r>
        <w:r>
          <w:fldChar w:fldCharType="end"/>
        </w:r>
      </w:hyperlink>
    </w:p>
    <w:p>
      <w:pPr>
        <w:pStyle w:val="TOC2"/>
        <w:tabs>
          <w:tab w:val="right" w:leader="dot" w:pos="8306"/>
        </w:tabs>
      </w:pPr>
      <w:hyperlink w:anchor="_Toc10844" w:history="1">
        <w:r>
          <w:rPr>
            <w:rFonts w:ascii="仿宋" w:eastAsia="仿宋" w:hAnsi="仿宋" w:cs="仿宋" w:hint="eastAsia"/>
            <w:lang w:eastAsia="zh-CN"/>
          </w:rPr>
          <w:t>(二)、文档发布与分发</w:t>
        </w:r>
        <w:r>
          <w:tab/>
        </w:r>
        <w:r>
          <w:fldChar w:fldCharType="begin"/>
        </w:r>
        <w:r>
          <w:instrText xml:space="preserve"> PAGEREF _Toc10844 \h </w:instrText>
        </w:r>
        <w:r>
          <w:fldChar w:fldCharType="separate"/>
        </w:r>
        <w:r>
          <w:t>17</w:t>
        </w:r>
        <w:r>
          <w:fldChar w:fldCharType="end"/>
        </w:r>
      </w:hyperlink>
    </w:p>
    <w:p>
      <w:pPr>
        <w:pStyle w:val="TOC2"/>
        <w:tabs>
          <w:tab w:val="right" w:leader="dot" w:pos="8306"/>
        </w:tabs>
      </w:pPr>
      <w:hyperlink w:anchor="_Toc13646" w:history="1">
        <w:r>
          <w:rPr>
            <w:rFonts w:ascii="仿宋" w:eastAsia="仿宋" w:hAnsi="仿宋" w:cs="仿宋" w:hint="eastAsia"/>
            <w:lang w:eastAsia="zh-CN"/>
          </w:rPr>
          <w:t>(三)、文档存档与归档</w:t>
        </w:r>
        <w:r>
          <w:tab/>
        </w:r>
        <w:r>
          <w:fldChar w:fldCharType="begin"/>
        </w:r>
        <w:r>
          <w:instrText xml:space="preserve"> PAGEREF _Toc13646 \h </w:instrText>
        </w:r>
        <w:r>
          <w:fldChar w:fldCharType="separate"/>
        </w:r>
        <w:r>
          <w:t>18</w:t>
        </w:r>
        <w:r>
          <w:fldChar w:fldCharType="end"/>
        </w:r>
      </w:hyperlink>
    </w:p>
    <w:p>
      <w:pPr>
        <w:pStyle w:val="TOC1"/>
        <w:tabs>
          <w:tab w:val="right" w:leader="dot" w:pos="8306"/>
        </w:tabs>
      </w:pPr>
      <w:hyperlink w:anchor="_Toc23042" w:history="1">
        <w:r>
          <w:rPr>
            <w:rFonts w:ascii="仿宋" w:eastAsia="仿宋" w:hAnsi="仿宋" w:cs="仿宋" w:hint="eastAsia"/>
            <w:lang w:eastAsia="zh-CN"/>
          </w:rPr>
          <w:t>六、单一稀土氧化物及盐类项目概论</w:t>
        </w:r>
        <w:r>
          <w:tab/>
        </w:r>
        <w:r>
          <w:fldChar w:fldCharType="begin"/>
        </w:r>
        <w:r>
          <w:instrText xml:space="preserve"> PAGEREF _Toc23042 \h </w:instrText>
        </w:r>
        <w:r>
          <w:fldChar w:fldCharType="separate"/>
        </w:r>
        <w:r>
          <w:t>19</w:t>
        </w:r>
        <w:r>
          <w:fldChar w:fldCharType="end"/>
        </w:r>
      </w:hyperlink>
    </w:p>
    <w:p>
      <w:pPr>
        <w:pStyle w:val="TOC2"/>
        <w:tabs>
          <w:tab w:val="right" w:leader="dot" w:pos="8306"/>
        </w:tabs>
      </w:pPr>
      <w:hyperlink w:anchor="_Toc25914" w:history="1">
        <w:r>
          <w:rPr>
            <w:rFonts w:ascii="仿宋" w:eastAsia="仿宋" w:hAnsi="仿宋" w:cs="仿宋" w:hint="eastAsia"/>
            <w:lang w:eastAsia="zh-CN"/>
          </w:rPr>
          <w:t>(一)、单一稀土氧化物及盐类项目概况</w:t>
        </w:r>
        <w:r>
          <w:tab/>
        </w:r>
        <w:r>
          <w:fldChar w:fldCharType="begin"/>
        </w:r>
        <w:r>
          <w:instrText xml:space="preserve"> PAGEREF _Toc25914 \h </w:instrText>
        </w:r>
        <w:r>
          <w:fldChar w:fldCharType="separate"/>
        </w:r>
        <w:r>
          <w:t>19</w:t>
        </w:r>
        <w:r>
          <w:fldChar w:fldCharType="end"/>
        </w:r>
      </w:hyperlink>
    </w:p>
    <w:p>
      <w:pPr>
        <w:pStyle w:val="TOC2"/>
        <w:tabs>
          <w:tab w:val="right" w:leader="dot" w:pos="8306"/>
        </w:tabs>
      </w:pPr>
      <w:hyperlink w:anchor="_Toc14795" w:history="1">
        <w:r>
          <w:rPr>
            <w:rFonts w:ascii="仿宋" w:eastAsia="仿宋" w:hAnsi="仿宋" w:cs="仿宋" w:hint="eastAsia"/>
            <w:lang w:eastAsia="zh-CN"/>
          </w:rPr>
          <w:t>(二)、单一稀土氧化物及盐类项目目标</w:t>
        </w:r>
        <w:r>
          <w:tab/>
        </w:r>
        <w:r>
          <w:fldChar w:fldCharType="begin"/>
        </w:r>
        <w:r>
          <w:instrText xml:space="preserve"> PAGEREF _Toc14795 \h </w:instrText>
        </w:r>
        <w:r>
          <w:fldChar w:fldCharType="separate"/>
        </w:r>
        <w:r>
          <w:t>22</w:t>
        </w:r>
        <w:r>
          <w:fldChar w:fldCharType="end"/>
        </w:r>
      </w:hyperlink>
    </w:p>
    <w:p>
      <w:pPr>
        <w:pStyle w:val="TOC2"/>
        <w:tabs>
          <w:tab w:val="right" w:leader="dot" w:pos="8306"/>
        </w:tabs>
      </w:pPr>
      <w:hyperlink w:anchor="_Toc29409" w:history="1">
        <w:r>
          <w:rPr>
            <w:rFonts w:ascii="仿宋" w:eastAsia="仿宋" w:hAnsi="仿宋" w:cs="仿宋" w:hint="eastAsia"/>
            <w:lang w:eastAsia="zh-CN"/>
          </w:rPr>
          <w:t>(三)、单一稀土氧化物及盐类项目提出的理由</w:t>
        </w:r>
        <w:r>
          <w:tab/>
        </w:r>
        <w:r>
          <w:fldChar w:fldCharType="begin"/>
        </w:r>
        <w:r>
          <w:instrText xml:space="preserve"> PAGEREF _Toc29409 \h </w:instrText>
        </w:r>
        <w:r>
          <w:fldChar w:fldCharType="separate"/>
        </w:r>
        <w:r>
          <w:t>23</w:t>
        </w:r>
        <w:r>
          <w:fldChar w:fldCharType="end"/>
        </w:r>
      </w:hyperlink>
    </w:p>
    <w:p>
      <w:pPr>
        <w:pStyle w:val="TOC2"/>
        <w:tabs>
          <w:tab w:val="right" w:leader="dot" w:pos="8306"/>
        </w:tabs>
      </w:pPr>
      <w:hyperlink w:anchor="_Toc5874" w:history="1">
        <w:r>
          <w:rPr>
            <w:rFonts w:ascii="仿宋" w:eastAsia="仿宋" w:hAnsi="仿宋" w:cs="仿宋" w:hint="eastAsia"/>
            <w:lang w:eastAsia="zh-CN"/>
          </w:rPr>
          <w:t>(四)、单一稀土氧化物及盐类项目意义</w:t>
        </w:r>
        <w:r>
          <w:tab/>
        </w:r>
        <w:r>
          <w:fldChar w:fldCharType="begin"/>
        </w:r>
        <w:r>
          <w:instrText xml:space="preserve"> PAGEREF _Toc5874 \h </w:instrText>
        </w:r>
        <w:r>
          <w:fldChar w:fldCharType="separate"/>
        </w:r>
        <w:r>
          <w:t>25</w:t>
        </w:r>
        <w:r>
          <w:fldChar w:fldCharType="end"/>
        </w:r>
      </w:hyperlink>
    </w:p>
    <w:p>
      <w:pPr>
        <w:pStyle w:val="TOC2"/>
        <w:tabs>
          <w:tab w:val="right" w:leader="dot" w:pos="8306"/>
        </w:tabs>
      </w:pPr>
      <w:hyperlink w:anchor="_Toc8625" w:history="1">
        <w:r>
          <w:rPr>
            <w:rFonts w:ascii="仿宋" w:eastAsia="仿宋" w:hAnsi="仿宋" w:cs="仿宋" w:hint="eastAsia"/>
            <w:lang w:eastAsia="zh-CN"/>
          </w:rPr>
          <w:t>(五)、单一稀土氧化物及盐类项目背景</w:t>
        </w:r>
        <w:r>
          <w:tab/>
        </w:r>
        <w:r>
          <w:fldChar w:fldCharType="begin"/>
        </w:r>
        <w:r>
          <w:instrText xml:space="preserve"> PAGEREF _Toc8625 \h </w:instrText>
        </w:r>
        <w:r>
          <w:fldChar w:fldCharType="separate"/>
        </w:r>
        <w:r>
          <w:t>25</w:t>
        </w:r>
        <w:r>
          <w:fldChar w:fldCharType="end"/>
        </w:r>
      </w:hyperlink>
    </w:p>
    <w:p>
      <w:pPr>
        <w:pStyle w:val="TOC1"/>
        <w:tabs>
          <w:tab w:val="right" w:leader="dot" w:pos="8306"/>
        </w:tabs>
      </w:pPr>
      <w:hyperlink w:anchor="_Toc11724" w:history="1">
        <w:r>
          <w:rPr>
            <w:rFonts w:ascii="仿宋" w:eastAsia="仿宋" w:hAnsi="仿宋" w:cs="仿宋" w:hint="eastAsia"/>
            <w:lang w:eastAsia="zh-CN"/>
          </w:rPr>
          <w:t>七、单一稀土氧化物及盐类项目财务管理</w:t>
        </w:r>
        <w:r>
          <w:tab/>
        </w:r>
        <w:r>
          <w:fldChar w:fldCharType="begin"/>
        </w:r>
        <w:r>
          <w:instrText xml:space="preserve"> PAGEREF _Toc11724 \h </w:instrText>
        </w:r>
        <w:r>
          <w:fldChar w:fldCharType="separate"/>
        </w:r>
        <w:r>
          <w:t>26</w:t>
        </w:r>
        <w:r>
          <w:fldChar w:fldCharType="end"/>
        </w:r>
      </w:hyperlink>
    </w:p>
    <w:p>
      <w:pPr>
        <w:pStyle w:val="TOC2"/>
        <w:tabs>
          <w:tab w:val="right" w:leader="dot" w:pos="8306"/>
        </w:tabs>
      </w:pPr>
      <w:hyperlink w:anchor="_Toc4322" w:history="1">
        <w:r>
          <w:rPr>
            <w:rFonts w:ascii="仿宋" w:eastAsia="仿宋" w:hAnsi="仿宋" w:cs="仿宋" w:hint="eastAsia"/>
            <w:lang w:eastAsia="zh-CN"/>
          </w:rPr>
          <w:t>(一)、资金需求大</w:t>
        </w:r>
        <w:r>
          <w:tab/>
        </w:r>
        <w:r>
          <w:fldChar w:fldCharType="begin"/>
        </w:r>
        <w:r>
          <w:instrText xml:space="preserve"> PAGEREF _Toc4322 \h </w:instrText>
        </w:r>
        <w:r>
          <w:fldChar w:fldCharType="separate"/>
        </w:r>
        <w:r>
          <w:t>26</w:t>
        </w:r>
        <w:r>
          <w:fldChar w:fldCharType="end"/>
        </w:r>
      </w:hyperlink>
    </w:p>
    <w:p>
      <w:pPr>
        <w:pStyle w:val="TOC2"/>
        <w:tabs>
          <w:tab w:val="right" w:leader="dot" w:pos="8306"/>
        </w:tabs>
      </w:pPr>
      <w:hyperlink w:anchor="_Toc27675" w:history="1">
        <w:r>
          <w:rPr>
            <w:rFonts w:ascii="仿宋" w:eastAsia="仿宋" w:hAnsi="仿宋" w:cs="仿宋" w:hint="eastAsia"/>
            <w:lang w:eastAsia="zh-CN"/>
          </w:rPr>
          <w:t>(二)、研发周期长</w:t>
        </w:r>
        <w:r>
          <w:tab/>
        </w:r>
        <w:r>
          <w:fldChar w:fldCharType="begin"/>
        </w:r>
        <w:r>
          <w:instrText xml:space="preserve"> PAGEREF _Toc27675 \h </w:instrText>
        </w:r>
        <w:r>
          <w:fldChar w:fldCharType="separate"/>
        </w:r>
        <w:r>
          <w:t>28</w:t>
        </w:r>
        <w:r>
          <w:fldChar w:fldCharType="end"/>
        </w:r>
      </w:hyperlink>
    </w:p>
    <w:p>
      <w:pPr>
        <w:pStyle w:val="TOC2"/>
        <w:tabs>
          <w:tab w:val="right" w:leader="dot" w:pos="8306"/>
        </w:tabs>
      </w:pPr>
      <w:hyperlink w:anchor="_Toc15598" w:history="1">
        <w:r>
          <w:rPr>
            <w:rFonts w:ascii="仿宋" w:eastAsia="仿宋" w:hAnsi="仿宋" w:cs="仿宋" w:hint="eastAsia"/>
            <w:lang w:eastAsia="zh-CN"/>
          </w:rPr>
          <w:t>(三)、市场风险大</w:t>
        </w:r>
        <w:r>
          <w:tab/>
        </w:r>
        <w:r>
          <w:fldChar w:fldCharType="begin"/>
        </w:r>
        <w:r>
          <w:instrText xml:space="preserve"> PAGEREF _Toc15598 \h </w:instrText>
        </w:r>
        <w:r>
          <w:fldChar w:fldCharType="separate"/>
        </w:r>
        <w:r>
          <w:t>29</w:t>
        </w:r>
        <w:r>
          <w:fldChar w:fldCharType="end"/>
        </w:r>
      </w:hyperlink>
    </w:p>
    <w:p>
      <w:pPr>
        <w:pStyle w:val="TOC2"/>
        <w:tabs>
          <w:tab w:val="right" w:leader="dot" w:pos="8306"/>
        </w:tabs>
      </w:pPr>
      <w:hyperlink w:anchor="_Toc4906" w:history="1">
        <w:r>
          <w:rPr>
            <w:rFonts w:ascii="仿宋" w:eastAsia="仿宋" w:hAnsi="仿宋" w:cs="仿宋" w:hint="eastAsia"/>
            <w:lang w:eastAsia="zh-CN"/>
          </w:rPr>
          <w:t>(四)、利润率高</w:t>
        </w:r>
        <w:r>
          <w:tab/>
        </w:r>
        <w:r>
          <w:fldChar w:fldCharType="begin"/>
        </w:r>
        <w:r>
          <w:instrText xml:space="preserve"> PAGEREF _Toc4906 \h </w:instrText>
        </w:r>
        <w:r>
          <w:fldChar w:fldCharType="separate"/>
        </w:r>
        <w:r>
          <w:t>32</w:t>
        </w:r>
        <w:r>
          <w:fldChar w:fldCharType="end"/>
        </w:r>
      </w:hyperlink>
    </w:p>
    <w:p>
      <w:pPr>
        <w:pStyle w:val="TOC1"/>
        <w:tabs>
          <w:tab w:val="right" w:leader="dot" w:pos="8306"/>
        </w:tabs>
      </w:pPr>
      <w:hyperlink w:anchor="_Toc9671" w:history="1">
        <w:r>
          <w:rPr>
            <w:rFonts w:ascii="仿宋" w:eastAsia="仿宋" w:hAnsi="仿宋" w:cs="仿宋" w:hint="eastAsia"/>
            <w:lang w:eastAsia="zh-CN"/>
          </w:rPr>
          <w:t>八、单一稀土氧化物及盐类项目环境影响分析</w:t>
        </w:r>
        <w:r>
          <w:tab/>
        </w:r>
        <w:r>
          <w:fldChar w:fldCharType="begin"/>
        </w:r>
        <w:r>
          <w:instrText xml:space="preserve"> PAGEREF _Toc9671 \h </w:instrText>
        </w:r>
        <w:r>
          <w:fldChar w:fldCharType="separate"/>
        </w:r>
        <w:r>
          <w:t>34</w:t>
        </w:r>
        <w:r>
          <w:fldChar w:fldCharType="end"/>
        </w:r>
      </w:hyperlink>
    </w:p>
    <w:p>
      <w:pPr>
        <w:pStyle w:val="TOC2"/>
        <w:tabs>
          <w:tab w:val="right" w:leader="dot" w:pos="8306"/>
        </w:tabs>
      </w:pPr>
      <w:hyperlink w:anchor="_Toc8110" w:history="1">
        <w:r>
          <w:rPr>
            <w:rFonts w:ascii="仿宋" w:eastAsia="仿宋" w:hAnsi="仿宋" w:cs="仿宋" w:hint="eastAsia"/>
            <w:lang w:eastAsia="zh-CN"/>
          </w:rPr>
          <w:t>(一)、建设区域环境质量现状</w:t>
        </w:r>
        <w:r>
          <w:tab/>
        </w:r>
        <w:r>
          <w:fldChar w:fldCharType="begin"/>
        </w:r>
        <w:r>
          <w:instrText xml:space="preserve"> PAGEREF _Toc8110 \h </w:instrText>
        </w:r>
        <w:r>
          <w:fldChar w:fldCharType="separate"/>
        </w:r>
        <w:r>
          <w:t>34</w:t>
        </w:r>
        <w:r>
          <w:fldChar w:fldCharType="end"/>
        </w:r>
      </w:hyperlink>
    </w:p>
    <w:p>
      <w:pPr>
        <w:pStyle w:val="TOC2"/>
        <w:tabs>
          <w:tab w:val="right" w:leader="dot" w:pos="8306"/>
        </w:tabs>
      </w:pPr>
      <w:hyperlink w:anchor="_Toc1967" w:history="1">
        <w:r>
          <w:rPr>
            <w:rFonts w:ascii="仿宋" w:eastAsia="仿宋" w:hAnsi="仿宋" w:cs="仿宋" w:hint="eastAsia"/>
            <w:lang w:eastAsia="zh-CN"/>
          </w:rPr>
          <w:t>(二)、建设期环境保护</w:t>
        </w:r>
        <w:r>
          <w:tab/>
        </w:r>
        <w:r>
          <w:fldChar w:fldCharType="begin"/>
        </w:r>
        <w:r>
          <w:instrText xml:space="preserve"> PAGEREF _Toc1967 \h </w:instrText>
        </w:r>
        <w:r>
          <w:fldChar w:fldCharType="separate"/>
        </w:r>
        <w:r>
          <w:t>35</w:t>
        </w:r>
        <w:r>
          <w:fldChar w:fldCharType="end"/>
        </w:r>
      </w:hyperlink>
    </w:p>
    <w:p>
      <w:pPr>
        <w:pStyle w:val="TOC2"/>
        <w:tabs>
          <w:tab w:val="right" w:leader="dot" w:pos="8306"/>
        </w:tabs>
      </w:pPr>
      <w:hyperlink w:anchor="_Toc19898" w:history="1">
        <w:r>
          <w:rPr>
            <w:rFonts w:ascii="仿宋" w:eastAsia="仿宋" w:hAnsi="仿宋" w:cs="仿宋" w:hint="eastAsia"/>
            <w:lang w:eastAsia="zh-CN"/>
          </w:rPr>
          <w:t>(三)、运营期环境保护</w:t>
        </w:r>
        <w:r>
          <w:tab/>
        </w:r>
        <w:r>
          <w:fldChar w:fldCharType="begin"/>
        </w:r>
        <w:r>
          <w:instrText xml:space="preserve"> PAGEREF _Toc19898 \h </w:instrText>
        </w:r>
        <w:r>
          <w:fldChar w:fldCharType="separate"/>
        </w:r>
        <w:r>
          <w:t>37</w:t>
        </w:r>
        <w:r>
          <w:fldChar w:fldCharType="end"/>
        </w:r>
      </w:hyperlink>
    </w:p>
    <w:p>
      <w:pPr>
        <w:pStyle w:val="TOC2"/>
        <w:tabs>
          <w:tab w:val="right" w:leader="dot" w:pos="8306"/>
        </w:tabs>
      </w:pPr>
      <w:hyperlink w:anchor="_Toc17377" w:history="1">
        <w:r>
          <w:rPr>
            <w:rFonts w:ascii="仿宋" w:eastAsia="仿宋" w:hAnsi="仿宋" w:cs="仿宋" w:hint="eastAsia"/>
            <w:lang w:eastAsia="zh-CN"/>
          </w:rPr>
          <w:t>(四)、单一稀土氧化物及盐类项目建设对区域经济的影响</w:t>
        </w:r>
        <w:r>
          <w:tab/>
        </w:r>
        <w:r>
          <w:fldChar w:fldCharType="begin"/>
        </w:r>
        <w:r>
          <w:instrText xml:space="preserve"> PAGEREF _Toc17377 \h </w:instrText>
        </w:r>
        <w:r>
          <w:fldChar w:fldCharType="separate"/>
        </w:r>
        <w:r>
          <w:t>38</w:t>
        </w:r>
        <w:r>
          <w:fldChar w:fldCharType="end"/>
        </w:r>
      </w:hyperlink>
    </w:p>
    <w:p>
      <w:pPr>
        <w:pStyle w:val="TOC2"/>
        <w:tabs>
          <w:tab w:val="right" w:leader="dot" w:pos="8306"/>
        </w:tabs>
      </w:pPr>
      <w:hyperlink w:anchor="_Toc330" w:history="1">
        <w:r>
          <w:rPr>
            <w:rFonts w:ascii="仿宋" w:eastAsia="仿宋" w:hAnsi="仿宋" w:cs="仿宋" w:hint="eastAsia"/>
            <w:lang w:eastAsia="zh-CN"/>
          </w:rPr>
          <w:t>(五)、废弃物处理</w:t>
        </w:r>
        <w:r>
          <w:tab/>
        </w:r>
        <w:r>
          <w:fldChar w:fldCharType="begin"/>
        </w:r>
        <w:r>
          <w:instrText xml:space="preserve"> PAGEREF _Toc330 \h </w:instrText>
        </w:r>
        <w:r>
          <w:fldChar w:fldCharType="separate"/>
        </w:r>
        <w:r>
          <w:t>40</w:t>
        </w:r>
        <w:r>
          <w:fldChar w:fldCharType="end"/>
        </w:r>
      </w:hyperlink>
    </w:p>
    <w:p>
      <w:pPr>
        <w:pStyle w:val="TOC2"/>
        <w:tabs>
          <w:tab w:val="right" w:leader="dot" w:pos="8306"/>
        </w:tabs>
      </w:pPr>
      <w:hyperlink w:anchor="_Toc16232" w:history="1">
        <w:r>
          <w:rPr>
            <w:rFonts w:ascii="仿宋" w:eastAsia="仿宋" w:hAnsi="仿宋" w:cs="仿宋" w:hint="eastAsia"/>
            <w:lang w:eastAsia="zh-CN"/>
          </w:rPr>
          <w:t>(六)、特殊环境影响分析</w:t>
        </w:r>
        <w:r>
          <w:tab/>
        </w:r>
        <w:r>
          <w:fldChar w:fldCharType="begin"/>
        </w:r>
        <w:r>
          <w:instrText xml:space="preserve"> PAGEREF _Toc16232 \h </w:instrText>
        </w:r>
        <w:r>
          <w:fldChar w:fldCharType="separate"/>
        </w:r>
        <w:r>
          <w:t>41</w:t>
        </w:r>
        <w:r>
          <w:fldChar w:fldCharType="end"/>
        </w:r>
      </w:hyperlink>
    </w:p>
    <w:p>
      <w:pPr>
        <w:pStyle w:val="TOC2"/>
        <w:tabs>
          <w:tab w:val="right" w:leader="dot" w:pos="8306"/>
        </w:tabs>
      </w:pPr>
      <w:hyperlink w:anchor="_Toc24625" w:history="1">
        <w:r>
          <w:rPr>
            <w:rFonts w:ascii="仿宋" w:eastAsia="仿宋" w:hAnsi="仿宋" w:cs="仿宋" w:hint="eastAsia"/>
            <w:lang w:eastAsia="zh-CN"/>
          </w:rPr>
          <w:t>(七)、清洁生产</w:t>
        </w:r>
        <w:r>
          <w:tab/>
        </w:r>
        <w:r>
          <w:fldChar w:fldCharType="begin"/>
        </w:r>
        <w:r>
          <w:instrText xml:space="preserve"> PAGEREF _Toc24625 \h </w:instrText>
        </w:r>
        <w:r>
          <w:fldChar w:fldCharType="separate"/>
        </w:r>
        <w:r>
          <w:t>43</w:t>
        </w:r>
        <w:r>
          <w:fldChar w:fldCharType="end"/>
        </w:r>
      </w:hyperlink>
    </w:p>
    <w:p>
      <w:pPr>
        <w:pStyle w:val="TOC2"/>
        <w:tabs>
          <w:tab w:val="right" w:leader="dot" w:pos="8306"/>
        </w:tabs>
      </w:pPr>
      <w:hyperlink w:anchor="_Toc29149" w:history="1">
        <w:r>
          <w:rPr>
            <w:rFonts w:ascii="仿宋" w:eastAsia="仿宋" w:hAnsi="仿宋" w:cs="仿宋" w:hint="eastAsia"/>
            <w:lang w:eastAsia="zh-CN"/>
          </w:rPr>
          <w:t>(八)、环境保护综合评价</w:t>
        </w:r>
        <w:r>
          <w:tab/>
        </w:r>
        <w:r>
          <w:fldChar w:fldCharType="begin"/>
        </w:r>
        <w:r>
          <w:instrText xml:space="preserve"> PAGEREF _Toc29149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07" w:history="1">
        <w:r>
          <w:rPr>
            <w:rFonts w:ascii="仿宋" w:eastAsia="仿宋" w:hAnsi="仿宋" w:cs="仿宋" w:hint="eastAsia"/>
            <w:lang w:eastAsia="zh-CN"/>
          </w:rPr>
          <w:t>九、生产安全保护</w:t>
        </w:r>
        <w:r>
          <w:tab/>
        </w:r>
        <w:r>
          <w:fldChar w:fldCharType="begin"/>
        </w:r>
        <w:r>
          <w:instrText xml:space="preserve"> PAGEREF _Toc4207 \h </w:instrText>
        </w:r>
        <w:r>
          <w:fldChar w:fldCharType="separate"/>
        </w:r>
        <w:r>
          <w:t>45</w:t>
        </w:r>
        <w:r>
          <w:fldChar w:fldCharType="end"/>
        </w:r>
      </w:hyperlink>
    </w:p>
    <w:p>
      <w:pPr>
        <w:pStyle w:val="TOC2"/>
        <w:tabs>
          <w:tab w:val="right" w:leader="dot" w:pos="8306"/>
        </w:tabs>
      </w:pPr>
      <w:hyperlink w:anchor="_Toc27364" w:history="1">
        <w:r>
          <w:rPr>
            <w:rFonts w:ascii="仿宋" w:eastAsia="仿宋" w:hAnsi="仿宋" w:cs="仿宋" w:hint="eastAsia"/>
            <w:lang w:eastAsia="zh-CN"/>
          </w:rPr>
          <w:t>(一)、消防安全</w:t>
        </w:r>
        <w:r>
          <w:tab/>
        </w:r>
        <w:r>
          <w:fldChar w:fldCharType="begin"/>
        </w:r>
        <w:r>
          <w:instrText xml:space="preserve"> PAGEREF _Toc27364 \h </w:instrText>
        </w:r>
        <w:r>
          <w:fldChar w:fldCharType="separate"/>
        </w:r>
        <w:r>
          <w:t>45</w:t>
        </w:r>
        <w:r>
          <w:fldChar w:fldCharType="end"/>
        </w:r>
      </w:hyperlink>
    </w:p>
    <w:p>
      <w:pPr>
        <w:pStyle w:val="TOC2"/>
        <w:tabs>
          <w:tab w:val="right" w:leader="dot" w:pos="8306"/>
        </w:tabs>
      </w:pPr>
      <w:hyperlink w:anchor="_Toc26168" w:history="1">
        <w:r>
          <w:rPr>
            <w:rFonts w:ascii="仿宋" w:eastAsia="仿宋" w:hAnsi="仿宋" w:cs="仿宋" w:hint="eastAsia"/>
            <w:lang w:eastAsia="zh-CN"/>
          </w:rPr>
          <w:t>(二)、防火防爆总图布置措施</w:t>
        </w:r>
        <w:r>
          <w:tab/>
        </w:r>
        <w:r>
          <w:fldChar w:fldCharType="begin"/>
        </w:r>
        <w:r>
          <w:instrText xml:space="preserve"> PAGEREF _Toc26168 \h </w:instrText>
        </w:r>
        <w:r>
          <w:fldChar w:fldCharType="separate"/>
        </w:r>
        <w:r>
          <w:t>47</w:t>
        </w:r>
        <w:r>
          <w:fldChar w:fldCharType="end"/>
        </w:r>
      </w:hyperlink>
    </w:p>
    <w:p>
      <w:pPr>
        <w:pStyle w:val="TOC2"/>
        <w:tabs>
          <w:tab w:val="right" w:leader="dot" w:pos="8306"/>
        </w:tabs>
      </w:pPr>
      <w:hyperlink w:anchor="_Toc3217" w:history="1">
        <w:r>
          <w:rPr>
            <w:rFonts w:ascii="仿宋" w:eastAsia="仿宋" w:hAnsi="仿宋" w:cs="仿宋" w:hint="eastAsia"/>
            <w:lang w:eastAsia="zh-CN"/>
          </w:rPr>
          <w:t>(三)、自然灾害防范措施</w:t>
        </w:r>
        <w:r>
          <w:tab/>
        </w:r>
        <w:r>
          <w:fldChar w:fldCharType="begin"/>
        </w:r>
        <w:r>
          <w:instrText xml:space="preserve"> PAGEREF _Toc3217 \h </w:instrText>
        </w:r>
        <w:r>
          <w:fldChar w:fldCharType="separate"/>
        </w:r>
        <w:r>
          <w:t>48</w:t>
        </w:r>
        <w:r>
          <w:fldChar w:fldCharType="end"/>
        </w:r>
      </w:hyperlink>
    </w:p>
    <w:p>
      <w:pPr>
        <w:pStyle w:val="TOC2"/>
        <w:tabs>
          <w:tab w:val="right" w:leader="dot" w:pos="8306"/>
        </w:tabs>
      </w:pPr>
      <w:hyperlink w:anchor="_Toc26421" w:history="1">
        <w:r>
          <w:rPr>
            <w:rFonts w:ascii="仿宋" w:eastAsia="仿宋" w:hAnsi="仿宋" w:cs="仿宋" w:hint="eastAsia"/>
            <w:lang w:eastAsia="zh-CN"/>
          </w:rPr>
          <w:t>(四)、安全色及安全标志使用要求</w:t>
        </w:r>
        <w:r>
          <w:tab/>
        </w:r>
        <w:r>
          <w:fldChar w:fldCharType="begin"/>
        </w:r>
        <w:r>
          <w:instrText xml:space="preserve"> PAGEREF _Toc26421 \h </w:instrText>
        </w:r>
        <w:r>
          <w:fldChar w:fldCharType="separate"/>
        </w:r>
        <w:r>
          <w:t>49</w:t>
        </w:r>
        <w:r>
          <w:fldChar w:fldCharType="end"/>
        </w:r>
      </w:hyperlink>
    </w:p>
    <w:p>
      <w:pPr>
        <w:pStyle w:val="TOC2"/>
        <w:tabs>
          <w:tab w:val="right" w:leader="dot" w:pos="8306"/>
        </w:tabs>
      </w:pPr>
      <w:hyperlink w:anchor="_Toc27182" w:history="1">
        <w:r>
          <w:rPr>
            <w:rFonts w:ascii="仿宋" w:eastAsia="仿宋" w:hAnsi="仿宋" w:cs="仿宋" w:hint="eastAsia"/>
            <w:lang w:eastAsia="zh-CN"/>
          </w:rPr>
          <w:t>(五)、防尘防毒措施</w:t>
        </w:r>
        <w:r>
          <w:tab/>
        </w:r>
        <w:r>
          <w:fldChar w:fldCharType="begin"/>
        </w:r>
        <w:r>
          <w:instrText xml:space="preserve"> PAGEREF _Toc27182 \h </w:instrText>
        </w:r>
        <w:r>
          <w:fldChar w:fldCharType="separate"/>
        </w:r>
        <w:r>
          <w:t>50</w:t>
        </w:r>
        <w:r>
          <w:fldChar w:fldCharType="end"/>
        </w:r>
      </w:hyperlink>
    </w:p>
    <w:p>
      <w:pPr>
        <w:pStyle w:val="TOC2"/>
        <w:tabs>
          <w:tab w:val="right" w:leader="dot" w:pos="8306"/>
        </w:tabs>
      </w:pPr>
      <w:hyperlink w:anchor="_Toc29891" w:history="1">
        <w:r>
          <w:rPr>
            <w:rFonts w:ascii="仿宋" w:eastAsia="仿宋" w:hAnsi="仿宋" w:cs="仿宋" w:hint="eastAsia"/>
            <w:lang w:eastAsia="zh-CN"/>
          </w:rPr>
          <w:t>(六)、防静电、触电防护及防雷措施</w:t>
        </w:r>
        <w:r>
          <w:tab/>
        </w:r>
        <w:r>
          <w:fldChar w:fldCharType="begin"/>
        </w:r>
        <w:r>
          <w:instrText xml:space="preserve"> PAGEREF _Toc29891 \h </w:instrText>
        </w:r>
        <w:r>
          <w:fldChar w:fldCharType="separate"/>
        </w:r>
        <w:r>
          <w:t>51</w:t>
        </w:r>
        <w:r>
          <w:fldChar w:fldCharType="end"/>
        </w:r>
      </w:hyperlink>
    </w:p>
    <w:p>
      <w:pPr>
        <w:pStyle w:val="TOC2"/>
        <w:tabs>
          <w:tab w:val="right" w:leader="dot" w:pos="8306"/>
        </w:tabs>
      </w:pPr>
      <w:hyperlink w:anchor="_Toc30198" w:history="1">
        <w:r>
          <w:rPr>
            <w:rFonts w:ascii="仿宋" w:eastAsia="仿宋" w:hAnsi="仿宋" w:cs="仿宋" w:hint="eastAsia"/>
            <w:lang w:eastAsia="zh-CN"/>
          </w:rPr>
          <w:t>(七)、机械设备安全保障措施</w:t>
        </w:r>
        <w:r>
          <w:tab/>
        </w:r>
        <w:r>
          <w:fldChar w:fldCharType="begin"/>
        </w:r>
        <w:r>
          <w:instrText xml:space="preserve"> PAGEREF _Toc30198 \h </w:instrText>
        </w:r>
        <w:r>
          <w:fldChar w:fldCharType="separate"/>
        </w:r>
        <w:r>
          <w:t>52</w:t>
        </w:r>
        <w:r>
          <w:fldChar w:fldCharType="end"/>
        </w:r>
      </w:hyperlink>
    </w:p>
    <w:p>
      <w:pPr>
        <w:pStyle w:val="TOC1"/>
        <w:tabs>
          <w:tab w:val="right" w:leader="dot" w:pos="8306"/>
        </w:tabs>
      </w:pPr>
      <w:hyperlink w:anchor="_Toc15678" w:history="1">
        <w:r>
          <w:rPr>
            <w:rFonts w:ascii="仿宋" w:eastAsia="仿宋" w:hAnsi="仿宋" w:cs="仿宋" w:hint="eastAsia"/>
            <w:lang w:eastAsia="zh-CN"/>
          </w:rPr>
          <w:t>十、单一稀土氧化物及盐类项目计划安排</w:t>
        </w:r>
        <w:r>
          <w:tab/>
        </w:r>
        <w:r>
          <w:fldChar w:fldCharType="begin"/>
        </w:r>
        <w:r>
          <w:instrText xml:space="preserve"> PAGEREF _Toc15678 \h </w:instrText>
        </w:r>
        <w:r>
          <w:fldChar w:fldCharType="separate"/>
        </w:r>
        <w:r>
          <w:t>54</w:t>
        </w:r>
        <w:r>
          <w:fldChar w:fldCharType="end"/>
        </w:r>
      </w:hyperlink>
    </w:p>
    <w:p>
      <w:pPr>
        <w:pStyle w:val="TOC2"/>
        <w:tabs>
          <w:tab w:val="right" w:leader="dot" w:pos="8306"/>
        </w:tabs>
      </w:pPr>
      <w:hyperlink w:anchor="_Toc15794" w:history="1">
        <w:r>
          <w:rPr>
            <w:rFonts w:ascii="仿宋" w:eastAsia="仿宋" w:hAnsi="仿宋" w:cs="仿宋" w:hint="eastAsia"/>
            <w:lang w:eastAsia="zh-CN"/>
          </w:rPr>
          <w:t>(一)、建设周期</w:t>
        </w:r>
        <w:r>
          <w:tab/>
        </w:r>
        <w:r>
          <w:fldChar w:fldCharType="begin"/>
        </w:r>
        <w:r>
          <w:instrText xml:space="preserve"> PAGEREF _Toc15794 \h </w:instrText>
        </w:r>
        <w:r>
          <w:fldChar w:fldCharType="separate"/>
        </w:r>
        <w:r>
          <w:t>54</w:t>
        </w:r>
        <w:r>
          <w:fldChar w:fldCharType="end"/>
        </w:r>
      </w:hyperlink>
    </w:p>
    <w:p>
      <w:pPr>
        <w:pStyle w:val="TOC2"/>
        <w:tabs>
          <w:tab w:val="right" w:leader="dot" w:pos="8306"/>
        </w:tabs>
      </w:pPr>
      <w:hyperlink w:anchor="_Toc21662" w:history="1">
        <w:r>
          <w:rPr>
            <w:rFonts w:ascii="仿宋" w:eastAsia="仿宋" w:hAnsi="仿宋" w:cs="仿宋" w:hint="eastAsia"/>
            <w:lang w:eastAsia="zh-CN"/>
          </w:rPr>
          <w:t>(二)、建设进度</w:t>
        </w:r>
        <w:r>
          <w:tab/>
        </w:r>
        <w:r>
          <w:fldChar w:fldCharType="begin"/>
        </w:r>
        <w:r>
          <w:instrText xml:space="preserve"> PAGEREF _Toc21662 \h </w:instrText>
        </w:r>
        <w:r>
          <w:fldChar w:fldCharType="separate"/>
        </w:r>
        <w:r>
          <w:t>55</w:t>
        </w:r>
        <w:r>
          <w:fldChar w:fldCharType="end"/>
        </w:r>
      </w:hyperlink>
    </w:p>
    <w:p>
      <w:pPr>
        <w:pStyle w:val="TOC2"/>
        <w:tabs>
          <w:tab w:val="right" w:leader="dot" w:pos="8306"/>
        </w:tabs>
      </w:pPr>
      <w:hyperlink w:anchor="_Toc13680" w:history="1">
        <w:r>
          <w:rPr>
            <w:rFonts w:ascii="仿宋" w:eastAsia="仿宋" w:hAnsi="仿宋" w:cs="仿宋" w:hint="eastAsia"/>
            <w:lang w:eastAsia="zh-CN"/>
          </w:rPr>
          <w:t>(三)、进度安排注意事项</w:t>
        </w:r>
        <w:r>
          <w:tab/>
        </w:r>
        <w:r>
          <w:fldChar w:fldCharType="begin"/>
        </w:r>
        <w:r>
          <w:instrText xml:space="preserve"> PAGEREF _Toc13680 \h </w:instrText>
        </w:r>
        <w:r>
          <w:fldChar w:fldCharType="separate"/>
        </w:r>
        <w:r>
          <w:t>56</w:t>
        </w:r>
        <w:r>
          <w:fldChar w:fldCharType="end"/>
        </w:r>
      </w:hyperlink>
    </w:p>
    <w:p>
      <w:pPr>
        <w:pStyle w:val="TOC2"/>
        <w:tabs>
          <w:tab w:val="right" w:leader="dot" w:pos="8306"/>
        </w:tabs>
      </w:pPr>
      <w:hyperlink w:anchor="_Toc5865" w:history="1">
        <w:r>
          <w:rPr>
            <w:rFonts w:ascii="仿宋" w:eastAsia="仿宋" w:hAnsi="仿宋" w:cs="仿宋" w:hint="eastAsia"/>
            <w:lang w:eastAsia="zh-CN"/>
          </w:rPr>
          <w:t>(四)、人力资源配置</w:t>
        </w:r>
        <w:r>
          <w:tab/>
        </w:r>
        <w:r>
          <w:fldChar w:fldCharType="begin"/>
        </w:r>
        <w:r>
          <w:instrText xml:space="preserve"> PAGEREF _Toc5865 \h </w:instrText>
        </w:r>
        <w:r>
          <w:fldChar w:fldCharType="separate"/>
        </w:r>
        <w:r>
          <w:t>58</w:t>
        </w:r>
        <w:r>
          <w:fldChar w:fldCharType="end"/>
        </w:r>
      </w:hyperlink>
    </w:p>
    <w:p>
      <w:pPr>
        <w:pStyle w:val="TOC1"/>
        <w:tabs>
          <w:tab w:val="right" w:leader="dot" w:pos="8306"/>
        </w:tabs>
      </w:pPr>
      <w:hyperlink w:anchor="_Toc18592" w:history="1">
        <w:r>
          <w:rPr>
            <w:rFonts w:ascii="仿宋" w:eastAsia="仿宋" w:hAnsi="仿宋" w:cs="仿宋" w:hint="eastAsia"/>
            <w:lang w:eastAsia="zh-CN"/>
          </w:rPr>
          <w:t>十一、单一稀土氧化物及盐类项目技术管理</w:t>
        </w:r>
        <w:r>
          <w:tab/>
        </w:r>
        <w:r>
          <w:fldChar w:fldCharType="begin"/>
        </w:r>
        <w:r>
          <w:instrText xml:space="preserve"> PAGEREF _Toc18592 \h </w:instrText>
        </w:r>
        <w:r>
          <w:fldChar w:fldCharType="separate"/>
        </w:r>
        <w:r>
          <w:t>58</w:t>
        </w:r>
        <w:r>
          <w:fldChar w:fldCharType="end"/>
        </w:r>
      </w:hyperlink>
    </w:p>
    <w:p>
      <w:pPr>
        <w:pStyle w:val="TOC2"/>
        <w:tabs>
          <w:tab w:val="right" w:leader="dot" w:pos="8306"/>
        </w:tabs>
      </w:pPr>
      <w:hyperlink w:anchor="_Toc19272" w:history="1">
        <w:r>
          <w:rPr>
            <w:rFonts w:ascii="仿宋" w:eastAsia="仿宋" w:hAnsi="仿宋" w:cs="仿宋" w:hint="eastAsia"/>
            <w:lang w:eastAsia="zh-CN"/>
          </w:rPr>
          <w:t>(一)、技术方案选用方向</w:t>
        </w:r>
        <w:r>
          <w:tab/>
        </w:r>
        <w:r>
          <w:fldChar w:fldCharType="begin"/>
        </w:r>
        <w:r>
          <w:instrText xml:space="preserve"> PAGEREF _Toc19272 \h </w:instrText>
        </w:r>
        <w:r>
          <w:fldChar w:fldCharType="separate"/>
        </w:r>
        <w:r>
          <w:t>58</w:t>
        </w:r>
        <w:r>
          <w:fldChar w:fldCharType="end"/>
        </w:r>
      </w:hyperlink>
    </w:p>
    <w:p>
      <w:pPr>
        <w:pStyle w:val="TOC2"/>
        <w:tabs>
          <w:tab w:val="right" w:leader="dot" w:pos="8306"/>
        </w:tabs>
      </w:pPr>
      <w:hyperlink w:anchor="_Toc27990" w:history="1">
        <w:r>
          <w:rPr>
            <w:rFonts w:ascii="仿宋" w:eastAsia="仿宋" w:hAnsi="仿宋" w:cs="仿宋" w:hint="eastAsia"/>
            <w:lang w:eastAsia="zh-CN"/>
          </w:rPr>
          <w:t>(二)、工艺技术方案选用原则</w:t>
        </w:r>
        <w:r>
          <w:tab/>
        </w:r>
        <w:r>
          <w:fldChar w:fldCharType="begin"/>
        </w:r>
        <w:r>
          <w:instrText xml:space="preserve"> PAGEREF _Toc27990 \h </w:instrText>
        </w:r>
        <w:r>
          <w:fldChar w:fldCharType="separate"/>
        </w:r>
        <w:r>
          <w:t>60</w:t>
        </w:r>
        <w:r>
          <w:fldChar w:fldCharType="end"/>
        </w:r>
      </w:hyperlink>
    </w:p>
    <w:p>
      <w:pPr>
        <w:pStyle w:val="TOC2"/>
        <w:tabs>
          <w:tab w:val="right" w:leader="dot" w:pos="8306"/>
        </w:tabs>
      </w:pPr>
      <w:hyperlink w:anchor="_Toc29896" w:history="1">
        <w:r>
          <w:rPr>
            <w:rFonts w:ascii="仿宋" w:eastAsia="仿宋" w:hAnsi="仿宋" w:cs="仿宋" w:hint="eastAsia"/>
            <w:lang w:eastAsia="zh-CN"/>
          </w:rPr>
          <w:t>(三)、工艺技术方案要求</w:t>
        </w:r>
        <w:r>
          <w:tab/>
        </w:r>
        <w:r>
          <w:fldChar w:fldCharType="begin"/>
        </w:r>
        <w:r>
          <w:instrText xml:space="preserve"> PAGEREF _Toc29896 \h </w:instrText>
        </w:r>
        <w:r>
          <w:fldChar w:fldCharType="separate"/>
        </w:r>
        <w:r>
          <w:t>62</w:t>
        </w:r>
        <w:r>
          <w:fldChar w:fldCharType="end"/>
        </w:r>
      </w:hyperlink>
    </w:p>
    <w:p>
      <w:pPr>
        <w:pStyle w:val="TOC1"/>
        <w:tabs>
          <w:tab w:val="right" w:leader="dot" w:pos="8306"/>
        </w:tabs>
      </w:pPr>
      <w:hyperlink w:anchor="_Toc4753" w:history="1">
        <w:r>
          <w:rPr>
            <w:rFonts w:ascii="仿宋" w:eastAsia="仿宋" w:hAnsi="仿宋" w:cs="仿宋" w:hint="eastAsia"/>
            <w:lang w:eastAsia="zh-CN"/>
          </w:rPr>
          <w:t>十二、单一稀土氧化物及盐类项目投资规划</w:t>
        </w:r>
        <w:r>
          <w:tab/>
        </w:r>
        <w:r>
          <w:fldChar w:fldCharType="begin"/>
        </w:r>
        <w:r>
          <w:instrText xml:space="preserve"> PAGEREF _Toc4753 \h </w:instrText>
        </w:r>
        <w:r>
          <w:fldChar w:fldCharType="separate"/>
        </w:r>
        <w:r>
          <w:t>65</w:t>
        </w:r>
        <w:r>
          <w:fldChar w:fldCharType="end"/>
        </w:r>
      </w:hyperlink>
    </w:p>
    <w:p>
      <w:pPr>
        <w:pStyle w:val="TOC2"/>
        <w:tabs>
          <w:tab w:val="right" w:leader="dot" w:pos="8306"/>
        </w:tabs>
      </w:pPr>
      <w:hyperlink w:anchor="_Toc26117" w:history="1">
        <w:r>
          <w:rPr>
            <w:rFonts w:ascii="仿宋" w:eastAsia="仿宋" w:hAnsi="仿宋" w:cs="仿宋" w:hint="eastAsia"/>
            <w:lang w:eastAsia="zh-CN"/>
          </w:rPr>
          <w:t>(一)、单一稀土氧化物及盐类项目总投资估算</w:t>
        </w:r>
        <w:r>
          <w:tab/>
        </w:r>
        <w:r>
          <w:fldChar w:fldCharType="begin"/>
        </w:r>
        <w:r>
          <w:instrText xml:space="preserve"> PAGEREF _Toc26117 \h </w:instrText>
        </w:r>
        <w:r>
          <w:fldChar w:fldCharType="separate"/>
        </w:r>
        <w:r>
          <w:t>65</w:t>
        </w:r>
        <w:r>
          <w:fldChar w:fldCharType="end"/>
        </w:r>
      </w:hyperlink>
    </w:p>
    <w:p>
      <w:pPr>
        <w:pStyle w:val="TOC2"/>
        <w:tabs>
          <w:tab w:val="right" w:leader="dot" w:pos="8306"/>
        </w:tabs>
      </w:pPr>
      <w:hyperlink w:anchor="_Toc18862" w:history="1">
        <w:r>
          <w:rPr>
            <w:rFonts w:ascii="仿宋" w:eastAsia="仿宋" w:hAnsi="仿宋" w:cs="仿宋" w:hint="eastAsia"/>
            <w:lang w:eastAsia="zh-CN"/>
          </w:rPr>
          <w:t>(二)、资金筹措</w:t>
        </w:r>
        <w:r>
          <w:tab/>
        </w:r>
        <w:r>
          <w:fldChar w:fldCharType="begin"/>
        </w:r>
        <w:r>
          <w:instrText xml:space="preserve"> PAGEREF _Toc18862 \h </w:instrText>
        </w:r>
        <w:r>
          <w:fldChar w:fldCharType="separate"/>
        </w:r>
        <w:r>
          <w:t>66</w:t>
        </w:r>
        <w:r>
          <w:fldChar w:fldCharType="end"/>
        </w:r>
      </w:hyperlink>
    </w:p>
    <w:p>
      <w:pPr>
        <w:pStyle w:val="TOC1"/>
        <w:tabs>
          <w:tab w:val="right" w:leader="dot" w:pos="8306"/>
        </w:tabs>
      </w:pPr>
      <w:hyperlink w:anchor="_Toc5973" w:history="1">
        <w:r>
          <w:rPr>
            <w:rFonts w:ascii="仿宋" w:eastAsia="仿宋" w:hAnsi="仿宋" w:cs="仿宋" w:hint="eastAsia"/>
            <w:lang w:eastAsia="zh-CN"/>
          </w:rPr>
          <w:t>十三、利益相关者分析与沟通计划</w:t>
        </w:r>
        <w:r>
          <w:tab/>
        </w:r>
        <w:r>
          <w:fldChar w:fldCharType="begin"/>
        </w:r>
        <w:r>
          <w:instrText xml:space="preserve"> PAGEREF _Toc5973 \h </w:instrText>
        </w:r>
        <w:r>
          <w:fldChar w:fldCharType="separate"/>
        </w:r>
        <w:r>
          <w:t>67</w:t>
        </w:r>
        <w:r>
          <w:fldChar w:fldCharType="end"/>
        </w:r>
      </w:hyperlink>
    </w:p>
    <w:p>
      <w:pPr>
        <w:pStyle w:val="TOC2"/>
        <w:tabs>
          <w:tab w:val="right" w:leader="dot" w:pos="8306"/>
        </w:tabs>
      </w:pPr>
      <w:hyperlink w:anchor="_Toc19565" w:history="1">
        <w:r>
          <w:rPr>
            <w:rFonts w:ascii="仿宋" w:eastAsia="仿宋" w:hAnsi="仿宋" w:cs="仿宋" w:hint="eastAsia"/>
            <w:lang w:eastAsia="zh-CN"/>
          </w:rPr>
          <w:t>(一)、利益相关者分析</w:t>
        </w:r>
        <w:r>
          <w:tab/>
        </w:r>
        <w:r>
          <w:fldChar w:fldCharType="begin"/>
        </w:r>
        <w:r>
          <w:instrText xml:space="preserve"> PAGEREF _Toc19565 \h </w:instrText>
        </w:r>
        <w:r>
          <w:fldChar w:fldCharType="separate"/>
        </w:r>
        <w:r>
          <w:t>67</w:t>
        </w:r>
        <w:r>
          <w:fldChar w:fldCharType="end"/>
        </w:r>
      </w:hyperlink>
    </w:p>
    <w:p>
      <w:pPr>
        <w:pStyle w:val="TOC2"/>
        <w:tabs>
          <w:tab w:val="right" w:leader="dot" w:pos="8306"/>
        </w:tabs>
      </w:pPr>
      <w:hyperlink w:anchor="_Toc31535" w:history="1">
        <w:r>
          <w:rPr>
            <w:rFonts w:ascii="仿宋" w:eastAsia="仿宋" w:hAnsi="仿宋" w:cs="仿宋" w:hint="eastAsia"/>
            <w:lang w:eastAsia="zh-CN"/>
          </w:rPr>
          <w:t>(二)、沟通计划</w:t>
        </w:r>
        <w:r>
          <w:tab/>
        </w:r>
        <w:r>
          <w:fldChar w:fldCharType="begin"/>
        </w:r>
        <w:r>
          <w:instrText xml:space="preserve"> PAGEREF _Toc31535 \h </w:instrText>
        </w:r>
        <w:r>
          <w:fldChar w:fldCharType="separate"/>
        </w:r>
        <w:r>
          <w:t>68</w:t>
        </w:r>
        <w:r>
          <w:fldChar w:fldCharType="end"/>
        </w:r>
      </w:hyperlink>
    </w:p>
    <w:p>
      <w:pPr>
        <w:pStyle w:val="TOC1"/>
        <w:tabs>
          <w:tab w:val="right" w:leader="dot" w:pos="8306"/>
        </w:tabs>
      </w:pPr>
      <w:hyperlink w:anchor="_Toc19512" w:history="1">
        <w:r>
          <w:rPr>
            <w:rFonts w:ascii="仿宋" w:eastAsia="仿宋" w:hAnsi="仿宋" w:cs="仿宋" w:hint="eastAsia"/>
            <w:lang w:eastAsia="zh-CN"/>
          </w:rPr>
          <w:t>十四、供应链管理</w:t>
        </w:r>
        <w:r>
          <w:tab/>
        </w:r>
        <w:r>
          <w:fldChar w:fldCharType="begin"/>
        </w:r>
        <w:r>
          <w:instrText xml:space="preserve"> PAGEREF _Toc19512 \h </w:instrText>
        </w:r>
        <w:r>
          <w:fldChar w:fldCharType="separate"/>
        </w:r>
        <w:r>
          <w:t>69</w:t>
        </w:r>
        <w:r>
          <w:fldChar w:fldCharType="end"/>
        </w:r>
      </w:hyperlink>
    </w:p>
    <w:p>
      <w:pPr>
        <w:pStyle w:val="TOC2"/>
        <w:tabs>
          <w:tab w:val="right" w:leader="dot" w:pos="8306"/>
        </w:tabs>
      </w:pPr>
      <w:hyperlink w:anchor="_Toc10976" w:history="1">
        <w:r>
          <w:rPr>
            <w:rFonts w:ascii="仿宋" w:eastAsia="仿宋" w:hAnsi="仿宋" w:cs="仿宋" w:hint="eastAsia"/>
            <w:lang w:eastAsia="zh-CN"/>
          </w:rPr>
          <w:t>(一)、供应链战略规划</w:t>
        </w:r>
        <w:r>
          <w:tab/>
        </w:r>
        <w:r>
          <w:fldChar w:fldCharType="begin"/>
        </w:r>
        <w:r>
          <w:instrText xml:space="preserve"> PAGEREF _Toc10976 \h </w:instrText>
        </w:r>
        <w:r>
          <w:fldChar w:fldCharType="separate"/>
        </w:r>
        <w:r>
          <w:t>69</w:t>
        </w:r>
        <w:r>
          <w:fldChar w:fldCharType="end"/>
        </w:r>
      </w:hyperlink>
    </w:p>
    <w:p>
      <w:pPr>
        <w:pStyle w:val="TOC2"/>
        <w:tabs>
          <w:tab w:val="right" w:leader="dot" w:pos="8306"/>
        </w:tabs>
      </w:pPr>
      <w:hyperlink w:anchor="_Toc7308" w:history="1">
        <w:r>
          <w:rPr>
            <w:rFonts w:ascii="仿宋" w:eastAsia="仿宋" w:hAnsi="仿宋" w:cs="仿宋" w:hint="eastAsia"/>
            <w:lang w:eastAsia="zh-CN"/>
          </w:rPr>
          <w:t>(二)、供应商选择与合作</w:t>
        </w:r>
        <w:r>
          <w:tab/>
        </w:r>
        <w:r>
          <w:fldChar w:fldCharType="begin"/>
        </w:r>
        <w:r>
          <w:instrText xml:space="preserve"> PAGEREF _Toc7308 \h </w:instrText>
        </w:r>
        <w:r>
          <w:fldChar w:fldCharType="separate"/>
        </w:r>
        <w:r>
          <w:t>71</w:t>
        </w:r>
        <w:r>
          <w:fldChar w:fldCharType="end"/>
        </w:r>
      </w:hyperlink>
    </w:p>
    <w:p>
      <w:pPr>
        <w:pStyle w:val="TOC2"/>
        <w:tabs>
          <w:tab w:val="right" w:leader="dot" w:pos="8306"/>
        </w:tabs>
      </w:pPr>
      <w:hyperlink w:anchor="_Toc21965" w:history="1">
        <w:r>
          <w:rPr>
            <w:rFonts w:ascii="仿宋" w:eastAsia="仿宋" w:hAnsi="仿宋" w:cs="仿宋" w:hint="eastAsia"/>
            <w:lang w:eastAsia="zh-CN"/>
          </w:rPr>
          <w:t>(三)、物流与库存管理</w:t>
        </w:r>
        <w:r>
          <w:tab/>
        </w:r>
        <w:r>
          <w:fldChar w:fldCharType="begin"/>
        </w:r>
        <w:r>
          <w:instrText xml:space="preserve"> PAGEREF _Toc21965 \h </w:instrText>
        </w:r>
        <w:r>
          <w:fldChar w:fldCharType="separate"/>
        </w:r>
        <w:r>
          <w:t>72</w:t>
        </w:r>
        <w:r>
          <w:fldChar w:fldCharType="end"/>
        </w:r>
      </w:hyperlink>
    </w:p>
    <w:p>
      <w:pPr>
        <w:pStyle w:val="TOC1"/>
        <w:tabs>
          <w:tab w:val="right" w:leader="dot" w:pos="8306"/>
        </w:tabs>
      </w:pPr>
      <w:hyperlink w:anchor="_Toc6575" w:history="1">
        <w:r>
          <w:rPr>
            <w:rFonts w:ascii="仿宋" w:eastAsia="仿宋" w:hAnsi="仿宋" w:cs="仿宋" w:hint="eastAsia"/>
            <w:lang w:eastAsia="zh-CN"/>
          </w:rPr>
          <w:t>十五、单一稀土氧化物及盐类项目实施时间节点</w:t>
        </w:r>
        <w:r>
          <w:tab/>
        </w:r>
        <w:r>
          <w:fldChar w:fldCharType="begin"/>
        </w:r>
        <w:r>
          <w:instrText xml:space="preserve"> PAGEREF _Toc6575 \h </w:instrText>
        </w:r>
        <w:r>
          <w:fldChar w:fldCharType="separate"/>
        </w:r>
        <w:r>
          <w:t>73</w:t>
        </w:r>
        <w:r>
          <w:fldChar w:fldCharType="end"/>
        </w:r>
      </w:hyperlink>
    </w:p>
    <w:p>
      <w:pPr>
        <w:pStyle w:val="TOC2"/>
        <w:tabs>
          <w:tab w:val="right" w:leader="dot" w:pos="8306"/>
        </w:tabs>
      </w:pPr>
      <w:hyperlink w:anchor="_Toc28620" w:history="1">
        <w:r>
          <w:rPr>
            <w:rFonts w:ascii="仿宋" w:eastAsia="仿宋" w:hAnsi="仿宋" w:cs="仿宋" w:hint="eastAsia"/>
            <w:lang w:eastAsia="zh-CN"/>
          </w:rPr>
          <w:t>(一)、单一稀土氧化物及盐类项目启动阶段时间节点</w:t>
        </w:r>
        <w:r>
          <w:tab/>
        </w:r>
        <w:r>
          <w:fldChar w:fldCharType="begin"/>
        </w:r>
        <w:r>
          <w:instrText xml:space="preserve"> PAGEREF _Toc28620 \h </w:instrText>
        </w:r>
        <w:r>
          <w:fldChar w:fldCharType="separate"/>
        </w:r>
        <w:r>
          <w:t>73</w:t>
        </w:r>
        <w:r>
          <w:fldChar w:fldCharType="end"/>
        </w:r>
      </w:hyperlink>
    </w:p>
    <w:p>
      <w:pPr>
        <w:pStyle w:val="TOC2"/>
        <w:tabs>
          <w:tab w:val="right" w:leader="dot" w:pos="8306"/>
        </w:tabs>
      </w:pPr>
      <w:hyperlink w:anchor="_Toc30235" w:history="1">
        <w:r>
          <w:rPr>
            <w:rFonts w:ascii="仿宋" w:eastAsia="仿宋" w:hAnsi="仿宋" w:cs="仿宋" w:hint="eastAsia"/>
            <w:lang w:eastAsia="zh-CN"/>
          </w:rPr>
          <w:t>(二)、单一稀土氧化物及盐类项目执行阶段时间节点</w:t>
        </w:r>
        <w:r>
          <w:tab/>
        </w:r>
        <w:r>
          <w:fldChar w:fldCharType="begin"/>
        </w:r>
        <w:r>
          <w:instrText xml:space="preserve"> PAGEREF _Toc30235 \h </w:instrText>
        </w:r>
        <w:r>
          <w:fldChar w:fldCharType="separate"/>
        </w:r>
        <w:r>
          <w:t>75</w:t>
        </w:r>
        <w:r>
          <w:fldChar w:fldCharType="end"/>
        </w:r>
      </w:hyperlink>
    </w:p>
    <w:p>
      <w:pPr>
        <w:pStyle w:val="TOC2"/>
        <w:tabs>
          <w:tab w:val="right" w:leader="dot" w:pos="8306"/>
        </w:tabs>
      </w:pPr>
      <w:hyperlink w:anchor="_Toc16231" w:history="1">
        <w:r>
          <w:rPr>
            <w:rFonts w:ascii="仿宋" w:eastAsia="仿宋" w:hAnsi="仿宋" w:cs="仿宋" w:hint="eastAsia"/>
            <w:lang w:eastAsia="zh-CN"/>
          </w:rPr>
          <w:t>(三)、单一稀土氧化物及盐类项目完成阶段时间节点</w:t>
        </w:r>
        <w:r>
          <w:tab/>
        </w:r>
        <w:r>
          <w:fldChar w:fldCharType="begin"/>
        </w:r>
        <w:r>
          <w:instrText xml:space="preserve"> PAGEREF _Toc16231 \h </w:instrText>
        </w:r>
        <w:r>
          <w:fldChar w:fldCharType="separate"/>
        </w:r>
        <w:r>
          <w:t>76</w:t>
        </w:r>
        <w:r>
          <w:fldChar w:fldCharType="end"/>
        </w:r>
      </w:hyperlink>
    </w:p>
    <w:p>
      <w:pPr>
        <w:pStyle w:val="TOC1"/>
        <w:tabs>
          <w:tab w:val="right" w:leader="dot" w:pos="8306"/>
        </w:tabs>
      </w:pPr>
      <w:hyperlink w:anchor="_Toc11339" w:history="1">
        <w:r>
          <w:rPr>
            <w:rFonts w:ascii="仿宋" w:eastAsia="仿宋" w:hAnsi="仿宋" w:cs="仿宋" w:hint="eastAsia"/>
            <w:lang w:eastAsia="zh-CN"/>
          </w:rPr>
          <w:t>十六、单一稀土氧化物及盐类项目治理与监督</w:t>
        </w:r>
        <w:r>
          <w:tab/>
        </w:r>
        <w:r>
          <w:fldChar w:fldCharType="begin"/>
        </w:r>
        <w:r>
          <w:instrText xml:space="preserve"> PAGEREF _Toc11339 \h </w:instrText>
        </w:r>
        <w:r>
          <w:fldChar w:fldCharType="separate"/>
        </w:r>
        <w:r>
          <w:t>77</w:t>
        </w:r>
        <w:r>
          <w:fldChar w:fldCharType="end"/>
        </w:r>
      </w:hyperlink>
    </w:p>
    <w:p>
      <w:pPr>
        <w:pStyle w:val="TOC2"/>
        <w:tabs>
          <w:tab w:val="right" w:leader="dot" w:pos="8306"/>
        </w:tabs>
      </w:pPr>
      <w:hyperlink w:anchor="_Toc13051" w:history="1">
        <w:r>
          <w:rPr>
            <w:rFonts w:ascii="仿宋" w:eastAsia="仿宋" w:hAnsi="仿宋" w:cs="仿宋" w:hint="eastAsia"/>
            <w:lang w:eastAsia="zh-CN"/>
          </w:rPr>
          <w:t>(一)、单一稀土氧化物及盐类项目治理结构</w:t>
        </w:r>
        <w:r>
          <w:tab/>
        </w:r>
        <w:r>
          <w:fldChar w:fldCharType="begin"/>
        </w:r>
        <w:r>
          <w:instrText xml:space="preserve"> PAGEREF _Toc13051 \h </w:instrText>
        </w:r>
        <w:r>
          <w:fldChar w:fldCharType="separate"/>
        </w:r>
        <w:r>
          <w:t>77</w:t>
        </w:r>
        <w:r>
          <w:fldChar w:fldCharType="end"/>
        </w:r>
      </w:hyperlink>
    </w:p>
    <w:p>
      <w:pPr>
        <w:pStyle w:val="TOC2"/>
        <w:tabs>
          <w:tab w:val="right" w:leader="dot" w:pos="8306"/>
        </w:tabs>
      </w:pPr>
      <w:hyperlink w:anchor="_Toc32706" w:history="1">
        <w:r>
          <w:rPr>
            <w:rFonts w:ascii="仿宋" w:eastAsia="仿宋" w:hAnsi="仿宋" w:cs="仿宋" w:hint="eastAsia"/>
            <w:lang w:eastAsia="zh-CN"/>
          </w:rPr>
          <w:t>(二)、监督与审计</w:t>
        </w:r>
        <w:r>
          <w:tab/>
        </w:r>
        <w:r>
          <w:fldChar w:fldCharType="begin"/>
        </w:r>
        <w:r>
          <w:instrText xml:space="preserve"> PAGEREF _Toc32706 \h </w:instrText>
        </w:r>
        <w:r>
          <w:fldChar w:fldCharType="separate"/>
        </w:r>
        <w:r>
          <w:t>79</w:t>
        </w:r>
        <w:r>
          <w:fldChar w:fldCharType="end"/>
        </w:r>
      </w:hyperlink>
    </w:p>
    <w:p>
      <w:pPr>
        <w:pStyle w:val="TOC1"/>
        <w:tabs>
          <w:tab w:val="right" w:leader="dot" w:pos="8306"/>
        </w:tabs>
      </w:pPr>
      <w:hyperlink w:anchor="_Toc23576" w:history="1">
        <w:r>
          <w:rPr>
            <w:rFonts w:ascii="仿宋" w:eastAsia="仿宋" w:hAnsi="仿宋" w:cs="仿宋" w:hint="eastAsia"/>
            <w:lang w:eastAsia="zh-CN"/>
          </w:rPr>
          <w:t>十七、单一稀土氧化物及盐类项目变更管理</w:t>
        </w:r>
        <w:r>
          <w:tab/>
        </w:r>
        <w:r>
          <w:fldChar w:fldCharType="begin"/>
        </w:r>
        <w:r>
          <w:instrText xml:space="preserve"> PAGEREF _Toc23576 \h </w:instrText>
        </w:r>
        <w:r>
          <w:fldChar w:fldCharType="separate"/>
        </w:r>
        <w:r>
          <w:t>80</w:t>
        </w:r>
        <w:r>
          <w:fldChar w:fldCharType="end"/>
        </w:r>
      </w:hyperlink>
    </w:p>
    <w:p>
      <w:pPr>
        <w:pStyle w:val="TOC2"/>
        <w:tabs>
          <w:tab w:val="right" w:leader="dot" w:pos="8306"/>
        </w:tabs>
      </w:pPr>
      <w:hyperlink w:anchor="_Toc3978" w:history="1">
        <w:r>
          <w:rPr>
            <w:rFonts w:ascii="仿宋" w:eastAsia="仿宋" w:hAnsi="仿宋" w:cs="仿宋" w:hint="eastAsia"/>
            <w:lang w:eastAsia="zh-CN"/>
          </w:rPr>
          <w:t>(一)、变更申请与评估</w:t>
        </w:r>
        <w:r>
          <w:tab/>
        </w:r>
        <w:r>
          <w:fldChar w:fldCharType="begin"/>
        </w:r>
        <w:r>
          <w:instrText xml:space="preserve"> PAGEREF _Toc3978 \h </w:instrText>
        </w:r>
        <w:r>
          <w:fldChar w:fldCharType="separate"/>
        </w:r>
        <w:r>
          <w:t>80</w:t>
        </w:r>
        <w:r>
          <w:fldChar w:fldCharType="end"/>
        </w:r>
      </w:hyperlink>
    </w:p>
    <w:p>
      <w:pPr>
        <w:pStyle w:val="TOC2"/>
        <w:tabs>
          <w:tab w:val="right" w:leader="dot" w:pos="8306"/>
        </w:tabs>
      </w:pPr>
      <w:hyperlink w:anchor="_Toc10887" w:history="1">
        <w:r>
          <w:rPr>
            <w:rFonts w:ascii="仿宋" w:eastAsia="仿宋" w:hAnsi="仿宋" w:cs="仿宋" w:hint="eastAsia"/>
            <w:lang w:eastAsia="zh-CN"/>
          </w:rPr>
          <w:t>(二)、变更实施与控制</w:t>
        </w:r>
        <w:r>
          <w:tab/>
        </w:r>
        <w:r>
          <w:fldChar w:fldCharType="begin"/>
        </w:r>
        <w:r>
          <w:instrText xml:space="preserve"> PAGEREF _Toc10887 \h </w:instrText>
        </w:r>
        <w:r>
          <w:fldChar w:fldCharType="separate"/>
        </w:r>
        <w:r>
          <w:t>81</w:t>
        </w:r>
        <w:r>
          <w:fldChar w:fldCharType="end"/>
        </w:r>
      </w:hyperlink>
    </w:p>
    <w:p>
      <w:pPr>
        <w:pStyle w:val="TOC1"/>
        <w:tabs>
          <w:tab w:val="right" w:leader="dot" w:pos="8306"/>
        </w:tabs>
      </w:pPr>
      <w:hyperlink w:anchor="_Toc19843" w:history="1">
        <w:r>
          <w:rPr>
            <w:rFonts w:ascii="仿宋" w:eastAsia="仿宋" w:hAnsi="仿宋" w:cs="仿宋" w:hint="eastAsia"/>
            <w:lang w:eastAsia="zh-CN"/>
          </w:rPr>
          <w:t>十八、质量管理体系</w:t>
        </w:r>
        <w:r>
          <w:tab/>
        </w:r>
        <w:r>
          <w:fldChar w:fldCharType="begin"/>
        </w:r>
        <w:r>
          <w:instrText xml:space="preserve"> PAGEREF _Toc19843 \h </w:instrText>
        </w:r>
        <w:r>
          <w:fldChar w:fldCharType="separate"/>
        </w:r>
        <w:r>
          <w:t>82</w:t>
        </w:r>
        <w:r>
          <w:fldChar w:fldCharType="end"/>
        </w:r>
      </w:hyperlink>
    </w:p>
    <w:p>
      <w:pPr>
        <w:pStyle w:val="TOC2"/>
        <w:tabs>
          <w:tab w:val="right" w:leader="dot" w:pos="8306"/>
        </w:tabs>
      </w:pPr>
      <w:hyperlink w:anchor="_Toc3300" w:history="1">
        <w:r>
          <w:rPr>
            <w:rFonts w:ascii="仿宋" w:eastAsia="仿宋" w:hAnsi="仿宋" w:cs="仿宋" w:hint="eastAsia"/>
            <w:lang w:eastAsia="zh-CN"/>
          </w:rPr>
          <w:t>(一)、质量目标与方针</w:t>
        </w:r>
        <w:r>
          <w:tab/>
        </w:r>
        <w:r>
          <w:fldChar w:fldCharType="begin"/>
        </w:r>
        <w:r>
          <w:instrText xml:space="preserve"> PAGEREF _Toc3300 \h </w:instrText>
        </w:r>
        <w:r>
          <w:fldChar w:fldCharType="separate"/>
        </w:r>
        <w:r>
          <w:t>82</w:t>
        </w:r>
        <w:r>
          <w:fldChar w:fldCharType="end"/>
        </w:r>
      </w:hyperlink>
    </w:p>
    <w:p>
      <w:pPr>
        <w:pStyle w:val="TOC2"/>
        <w:tabs>
          <w:tab w:val="right" w:leader="dot" w:pos="8306"/>
        </w:tabs>
      </w:pPr>
      <w:hyperlink w:anchor="_Toc2352" w:history="1">
        <w:r>
          <w:rPr>
            <w:rFonts w:ascii="仿宋" w:eastAsia="仿宋" w:hAnsi="仿宋" w:cs="仿宋" w:hint="eastAsia"/>
            <w:lang w:eastAsia="zh-CN"/>
          </w:rPr>
          <w:t>(二)、质量管理责任</w:t>
        </w:r>
        <w:r>
          <w:tab/>
        </w:r>
        <w:r>
          <w:fldChar w:fldCharType="begin"/>
        </w:r>
        <w:r>
          <w:instrText xml:space="preserve"> PAGEREF _Toc2352 \h </w:instrText>
        </w:r>
        <w:r>
          <w:fldChar w:fldCharType="separate"/>
        </w:r>
        <w:r>
          <w:t>83</w:t>
        </w:r>
        <w:r>
          <w:fldChar w:fldCharType="end"/>
        </w:r>
      </w:hyperlink>
    </w:p>
    <w:p>
      <w:pPr>
        <w:pStyle w:val="TOC2"/>
        <w:tabs>
          <w:tab w:val="right" w:leader="dot" w:pos="8306"/>
        </w:tabs>
      </w:pPr>
      <w:hyperlink w:anchor="_Toc2739" w:history="1">
        <w:r>
          <w:rPr>
            <w:rFonts w:ascii="仿宋" w:eastAsia="仿宋" w:hAnsi="仿宋" w:cs="仿宋" w:hint="eastAsia"/>
            <w:lang w:eastAsia="zh-CN"/>
          </w:rPr>
          <w:t>(三)、质量管理体系文件</w:t>
        </w:r>
        <w:r>
          <w:tab/>
        </w:r>
        <w:r>
          <w:fldChar w:fldCharType="begin"/>
        </w:r>
        <w:r>
          <w:instrText xml:space="preserve"> PAGEREF _Toc2739 \h </w:instrText>
        </w:r>
        <w:r>
          <w:fldChar w:fldCharType="separate"/>
        </w:r>
        <w:r>
          <w:t>84</w:t>
        </w:r>
        <w:r>
          <w:fldChar w:fldCharType="end"/>
        </w:r>
      </w:hyperlink>
    </w:p>
    <w:p>
      <w:pPr>
        <w:pStyle w:val="TOC2"/>
        <w:tabs>
          <w:tab w:val="right" w:leader="dot" w:pos="8306"/>
        </w:tabs>
      </w:pPr>
      <w:hyperlink w:anchor="_Toc29158" w:history="1">
        <w:r>
          <w:rPr>
            <w:rFonts w:ascii="仿宋" w:eastAsia="仿宋" w:hAnsi="仿宋" w:cs="仿宋" w:hint="eastAsia"/>
            <w:lang w:eastAsia="zh-CN"/>
          </w:rPr>
          <w:t>(四)、质量培训与教育</w:t>
        </w:r>
        <w:r>
          <w:tab/>
        </w:r>
        <w:r>
          <w:fldChar w:fldCharType="begin"/>
        </w:r>
        <w:r>
          <w:instrText xml:space="preserve"> PAGEREF _Toc29158 \h </w:instrText>
        </w:r>
        <w:r>
          <w:fldChar w:fldCharType="separate"/>
        </w:r>
        <w:r>
          <w:t>86</w:t>
        </w:r>
        <w:r>
          <w:fldChar w:fldCharType="end"/>
        </w:r>
      </w:hyperlink>
    </w:p>
    <w:p>
      <w:pPr>
        <w:pStyle w:val="TOC2"/>
        <w:tabs>
          <w:tab w:val="right" w:leader="dot" w:pos="8306"/>
        </w:tabs>
      </w:pPr>
      <w:hyperlink w:anchor="_Toc19532" w:history="1">
        <w:r>
          <w:rPr>
            <w:rFonts w:ascii="仿宋" w:eastAsia="仿宋" w:hAnsi="仿宋" w:cs="仿宋" w:hint="eastAsia"/>
            <w:lang w:eastAsia="zh-CN"/>
          </w:rPr>
          <w:t>(五)、质量审核与评价</w:t>
        </w:r>
        <w:r>
          <w:tab/>
        </w:r>
        <w:r>
          <w:fldChar w:fldCharType="begin"/>
        </w:r>
        <w:r>
          <w:instrText xml:space="preserve"> PAGEREF _Toc19532 \h </w:instrText>
        </w:r>
        <w:r>
          <w:fldChar w:fldCharType="separate"/>
        </w:r>
        <w:r>
          <w:t>88</w:t>
        </w:r>
        <w:r>
          <w:fldChar w:fldCharType="end"/>
        </w:r>
      </w:hyperlink>
    </w:p>
    <w:p>
      <w:pPr>
        <w:pStyle w:val="TOC2"/>
        <w:tabs>
          <w:tab w:val="right" w:leader="dot" w:pos="8306"/>
        </w:tabs>
      </w:pPr>
      <w:hyperlink w:anchor="_Toc21388" w:history="1">
        <w:r>
          <w:rPr>
            <w:rFonts w:ascii="仿宋" w:eastAsia="仿宋" w:hAnsi="仿宋" w:cs="仿宋" w:hint="eastAsia"/>
            <w:lang w:eastAsia="zh-CN"/>
          </w:rPr>
          <w:t>(六)、不符合与纠正措施</w:t>
        </w:r>
        <w:r>
          <w:tab/>
        </w:r>
        <w:r>
          <w:fldChar w:fldCharType="begin"/>
        </w:r>
        <w:r>
          <w:instrText xml:space="preserve"> PAGEREF _Toc21388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08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036"/>
      <w:r>
        <w:rPr>
          <w:rFonts w:ascii="仿宋" w:eastAsia="仿宋" w:hAnsi="仿宋" w:cs="仿宋" w:hint="eastAsia"/>
          <w:sz w:val="28"/>
          <w:lang w:eastAsia="zh-CN"/>
        </w:rPr>
        <w:t>一、单一稀土氧化物及盐类项目绩效评估</w:t>
      </w:r>
      <w:bookmarkEnd w:id="2"/>
    </w:p>
    <w:p>
      <w:pPr>
        <w:pStyle w:val="Heading2"/>
        <w:rPr>
          <w:rFonts w:ascii="仿宋" w:eastAsia="仿宋" w:hAnsi="仿宋" w:cs="仿宋" w:hint="eastAsia"/>
          <w:lang w:eastAsia="zh-CN"/>
        </w:rPr>
      </w:pPr>
      <w:bookmarkStart w:id="3" w:name="_Toc3220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单一稀土氧化物及盐类项目中，我们设计了一套全面的绩效评估指标，以确保单一稀土氧化物及盐类项目的可控和成功交付。这些指标跨足单一稀土氧化物及盐类项目目标、成本、进度和质量等多个维度，为我们提供了全面洞察单一稀土氧化物及盐类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一稀土氧化物及盐类项目目标达成率是我们关注的首要指标。我们设定了明确的目标，并通过定期监测和评估，迅速发现并应对潜在的目标偏差。这为单一稀土氧化物及盐类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成本绩效是另一个核心关注点。通过实际成本与预算成本的对比分析，我们深入了解成本差异的原因，及时调整资源分配，保持单一稀土氧化物及盐类项目在经济效益方面的合理水平。</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一稀土氧化物及盐类项目进度作为关键的绩效指标之一，得到了精心的关注。我们制定了详细的单一稀土氧化物及盐类项目进度计划，并设立了进度符合度指标，确保实际进度与计划进度保持一致。这使我们能够快速发现和解决潜在的进度问题，保持单一稀土氧化物及盐类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单一稀土氧化物及盐类项目绩效的不可或缺的一环。我们引入了一系列的质量标准和客户满意度指标，以确保单一稀土氧化物及盐类项目交付的成果在质量上达到或超越预期水平。通过持续监测这些指标，我们努力提升单一稀土氧化物及盐类项目整体质量水平，为单一稀土氧化物及盐类项目的成功交付提供有力保障。通过这些科学且全面的绩效评估，我们能够更好地引导单一稀土氧化物及盐类项目的持续改进，确保单一稀土氧化物及盐类项目目标的顺利达成。</w:t>
      </w:r>
    </w:p>
    <w:p>
      <w:pPr>
        <w:pStyle w:val="Heading2"/>
        <w:ind w:firstLine="560" w:firstLineChars="200"/>
        <w:rPr>
          <w:rFonts w:ascii="仿宋" w:eastAsia="仿宋" w:hAnsi="仿宋" w:cs="仿宋" w:hint="eastAsia"/>
          <w:sz w:val="28"/>
          <w:lang w:eastAsia="zh-CN"/>
        </w:rPr>
      </w:pPr>
      <w:bookmarkStart w:id="4" w:name="_Toc2662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绩效评估是单一稀土氧化物及盐类项目中的关键环节，为确保单一稀土氧化物及盐类项目达到预期目标，我们采用了多层次、多维度的绩效评估方法。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单一稀土氧化物及盐类项目的战略目标对齐，确保每个决策和行动都与单一稀土氧化物及盐类项目整体目标保持一致。团队会定期召开战略对齐会议，审视当前工作与单一稀土氧化物及盐类项目战略是否保持一致，以及是否需要调整战略方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单一稀土氧化物及盐类项目进度、质量、成本和风险等方面。这些指标通过数据收集和分析，为单一稀土氧化物及盐类项目管理团队提供了客观的评估依据。例如，我们通过单一稀土氧化物及盐类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单一稀土氧化物及盐类项目内部，还考虑了单一稀土氧化物及盐类项目对外部环境的影响。我们定期进行干系人满意度调查，以了解各利益相关方对单一稀土氧化物及盐类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这种多层次、多角度的绩效评估方法，使得我们能够全面了解单一稀土氧化物及盐类项目的运行状态，及时做出调整，确保单一稀土氧化物及盐类项目在不断变化的环境中保持稳健前行。</w:t>
      </w:r>
    </w:p>
    <w:p>
      <w:pPr>
        <w:pStyle w:val="Heading2"/>
        <w:ind w:firstLine="560" w:firstLineChars="200"/>
        <w:rPr>
          <w:rFonts w:ascii="仿宋" w:eastAsia="仿宋" w:hAnsi="仿宋" w:cs="仿宋" w:hint="eastAsia"/>
          <w:sz w:val="28"/>
          <w:lang w:eastAsia="zh-CN"/>
        </w:rPr>
      </w:pPr>
      <w:bookmarkStart w:id="5" w:name="_Toc1568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为了确保单一稀土氧化物及盐类项目的有效管理和不断优化，我们采用了精心设计的绩效评估周期。这个周期旨在实现灵活、实时和全面的评估，以适应单一稀土氧化物及盐类项目执行中的各种挑战。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单一稀土氧化物及盐类项目的不同需求，分为短期、中期和长期。短期评估关注每个迭代或工作周期，以及时发现和解决当前任务中的问题。中期评估涵盖几个迭代，深入了解整体单一稀土氧化物及盐类项目的趋势和性能。长期评估则着眼于整个单一稀土氧化物及盐类项目阶段，确保单一稀土氧化物及盐类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单一稀土氧化物及盐类项目管理工具和协作平台，团队成员能够随时更新和分享单一稀土氧化物及盐类项目数据。这种实时性的反馈机制使我们能够及时察觉潜在问题，快速调整，保持单一稀土氧化物及盐类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单一稀土氧化物及盐类项目的决策制定密不可分。每个周期的单一稀土氧化物及盐类项目回顾会议成为集体总结经验、识别问题深层次原因并找到创新解决方案的平台。这种定期的反思与调整机制使单一稀土氧化物及盐类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1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733"/>
      <w:r>
        <w:rPr>
          <w:rFonts w:ascii="仿宋" w:eastAsia="仿宋" w:hAnsi="仿宋" w:cs="仿宋" w:hint="eastAsia"/>
          <w:lang w:eastAsia="zh-CN"/>
        </w:rPr>
        <w:t>(一)、单一稀土氧化物及盐类行业分析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一稀土氧化物及盐类行业一直以来都是市场的关注焦点。行业内的发展趋势、竞争态势以及潜在机会都对单一稀土氧化物及盐类项目的推进产生深远的影响。通过深入研究行业的整体概貌，我们将更好地理解行业的核心特征，为单一稀土氧化物及盐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一稀土氧化物及盐类行业，技术一直是推动创新和发展的关键因素。我们将对当前技术趋势进行详尽分析，包括但不限于人工智能、大数据应用、先进制造技术等。这有助于单一稀土氧化物及盐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单一稀土氧化物及盐类项目成功的基础。我们将对主要竞争对手进行深入研究，包括其市场份额、产品特点、市场定位等。通过全面了解竞争对手的优势和劣势，单一稀土氧化物及盐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1745"/>
      <w:r>
        <w:rPr>
          <w:rFonts w:ascii="仿宋" w:eastAsia="仿宋" w:hAnsi="仿宋" w:cs="仿宋" w:hint="eastAsia"/>
          <w:sz w:val="28"/>
          <w:lang w:eastAsia="zh-CN"/>
        </w:rPr>
        <w:t>(二)、单一稀土氧化物及盐类市场分析预测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单一稀土氧化物及盐类市场未来的增长趋势。这包括市场的整体规模、各细分领域的发展趋势等。单一稀土氧化物及盐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单一稀土氧化物及盐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单一稀土氧化物及盐类项目实施过程中需要充分考虑的因素。我们将对市场风险进行全面评估，包括但不限于政策法规风险、市场竞争风险、技术变革风险等。通过对潜在风险的深入分析，单一稀土氧化物及盐类项目可以制定相应的风险缓解策略，降低不确定性对单一稀土氧化物及盐类项目的影响。</w:t>
      </w:r>
    </w:p>
    <w:p>
      <w:pPr>
        <w:pStyle w:val="Heading1"/>
        <w:ind w:firstLine="560" w:firstLineChars="200"/>
        <w:rPr>
          <w:rFonts w:ascii="仿宋" w:eastAsia="仿宋" w:hAnsi="仿宋" w:cs="仿宋" w:hint="eastAsia"/>
          <w:sz w:val="28"/>
          <w:lang w:eastAsia="zh-CN"/>
        </w:rPr>
      </w:pPr>
      <w:bookmarkStart w:id="9" w:name="_Toc2883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730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单一稀土氧化物及盐类项目的技术管理特点体现在其创新导向。通过引入最先进的技术趋势和解决方案，单一稀土氧化物及盐类项目致力于提升科技含量、提高质量和效率水平。这意味着我们将采用最新的工具和方法，确保单一稀土氧化物及盐类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单一稀土氧化物及盐类项目技术管理的显著特征。通过整合不同领域的技术资源，我们实现了跨学科的协同工作。这有助于优化技术架构，提高整体效能。此外，整合性策略还促进了不同技术团队之间的紧密沟通和高效合作，确保单一稀土氧化物及盐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单一稀土氧化物及盐类项目所采用的技术。通过不断优化技术方案，单一稀土氧化物及盐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单一稀土氧化物及盐类项目团队将在单一稀土氧化物及盐类项目初期识别可能的技术风险，并采取相应的预防和应对措施。通过建立健全的风险评估机制，单一稀土氧化物及盐类项目能够在实施过程中及时发现并解决潜在的技术问题，保障单一稀土氧化物及盐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单一稀土氧化物及盐类项目中，技术将成为单一稀土氧化物及盐类项目成功的有力支持。这一深度剖析揭示了技术管理在单一稀土氧化物及盐类项目实施中的关键作用，为单一稀土氧化物及盐类项目的技术基础奠定了坚实的基础。</w:t>
      </w:r>
    </w:p>
    <w:p>
      <w:pPr>
        <w:pStyle w:val="Heading2"/>
        <w:ind w:firstLine="560" w:firstLineChars="200"/>
        <w:rPr>
          <w:rFonts w:ascii="仿宋" w:eastAsia="仿宋" w:hAnsi="仿宋" w:cs="仿宋" w:hint="eastAsia"/>
          <w:sz w:val="28"/>
          <w:lang w:eastAsia="zh-CN"/>
        </w:rPr>
      </w:pPr>
      <w:bookmarkStart w:id="11" w:name="_Toc20784"/>
      <w:r>
        <w:rPr>
          <w:rFonts w:ascii="仿宋" w:eastAsia="仿宋" w:hAnsi="仿宋" w:cs="仿宋" w:hint="eastAsia"/>
          <w:sz w:val="28"/>
          <w:lang w:eastAsia="zh-CN"/>
        </w:rPr>
        <w:t>(二)、单一稀土氧化物及盐类项目工艺技术设计方案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单一稀土氧化物及盐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单一稀土氧化物及盐类项目将严格按照相关行业规范要求进行组织。通过有效控制产品质量，单一稀土氧化物及盐类项目将致力于为顾客提供优质的单一稀土氧化物及盐类项目产品和良好的服务。这体现了单一稀土氧化物及盐类项目对于生产活动合规性和质量标准的高度重视，为单一稀土氧化物及盐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单一稀土氧化物及盐类项目注重生态效益和清洁生产原则。单一稀土氧化物及盐类项目建设将紧密结合地方特色经济发展，与社会经济发展规划和区域环境保护规划方案相协调一致。通过与当地区域自然生态系统的结合，单一稀土氧化物及盐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单一稀土氧化物及盐类项目产品具有多样化的客户需求和个性化的特点。因此，单一稀土氧化物及盐类项目产品规格品种多样，且单批生产数量较小。为满足这一特点，单一稀土氧化物及盐类项目承办单位将建设先进的柔性制造生产线。通过广泛应用柔性制造技术，单一稀土氧化物及盐类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单一稀土氧化物及盐类项目采用的技术具有较高的技术含量和自动化水平，处于国内先进水平。这一技术选用不仅体现了对生产效率、质量和环境友好性的高标准要求，同时为单一稀土氧化物及盐类项目的可持续发展奠定了坚实的基础。</w:t>
      </w:r>
    </w:p>
    <w:p>
      <w:pPr>
        <w:pStyle w:val="Heading2"/>
        <w:ind w:firstLine="560" w:firstLineChars="200"/>
        <w:rPr>
          <w:rFonts w:ascii="仿宋" w:eastAsia="仿宋" w:hAnsi="仿宋" w:cs="仿宋" w:hint="eastAsia"/>
          <w:sz w:val="28"/>
          <w:lang w:eastAsia="zh-CN"/>
        </w:rPr>
      </w:pPr>
      <w:bookmarkStart w:id="12" w:name="_Toc258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为确保单一稀土氧化物及盐类项目的高效生产和技术实施，我们制定了一套精心设计的设备选型方案，以满足单一稀土氧化物及盐类项目生产、质量和环保的要求。该方案的主要特点如下：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单一稀土氧化物及盐类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单一稀土氧化物及盐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6801"/>
      <w:r>
        <w:rPr>
          <w:rFonts w:ascii="仿宋" w:eastAsia="仿宋" w:hAnsi="仿宋" w:cs="仿宋" w:hint="eastAsia"/>
          <w:sz w:val="28"/>
          <w:lang w:eastAsia="zh-CN"/>
        </w:rPr>
        <w:t>四、单一稀土氧化物及盐类项目土建工程</w:t>
      </w:r>
      <w:bookmarkEnd w:id="13"/>
    </w:p>
    <w:p>
      <w:pPr>
        <w:pStyle w:val="Heading2"/>
        <w:rPr>
          <w:rFonts w:ascii="仿宋" w:eastAsia="仿宋" w:hAnsi="仿宋" w:cs="仿宋" w:hint="eastAsia"/>
          <w:lang w:eastAsia="zh-CN"/>
        </w:rPr>
      </w:pPr>
      <w:bookmarkStart w:id="14" w:name="_Toc22074"/>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在单一稀土氧化物及盐类项目的建筑工程设计中，我们将秉承一系列重要的设计原则，以确保单一稀土氧化物及盐类项目建筑在功能、美观、可持续性等方面达到最佳效果。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首要原则是确保建筑的功能性得到最大化的发挥。我们将充分理解单一稀土氧化物及盐类项目的实际需求，合理布局各个功能区域，保证建筑在满足业务需求的同时，提供高效的工作环境。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在建筑设计中，我们将综合考虑建设和运营成本。通过精细的经济效益分析，确保设计方案在高效利用资源的同时，对单一稀土氧化物及盐类项目的长期盈利能力有积极的贡献。</w:t>
      </w:r>
    </w:p>
    <w:p>
      <w:pPr>
        <w:pStyle w:val="Heading2"/>
        <w:ind w:firstLine="560" w:firstLineChars="200"/>
        <w:rPr>
          <w:rFonts w:ascii="仿宋" w:eastAsia="仿宋" w:hAnsi="仿宋" w:cs="仿宋" w:hint="eastAsia"/>
          <w:sz w:val="28"/>
          <w:lang w:eastAsia="zh-CN"/>
        </w:rPr>
      </w:pPr>
      <w:bookmarkStart w:id="15" w:name="_Toc16404"/>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单一稀土氧化物及盐类项目的土建工程设计中，我们将精准设定设计年限，结合单一稀土氧化物及盐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单一稀土氧化物及盐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6433"/>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单一稀土氧化物及盐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单一稀土氧化物及盐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单一稀土氧化物及盐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636"/>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本期工程单一稀土氧化物及盐类项目预计总建筑面积XXX平方米，其中：计容建筑面积XXX平方米，计划建筑工程投资XX万元，占单一稀土氧化物及盐类项目总投资的XX%。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https://d.book118.com/727155104131006051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D30C1"/>
    <w:rsid w:val="5BED30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155104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2024-03-01T13:25:00Z</dcterms:created>
  <dcterms:modified xsi:type="dcterms:W3CDTF">2024-03-01T13:25:36Z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BF6E188A406540889D5FD108A8EA3836_11</vt:lpwstr>
  </property>
  <property fmtid="{D5CDD505-2E9C-101B-9397-08002B2CF9AE}" pid="3" name="KSOProductBuildVer">
    <vt:lpwstr>2052-12.1.0.16388</vt:lpwstr>
  </property>
</Properties>
</file>