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文字、语音、图象识别设备项目调研分析报告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4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_Toc14393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二、战略风险的含义及分类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8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_Toc7968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5" w:history="1">
        <w:r>
          <w:rPr>
            <w:rFonts w:ascii="仿宋" w:eastAsia="仿宋" w:hAnsi="仿宋" w:cs="仿宋" w:hint="eastAsia"/>
            <w:lang w:eastAsia="zh-CN"/>
          </w:rPr>
          <w:t>(二)、文字、语音、图象识别设备行业企业战略风险的分类</w:t>
        </w:r>
        <w:r>
          <w:tab/>
        </w:r>
        <w:r>
          <w:fldChar w:fldCharType="begin"/>
        </w:r>
        <w:r>
          <w:instrText xml:space="preserve"> PAGEREF _Toc25375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三、文字、语音、图象识别设备项目概论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8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(一)、文字、语音、图象识别设备项目概述及背景</w:t>
        </w:r>
        <w:r>
          <w:tab/>
        </w:r>
        <w:r>
          <w:fldChar w:fldCharType="begin"/>
        </w:r>
        <w:r>
          <w:instrText xml:space="preserve"> PAGEREF _Toc31728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(二)、文字、语音、图象识别设备项目主管单位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(四)、文字、语音、图象识别设备项目动机和目标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7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_Toc26227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_Toc1341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4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_Toc31684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eastAsia="zh-CN"/>
          </w:rPr>
          <w:t>(十二)、文字、语音、图象识别设备项目合规性考量</w:t>
        </w:r>
        <w:r>
          <w:tab/>
        </w:r>
        <w:r>
          <w:fldChar w:fldCharType="begin"/>
        </w:r>
        <w:r>
          <w:instrText xml:space="preserve"> PAGEREF _Toc2823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4" w:history="1">
        <w:r>
          <w:rPr>
            <w:rFonts w:ascii="仿宋" w:eastAsia="仿宋" w:hAnsi="仿宋" w:cs="仿宋" w:hint="eastAsia"/>
            <w:lang w:eastAsia="zh-CN"/>
          </w:rPr>
          <w:t>(十三)、文字、语音、图象识别设备项目进度与计划</w:t>
        </w:r>
        <w:r>
          <w:tab/>
        </w:r>
        <w:r>
          <w:fldChar w:fldCharType="begin"/>
        </w:r>
        <w:r>
          <w:instrText xml:space="preserve"> PAGEREF _Toc29944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0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_Toc24420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3" w:history="1">
        <w:r>
          <w:rPr>
            <w:rFonts w:ascii="仿宋" w:eastAsia="仿宋" w:hAnsi="仿宋" w:cs="仿宋" w:hint="eastAsia"/>
            <w:lang w:eastAsia="zh-CN"/>
          </w:rPr>
          <w:t>(十六)、文字、语音、图象识别设备项目全面评估</w:t>
        </w:r>
        <w:r>
          <w:tab/>
        </w:r>
        <w:r>
          <w:fldChar w:fldCharType="begin"/>
        </w:r>
        <w:r>
          <w:instrText xml:space="preserve"> PAGEREF _Toc22033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1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_Toc4251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四、文字、语音、图象识别设备选址方案分析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(一)、文字、语音、图象识别设备选址影响因素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(二)、文字、语音、图象识别设备选址原则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3" w:history="1">
        <w:r>
          <w:rPr>
            <w:rFonts w:ascii="仿宋" w:eastAsia="仿宋" w:hAnsi="仿宋" w:cs="仿宋" w:hint="eastAsia"/>
            <w:lang w:eastAsia="zh-CN"/>
          </w:rPr>
          <w:t>(三)、消费习惯对文字、语音、图象识别设备选址的影响</w:t>
        </w:r>
        <w:r>
          <w:tab/>
        </w:r>
        <w:r>
          <w:fldChar w:fldCharType="begin"/>
        </w:r>
        <w:r>
          <w:instrText xml:space="preserve"> PAGEREF _Toc19853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7" w:history="1">
        <w:r>
          <w:rPr>
            <w:rFonts w:ascii="仿宋" w:eastAsia="仿宋" w:hAnsi="仿宋" w:cs="仿宋" w:hint="eastAsia"/>
            <w:lang w:eastAsia="zh-CN"/>
          </w:rPr>
          <w:t>(四)、消费能力对文字、语音、图象识别设备选址的影响</w:t>
        </w:r>
        <w:r>
          <w:tab/>
        </w:r>
        <w:r>
          <w:fldChar w:fldCharType="begin"/>
        </w:r>
        <w:r>
          <w:instrText xml:space="preserve"> PAGEREF _Toc13277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9" w:history="1">
        <w:r>
          <w:rPr>
            <w:rFonts w:ascii="仿宋" w:eastAsia="仿宋" w:hAnsi="仿宋" w:cs="仿宋" w:hint="eastAsia"/>
            <w:lang w:eastAsia="zh-CN"/>
          </w:rPr>
          <w:t>(五)、经营成本对文字、语音、图象识别设备选址的影响</w:t>
        </w:r>
        <w:r>
          <w:tab/>
        </w:r>
        <w:r>
          <w:fldChar w:fldCharType="begin"/>
        </w:r>
        <w:r>
          <w:instrText xml:space="preserve"> PAGEREF _Toc31809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2" w:history="1">
        <w:r>
          <w:rPr>
            <w:rFonts w:ascii="仿宋" w:eastAsia="仿宋" w:hAnsi="仿宋" w:cs="仿宋" w:hint="eastAsia"/>
            <w:lang w:eastAsia="zh-CN"/>
          </w:rPr>
          <w:t>(六)、交通条件对文字、语音、图象识别设备选址的影响</w:t>
        </w:r>
        <w:r>
          <w:tab/>
        </w:r>
        <w:r>
          <w:fldChar w:fldCharType="begin"/>
        </w:r>
        <w:r>
          <w:instrText xml:space="preserve"> PAGEREF _Toc25032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五、第八章员工绩效管理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(一)、绩效评估体系建立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1" w:history="1">
        <w:r>
          <w:rPr>
            <w:rFonts w:ascii="仿宋" w:eastAsia="仿宋" w:hAnsi="仿宋" w:cs="仿宋" w:hint="eastAsia"/>
            <w:lang w:eastAsia="zh-CN"/>
          </w:rPr>
          <w:t>(二)、绩效考核与反馈</w:t>
        </w:r>
        <w:r>
          <w:tab/>
        </w:r>
        <w:r>
          <w:fldChar w:fldCharType="begin"/>
        </w:r>
        <w:r>
          <w:instrText xml:space="preserve"> PAGEREF _Toc25811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(三)、激励与奖惩机制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六、工艺先进性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2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(一)、文字、语音、图象识别设备项目建设期的原辅材料保障</w:t>
        </w:r>
        <w:r>
          <w:tab/>
        </w:r>
        <w:r>
          <w:fldChar w:fldCharType="begin"/>
        </w:r>
        <w:r>
          <w:instrText xml:space="preserve"> PAGEREF _Toc27262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8" w:history="1">
        <w:r>
          <w:rPr>
            <w:rFonts w:ascii="仿宋" w:eastAsia="仿宋" w:hAnsi="仿宋" w:cs="仿宋" w:hint="eastAsia"/>
            <w:lang w:eastAsia="zh-CN"/>
          </w:rPr>
          <w:t>(二)、文字、语音、图象识别设备项目运营期的原辅材料采购与管理</w:t>
        </w:r>
        <w:r>
          <w:tab/>
        </w:r>
        <w:r>
          <w:fldChar w:fldCharType="begin"/>
        </w:r>
        <w:r>
          <w:instrText xml:space="preserve"> PAGEREF _Toc32668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(四)、文字、语音、图象识别设备项目工艺技术设计方案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4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_Toc31354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七、文字、语音、图象识别设备项目建设背景及必要性分析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2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(一)、文字、语音、图象识别设备项目背景分析</w:t>
        </w:r>
        <w:r>
          <w:tab/>
        </w:r>
        <w:r>
          <w:fldChar w:fldCharType="begin"/>
        </w:r>
        <w:r>
          <w:instrText xml:space="preserve"> PAGEREF _Toc12772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" w:history="1">
        <w:r>
          <w:rPr>
            <w:rFonts w:ascii="仿宋" w:eastAsia="仿宋" w:hAnsi="仿宋" w:cs="仿宋" w:hint="eastAsia"/>
            <w:lang w:eastAsia="zh-CN"/>
          </w:rPr>
          <w:t>(二)、文字、语音、图象识别设备项目建设必要性分析</w:t>
        </w:r>
        <w:r>
          <w:tab/>
        </w:r>
        <w:r>
          <w:fldChar w:fldCharType="begin"/>
        </w:r>
        <w:r>
          <w:instrText xml:space="preserve"> PAGEREF _Toc247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2" w:history="1">
        <w:r>
          <w:rPr>
            <w:rFonts w:ascii="仿宋" w:eastAsia="仿宋" w:hAnsi="仿宋" w:cs="仿宋" w:hint="eastAsia"/>
            <w:lang w:eastAsia="zh-CN"/>
          </w:rPr>
          <w:t>八、文字、语音、图象识别设备项目投资规划</w:t>
        </w:r>
        <w:r>
          <w:tab/>
        </w:r>
        <w:r>
          <w:fldChar w:fldCharType="begin"/>
        </w:r>
        <w:r>
          <w:instrText xml:space="preserve"> PAGEREF _Toc8492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(一)、文字、语音、图象识别设备项目总投资估算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5" w:history="1">
        <w:r>
          <w:rPr>
            <w:rFonts w:ascii="仿宋" w:eastAsia="仿宋" w:hAnsi="仿宋" w:cs="仿宋" w:hint="eastAsia"/>
            <w:lang w:eastAsia="zh-CN"/>
          </w:rPr>
          <w:t>九、文字、语音、图象识别设备项目人力资源培养与发展</w:t>
        </w:r>
        <w:r>
          <w:tab/>
        </w:r>
        <w:r>
          <w:fldChar w:fldCharType="begin"/>
        </w:r>
        <w:r>
          <w:instrText xml:space="preserve"> PAGEREF _Toc28265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0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_Toc21810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eastAsia="zh-CN"/>
          </w:rPr>
          <w:t>十、第二十八章公司与员工法律关系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8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4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_Toc9474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0" w:history="1">
        <w:r>
          <w:rPr>
            <w:rFonts w:ascii="仿宋" w:eastAsia="仿宋" w:hAnsi="仿宋" w:cs="仿宋" w:hint="eastAsia"/>
            <w:lang w:eastAsia="zh-CN"/>
          </w:rPr>
          <w:t>十一、产品规划</w:t>
        </w:r>
        <w:r>
          <w:tab/>
        </w:r>
        <w:r>
          <w:fldChar w:fldCharType="begin"/>
        </w:r>
        <w:r>
          <w:instrText xml:space="preserve"> PAGEREF _Toc18280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_Toc22529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十二、企业合规与伦理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_Toc8696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_Toc2970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_Toc9538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十三、文字、语音、图象识别设备项目概况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(一)、文字、语音、图象识别设备项目基本情况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7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_Toc5247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" w:history="1">
        <w:r>
          <w:rPr>
            <w:rFonts w:ascii="仿宋" w:eastAsia="仿宋" w:hAnsi="仿宋" w:cs="仿宋" w:hint="eastAsia"/>
            <w:lang w:eastAsia="zh-CN"/>
          </w:rPr>
          <w:t>(三)、文字、语音、图象识别设备项目建设选址及用地规模</w:t>
        </w:r>
        <w:r>
          <w:tab/>
        </w:r>
        <w:r>
          <w:fldChar w:fldCharType="begin"/>
        </w:r>
        <w:r>
          <w:instrText xml:space="preserve"> PAGEREF _Toc852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2" w:history="1">
        <w:r>
          <w:rPr>
            <w:rFonts w:ascii="仿宋" w:eastAsia="仿宋" w:hAnsi="仿宋" w:cs="仿宋" w:hint="eastAsia"/>
            <w:lang w:eastAsia="zh-CN"/>
          </w:rPr>
          <w:t>(四)、文字、语音、图象识别设备项目总投资及资金构成</w:t>
        </w:r>
        <w:r>
          <w:tab/>
        </w:r>
        <w:r>
          <w:fldChar w:fldCharType="begin"/>
        </w:r>
        <w:r>
          <w:instrText xml:space="preserve"> PAGEREF _Toc5352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7" w:history="1">
        <w:r>
          <w:rPr>
            <w:rFonts w:ascii="仿宋" w:eastAsia="仿宋" w:hAnsi="仿宋" w:cs="仿宋" w:hint="eastAsia"/>
            <w:lang w:eastAsia="zh-CN"/>
          </w:rPr>
          <w:t>(五)、文字、语音、图象识别设备项目资本金筹措方案</w:t>
        </w:r>
        <w:r>
          <w:tab/>
        </w:r>
        <w:r>
          <w:fldChar w:fldCharType="begin"/>
        </w:r>
        <w:r>
          <w:instrText xml:space="preserve"> PAGEREF _Toc26337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6" w:history="1">
        <w:r>
          <w:rPr>
            <w:rFonts w:ascii="仿宋" w:eastAsia="仿宋" w:hAnsi="仿宋" w:cs="仿宋" w:hint="eastAsia"/>
            <w:lang w:eastAsia="zh-CN"/>
          </w:rPr>
          <w:t>(七)、文字、语音、图象识别设备项目预期经济效益规划目标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0" w:history="1">
        <w:r>
          <w:rPr>
            <w:rFonts w:ascii="仿宋" w:eastAsia="仿宋" w:hAnsi="仿宋" w:cs="仿宋" w:hint="eastAsia"/>
            <w:lang w:eastAsia="zh-CN"/>
          </w:rPr>
          <w:t>(八)、文字、语音、图象识别设备项目建设进度规划</w:t>
        </w:r>
        <w:r>
          <w:tab/>
        </w:r>
        <w:r>
          <w:fldChar w:fldCharType="begin"/>
        </w:r>
        <w:r>
          <w:instrText xml:space="preserve"> PAGEREF _Toc29000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8" w:history="1">
        <w:r>
          <w:rPr>
            <w:rFonts w:ascii="仿宋" w:eastAsia="仿宋" w:hAnsi="仿宋" w:cs="仿宋" w:hint="eastAsia"/>
            <w:lang w:eastAsia="zh-CN"/>
          </w:rPr>
          <w:t>十四、招标方案</w:t>
        </w:r>
        <w:r>
          <w:tab/>
        </w:r>
        <w:r>
          <w:fldChar w:fldCharType="begin"/>
        </w:r>
        <w:r>
          <w:instrText xml:space="preserve"> PAGEREF _Toc5678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(一)、文字、语音、图象识别设备项目招标依据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3" w:history="1">
        <w:r>
          <w:rPr>
            <w:rFonts w:ascii="仿宋" w:eastAsia="仿宋" w:hAnsi="仿宋" w:cs="仿宋" w:hint="eastAsia"/>
            <w:lang w:eastAsia="zh-CN"/>
          </w:rPr>
          <w:t>(二)、文字、语音、图象识别设备项目招标范围</w:t>
        </w:r>
        <w:r>
          <w:tab/>
        </w:r>
        <w:r>
          <w:fldChar w:fldCharType="begin"/>
        </w:r>
        <w:r>
          <w:instrText xml:space="preserve"> PAGEREF _Toc30193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9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_Toc13639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_Toc8607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十五、文字、语音、图象识别设备行业企业内外不同利益主体的影响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7" w:history="1">
        <w:r>
          <w:rPr>
            <w:rFonts w:ascii="仿宋" w:eastAsia="仿宋" w:hAnsi="仿宋" w:cs="仿宋" w:hint="eastAsia"/>
            <w:lang w:eastAsia="zh-CN"/>
          </w:rPr>
          <w:t>(一)、文字、语音、图象识别设备行业企业内外不同利益主体的影响</w:t>
        </w:r>
        <w:r>
          <w:tab/>
        </w:r>
        <w:r>
          <w:fldChar w:fldCharType="begin"/>
        </w:r>
        <w:r>
          <w:instrText xml:space="preserve"> PAGEREF _Toc5657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9" w:history="1">
        <w:r>
          <w:rPr>
            <w:rFonts w:ascii="仿宋" w:eastAsia="仿宋" w:hAnsi="仿宋" w:cs="仿宋" w:hint="eastAsia"/>
            <w:lang w:eastAsia="zh-CN"/>
          </w:rPr>
          <w:t>十六、战略合作伙伴与外部资源</w:t>
        </w:r>
        <w:r>
          <w:tab/>
        </w:r>
        <w:r>
          <w:fldChar w:fldCharType="begin"/>
        </w:r>
        <w:r>
          <w:instrText xml:space="preserve"> PAGEREF _Toc10729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1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_Toc12001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6" w:history="1">
        <w:r>
          <w:rPr>
            <w:rFonts w:ascii="仿宋" w:eastAsia="仿宋" w:hAnsi="仿宋" w:cs="仿宋" w:hint="eastAsia"/>
            <w:lang w:eastAsia="zh-CN"/>
          </w:rPr>
          <w:t>十七、战略的建立与选择过程</w:t>
        </w:r>
        <w:r>
          <w:tab/>
        </w:r>
        <w:r>
          <w:fldChar w:fldCharType="begin"/>
        </w:r>
        <w:r>
          <w:instrText xml:space="preserve"> PAGEREF _Toc16766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6" w:history="1">
        <w:r>
          <w:rPr>
            <w:rFonts w:ascii="仿宋" w:eastAsia="仿宋" w:hAnsi="仿宋" w:cs="仿宋" w:hint="eastAsia"/>
            <w:lang w:eastAsia="zh-CN"/>
          </w:rPr>
          <w:t>十八、法律和合规事项</w:t>
        </w:r>
        <w:r>
          <w:tab/>
        </w:r>
        <w:r>
          <w:fldChar w:fldCharType="begin"/>
        </w:r>
        <w:r>
          <w:instrText xml:space="preserve"> PAGEREF _Toc29426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9" w:history="1">
        <w:r>
          <w:rPr>
            <w:rFonts w:ascii="仿宋" w:eastAsia="仿宋" w:hAnsi="仿宋" w:cs="仿宋" w:hint="eastAsia"/>
            <w:lang w:eastAsia="zh-CN"/>
          </w:rPr>
          <w:t>十九、团队介绍</w:t>
        </w:r>
        <w:r>
          <w:tab/>
        </w:r>
        <w:r>
          <w:fldChar w:fldCharType="begin"/>
        </w:r>
        <w:r>
          <w:instrText xml:space="preserve"> PAGEREF _Toc12399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2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_Toc9802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4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_Toc22474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8" w:history="1">
        <w:r>
          <w:rPr>
            <w:rFonts w:ascii="仿宋" w:eastAsia="仿宋" w:hAnsi="仿宋" w:cs="仿宋" w:hint="eastAsia"/>
            <w:lang w:eastAsia="zh-CN"/>
          </w:rPr>
          <w:t>二十、员工培训与发展方案</w:t>
        </w:r>
        <w:r>
          <w:tab/>
        </w:r>
        <w:r>
          <w:fldChar w:fldCharType="begin"/>
        </w:r>
        <w:r>
          <w:instrText xml:space="preserve"> PAGEREF _Toc22848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4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_Toc32174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53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_Toc20053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1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_Toc31291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7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_Toc14817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二十一、合作与交流机制建立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_Toc18291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_Toc11129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4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27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09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https://d.book118.com/727156030033006045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文字、语音、图象识别设备项目调研分析报告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9E6C9C"/>
    <w:rsid w:val="4593521B"/>
    <w:rsid w:val="7AE7341D"/>
    <w:rsid w:val="7C9E6C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7156030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2024-02-26T10:45:00Z</dcterms:created>
  <dcterms:modified xsi:type="dcterms:W3CDTF">2024-02-26T10:45:16Z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A4582E309EE942708FB9BDB0745AA9D5_11</vt:lpwstr>
  </property>
  <property fmtid="{D5CDD505-2E9C-101B-9397-08002B2CF9AE}" pid="3" name="KSOProductBuildVer">
    <vt:lpwstr>2052-12.1.0.16250</vt:lpwstr>
  </property>
</Properties>
</file>