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职业教育项目规划设计蓝图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33" w:history="1">
        <w:r>
          <w:rPr>
            <w:rFonts w:ascii="仿宋" w:eastAsia="仿宋" w:hAnsi="仿宋" w:cs="仿宋" w:hint="eastAsia"/>
            <w:lang w:eastAsia="zh-CN"/>
          </w:rPr>
          <w:t>概论</w:t>
        </w:r>
        <w:r>
          <w:tab/>
        </w:r>
        <w:r>
          <w:fldChar w:fldCharType="begin"/>
        </w:r>
        <w:r>
          <w:instrText xml:space="preserve"> PAGEREF _Toc26433 \h </w:instrText>
        </w:r>
        <w:r>
          <w:fldChar w:fldCharType="separate"/>
        </w:r>
        <w:r>
          <w:t>3</w:t>
        </w:r>
        <w:r>
          <w:fldChar w:fldCharType="end"/>
        </w:r>
      </w:hyperlink>
    </w:p>
    <w:p>
      <w:pPr>
        <w:pStyle w:val="TOC1"/>
        <w:tabs>
          <w:tab w:val="right" w:leader="dot" w:pos="8306"/>
        </w:tabs>
      </w:pPr>
      <w:hyperlink w:anchor="_Toc12243" w:history="1">
        <w:r>
          <w:rPr>
            <w:rFonts w:ascii="仿宋" w:eastAsia="仿宋" w:hAnsi="仿宋" w:cs="仿宋" w:hint="eastAsia"/>
            <w:lang w:eastAsia="zh-CN"/>
          </w:rPr>
          <w:t>一、职业教育项目文档管理</w:t>
        </w:r>
        <w:r>
          <w:tab/>
        </w:r>
        <w:r>
          <w:fldChar w:fldCharType="begin"/>
        </w:r>
        <w:r>
          <w:instrText xml:space="preserve"> PAGEREF _Toc12243 \h </w:instrText>
        </w:r>
        <w:r>
          <w:fldChar w:fldCharType="separate"/>
        </w:r>
        <w:r>
          <w:t>3</w:t>
        </w:r>
        <w:r>
          <w:fldChar w:fldCharType="end"/>
        </w:r>
      </w:hyperlink>
    </w:p>
    <w:p>
      <w:pPr>
        <w:pStyle w:val="TOC2"/>
        <w:tabs>
          <w:tab w:val="right" w:leader="dot" w:pos="8306"/>
        </w:tabs>
      </w:pPr>
      <w:hyperlink w:anchor="_Toc7258" w:history="1">
        <w:r>
          <w:rPr>
            <w:rFonts w:ascii="仿宋" w:eastAsia="仿宋" w:hAnsi="仿宋" w:cs="仿宋" w:hint="eastAsia"/>
            <w:lang w:eastAsia="zh-CN"/>
          </w:rPr>
          <w:t>(一)、文档编制与审查</w:t>
        </w:r>
        <w:r>
          <w:tab/>
        </w:r>
        <w:r>
          <w:fldChar w:fldCharType="begin"/>
        </w:r>
        <w:r>
          <w:instrText xml:space="preserve"> PAGEREF _Toc7258 \h </w:instrText>
        </w:r>
        <w:r>
          <w:fldChar w:fldCharType="separate"/>
        </w:r>
        <w:r>
          <w:t>3</w:t>
        </w:r>
        <w:r>
          <w:fldChar w:fldCharType="end"/>
        </w:r>
      </w:hyperlink>
    </w:p>
    <w:p>
      <w:pPr>
        <w:pStyle w:val="TOC2"/>
        <w:tabs>
          <w:tab w:val="right" w:leader="dot" w:pos="8306"/>
        </w:tabs>
      </w:pPr>
      <w:hyperlink w:anchor="_Toc14335" w:history="1">
        <w:r>
          <w:rPr>
            <w:rFonts w:ascii="仿宋" w:eastAsia="仿宋" w:hAnsi="仿宋" w:cs="仿宋" w:hint="eastAsia"/>
            <w:lang w:eastAsia="zh-CN"/>
          </w:rPr>
          <w:t>(二)、文档发布与分发</w:t>
        </w:r>
        <w:r>
          <w:tab/>
        </w:r>
        <w:r>
          <w:fldChar w:fldCharType="begin"/>
        </w:r>
        <w:r>
          <w:instrText xml:space="preserve"> PAGEREF _Toc14335 \h </w:instrText>
        </w:r>
        <w:r>
          <w:fldChar w:fldCharType="separate"/>
        </w:r>
        <w:r>
          <w:t>4</w:t>
        </w:r>
        <w:r>
          <w:fldChar w:fldCharType="end"/>
        </w:r>
      </w:hyperlink>
    </w:p>
    <w:p>
      <w:pPr>
        <w:pStyle w:val="TOC2"/>
        <w:tabs>
          <w:tab w:val="right" w:leader="dot" w:pos="8306"/>
        </w:tabs>
      </w:pPr>
      <w:hyperlink w:anchor="_Toc26000" w:history="1">
        <w:r>
          <w:rPr>
            <w:rFonts w:ascii="仿宋" w:eastAsia="仿宋" w:hAnsi="仿宋" w:cs="仿宋" w:hint="eastAsia"/>
            <w:lang w:eastAsia="zh-CN"/>
          </w:rPr>
          <w:t>(三)、文档存档与归档</w:t>
        </w:r>
        <w:r>
          <w:tab/>
        </w:r>
        <w:r>
          <w:fldChar w:fldCharType="begin"/>
        </w:r>
        <w:r>
          <w:instrText xml:space="preserve"> PAGEREF _Toc26000 \h </w:instrText>
        </w:r>
        <w:r>
          <w:fldChar w:fldCharType="separate"/>
        </w:r>
        <w:r>
          <w:t>5</w:t>
        </w:r>
        <w:r>
          <w:fldChar w:fldCharType="end"/>
        </w:r>
      </w:hyperlink>
    </w:p>
    <w:p>
      <w:pPr>
        <w:pStyle w:val="TOC1"/>
        <w:tabs>
          <w:tab w:val="right" w:leader="dot" w:pos="8306"/>
        </w:tabs>
      </w:pPr>
      <w:hyperlink w:anchor="_Toc11987" w:history="1">
        <w:r>
          <w:rPr>
            <w:rFonts w:ascii="仿宋" w:eastAsia="仿宋" w:hAnsi="仿宋" w:cs="仿宋" w:hint="eastAsia"/>
            <w:lang w:eastAsia="zh-CN"/>
          </w:rPr>
          <w:t>二、职业教育项目土建工程</w:t>
        </w:r>
        <w:r>
          <w:tab/>
        </w:r>
        <w:r>
          <w:fldChar w:fldCharType="begin"/>
        </w:r>
        <w:r>
          <w:instrText xml:space="preserve"> PAGEREF _Toc11987 \h </w:instrText>
        </w:r>
        <w:r>
          <w:fldChar w:fldCharType="separate"/>
        </w:r>
        <w:r>
          <w:t>6</w:t>
        </w:r>
        <w:r>
          <w:fldChar w:fldCharType="end"/>
        </w:r>
      </w:hyperlink>
    </w:p>
    <w:p>
      <w:pPr>
        <w:pStyle w:val="TOC2"/>
        <w:tabs>
          <w:tab w:val="right" w:leader="dot" w:pos="8306"/>
        </w:tabs>
      </w:pPr>
      <w:hyperlink w:anchor="_Toc8920" w:history="1">
        <w:r>
          <w:rPr>
            <w:rFonts w:ascii="仿宋" w:eastAsia="仿宋" w:hAnsi="仿宋" w:cs="仿宋" w:hint="eastAsia"/>
            <w:lang w:eastAsia="zh-CN"/>
          </w:rPr>
          <w:t>(一)、建筑工程设计原则</w:t>
        </w:r>
        <w:r>
          <w:tab/>
        </w:r>
        <w:r>
          <w:fldChar w:fldCharType="begin"/>
        </w:r>
        <w:r>
          <w:instrText xml:space="preserve"> PAGEREF _Toc8920 \h </w:instrText>
        </w:r>
        <w:r>
          <w:fldChar w:fldCharType="separate"/>
        </w:r>
        <w:r>
          <w:t>6</w:t>
        </w:r>
        <w:r>
          <w:fldChar w:fldCharType="end"/>
        </w:r>
      </w:hyperlink>
    </w:p>
    <w:p>
      <w:pPr>
        <w:pStyle w:val="TOC2"/>
        <w:tabs>
          <w:tab w:val="right" w:leader="dot" w:pos="8306"/>
        </w:tabs>
      </w:pPr>
      <w:hyperlink w:anchor="_Toc17996" w:history="1">
        <w:r>
          <w:rPr>
            <w:rFonts w:ascii="仿宋" w:eastAsia="仿宋" w:hAnsi="仿宋" w:cs="仿宋" w:hint="eastAsia"/>
            <w:lang w:eastAsia="zh-CN"/>
          </w:rPr>
          <w:t>(二)、土建工程设计年限及安全等级</w:t>
        </w:r>
        <w:r>
          <w:tab/>
        </w:r>
        <w:r>
          <w:fldChar w:fldCharType="begin"/>
        </w:r>
        <w:r>
          <w:instrText xml:space="preserve"> PAGEREF _Toc17996 \h </w:instrText>
        </w:r>
        <w:r>
          <w:fldChar w:fldCharType="separate"/>
        </w:r>
        <w:r>
          <w:t>8</w:t>
        </w:r>
        <w:r>
          <w:fldChar w:fldCharType="end"/>
        </w:r>
      </w:hyperlink>
    </w:p>
    <w:p>
      <w:pPr>
        <w:pStyle w:val="TOC2"/>
        <w:tabs>
          <w:tab w:val="right" w:leader="dot" w:pos="8306"/>
        </w:tabs>
      </w:pPr>
      <w:hyperlink w:anchor="_Toc20631" w:history="1">
        <w:r>
          <w:rPr>
            <w:rFonts w:ascii="仿宋" w:eastAsia="仿宋" w:hAnsi="仿宋" w:cs="仿宋" w:hint="eastAsia"/>
            <w:lang w:eastAsia="zh-CN"/>
          </w:rPr>
          <w:t>(三)、建筑工程设计总体要求</w:t>
        </w:r>
        <w:r>
          <w:tab/>
        </w:r>
        <w:r>
          <w:fldChar w:fldCharType="begin"/>
        </w:r>
        <w:r>
          <w:instrText xml:space="preserve"> PAGEREF _Toc20631 \h </w:instrText>
        </w:r>
        <w:r>
          <w:fldChar w:fldCharType="separate"/>
        </w:r>
        <w:r>
          <w:t>9</w:t>
        </w:r>
        <w:r>
          <w:fldChar w:fldCharType="end"/>
        </w:r>
      </w:hyperlink>
    </w:p>
    <w:p>
      <w:pPr>
        <w:pStyle w:val="TOC2"/>
        <w:tabs>
          <w:tab w:val="right" w:leader="dot" w:pos="8306"/>
        </w:tabs>
      </w:pPr>
      <w:hyperlink w:anchor="_Toc14897" w:history="1">
        <w:r>
          <w:rPr>
            <w:rFonts w:ascii="仿宋" w:eastAsia="仿宋" w:hAnsi="仿宋" w:cs="仿宋" w:hint="eastAsia"/>
            <w:lang w:eastAsia="zh-CN"/>
          </w:rPr>
          <w:t>(四)、土建工程建设指标</w:t>
        </w:r>
        <w:r>
          <w:tab/>
        </w:r>
        <w:r>
          <w:fldChar w:fldCharType="begin"/>
        </w:r>
        <w:r>
          <w:instrText xml:space="preserve"> PAGEREF _Toc14897 \h </w:instrText>
        </w:r>
        <w:r>
          <w:fldChar w:fldCharType="separate"/>
        </w:r>
        <w:r>
          <w:t>9</w:t>
        </w:r>
        <w:r>
          <w:fldChar w:fldCharType="end"/>
        </w:r>
      </w:hyperlink>
    </w:p>
    <w:p>
      <w:pPr>
        <w:pStyle w:val="TOC1"/>
        <w:tabs>
          <w:tab w:val="right" w:leader="dot" w:pos="8306"/>
        </w:tabs>
      </w:pPr>
      <w:hyperlink w:anchor="_Toc28833" w:history="1">
        <w:r>
          <w:rPr>
            <w:rFonts w:ascii="仿宋" w:eastAsia="仿宋" w:hAnsi="仿宋" w:cs="仿宋" w:hint="eastAsia"/>
            <w:lang w:eastAsia="zh-CN"/>
          </w:rPr>
          <w:t>三、职业教育项目绩效评估</w:t>
        </w:r>
        <w:r>
          <w:tab/>
        </w:r>
        <w:r>
          <w:fldChar w:fldCharType="begin"/>
        </w:r>
        <w:r>
          <w:instrText xml:space="preserve"> PAGEREF _Toc28833 \h </w:instrText>
        </w:r>
        <w:r>
          <w:fldChar w:fldCharType="separate"/>
        </w:r>
        <w:r>
          <w:t>10</w:t>
        </w:r>
        <w:r>
          <w:fldChar w:fldCharType="end"/>
        </w:r>
      </w:hyperlink>
    </w:p>
    <w:p>
      <w:pPr>
        <w:pStyle w:val="TOC2"/>
        <w:tabs>
          <w:tab w:val="right" w:leader="dot" w:pos="8306"/>
        </w:tabs>
      </w:pPr>
      <w:hyperlink w:anchor="_Toc3463" w:history="1">
        <w:r>
          <w:rPr>
            <w:rFonts w:ascii="仿宋" w:eastAsia="仿宋" w:hAnsi="仿宋" w:cs="仿宋" w:hint="eastAsia"/>
            <w:lang w:eastAsia="zh-CN"/>
          </w:rPr>
          <w:t>(一)、绩效评估指标</w:t>
        </w:r>
        <w:r>
          <w:tab/>
        </w:r>
        <w:r>
          <w:fldChar w:fldCharType="begin"/>
        </w:r>
        <w:r>
          <w:instrText xml:space="preserve"> PAGEREF _Toc3463 \h </w:instrText>
        </w:r>
        <w:r>
          <w:fldChar w:fldCharType="separate"/>
        </w:r>
        <w:r>
          <w:t>10</w:t>
        </w:r>
        <w:r>
          <w:fldChar w:fldCharType="end"/>
        </w:r>
      </w:hyperlink>
    </w:p>
    <w:p>
      <w:pPr>
        <w:pStyle w:val="TOC2"/>
        <w:tabs>
          <w:tab w:val="right" w:leader="dot" w:pos="8306"/>
        </w:tabs>
      </w:pPr>
      <w:hyperlink w:anchor="_Toc26720" w:history="1">
        <w:r>
          <w:rPr>
            <w:rFonts w:ascii="仿宋" w:eastAsia="仿宋" w:hAnsi="仿宋" w:cs="仿宋" w:hint="eastAsia"/>
            <w:lang w:eastAsia="zh-CN"/>
          </w:rPr>
          <w:t>(二)、绩效评估方法</w:t>
        </w:r>
        <w:r>
          <w:tab/>
        </w:r>
        <w:r>
          <w:fldChar w:fldCharType="begin"/>
        </w:r>
        <w:r>
          <w:instrText xml:space="preserve"> PAGEREF _Toc26720 \h </w:instrText>
        </w:r>
        <w:r>
          <w:fldChar w:fldCharType="separate"/>
        </w:r>
        <w:r>
          <w:t>11</w:t>
        </w:r>
        <w:r>
          <w:fldChar w:fldCharType="end"/>
        </w:r>
      </w:hyperlink>
    </w:p>
    <w:p>
      <w:pPr>
        <w:pStyle w:val="TOC2"/>
        <w:tabs>
          <w:tab w:val="right" w:leader="dot" w:pos="8306"/>
        </w:tabs>
      </w:pPr>
      <w:hyperlink w:anchor="_Toc11427" w:history="1">
        <w:r>
          <w:rPr>
            <w:rFonts w:ascii="仿宋" w:eastAsia="仿宋" w:hAnsi="仿宋" w:cs="仿宋" w:hint="eastAsia"/>
            <w:lang w:eastAsia="zh-CN"/>
          </w:rPr>
          <w:t>(三)、绩效评估周期</w:t>
        </w:r>
        <w:r>
          <w:tab/>
        </w:r>
        <w:r>
          <w:fldChar w:fldCharType="begin"/>
        </w:r>
        <w:r>
          <w:instrText xml:space="preserve"> PAGEREF _Toc11427 \h </w:instrText>
        </w:r>
        <w:r>
          <w:fldChar w:fldCharType="separate"/>
        </w:r>
        <w:r>
          <w:t>12</w:t>
        </w:r>
        <w:r>
          <w:fldChar w:fldCharType="end"/>
        </w:r>
      </w:hyperlink>
    </w:p>
    <w:p>
      <w:pPr>
        <w:pStyle w:val="TOC1"/>
        <w:tabs>
          <w:tab w:val="right" w:leader="dot" w:pos="8306"/>
        </w:tabs>
      </w:pPr>
      <w:hyperlink w:anchor="_Toc25890" w:history="1">
        <w:r>
          <w:rPr>
            <w:rFonts w:ascii="仿宋" w:eastAsia="仿宋" w:hAnsi="仿宋" w:cs="仿宋" w:hint="eastAsia"/>
            <w:lang w:eastAsia="zh-CN"/>
          </w:rPr>
          <w:t>四、产品规划分析</w:t>
        </w:r>
        <w:r>
          <w:tab/>
        </w:r>
        <w:r>
          <w:fldChar w:fldCharType="begin"/>
        </w:r>
        <w:r>
          <w:instrText xml:space="preserve"> PAGEREF _Toc25890 \h </w:instrText>
        </w:r>
        <w:r>
          <w:fldChar w:fldCharType="separate"/>
        </w:r>
        <w:r>
          <w:t>13</w:t>
        </w:r>
        <w:r>
          <w:fldChar w:fldCharType="end"/>
        </w:r>
      </w:hyperlink>
    </w:p>
    <w:p>
      <w:pPr>
        <w:pStyle w:val="TOC2"/>
        <w:tabs>
          <w:tab w:val="right" w:leader="dot" w:pos="8306"/>
        </w:tabs>
      </w:pPr>
      <w:hyperlink w:anchor="_Toc24765" w:history="1">
        <w:r>
          <w:rPr>
            <w:rFonts w:ascii="仿宋" w:eastAsia="仿宋" w:hAnsi="仿宋" w:cs="仿宋" w:hint="eastAsia"/>
            <w:lang w:eastAsia="zh-CN"/>
          </w:rPr>
          <w:t>(一)、产品规划</w:t>
        </w:r>
        <w:r>
          <w:tab/>
        </w:r>
        <w:r>
          <w:fldChar w:fldCharType="begin"/>
        </w:r>
        <w:r>
          <w:instrText xml:space="preserve"> PAGEREF _Toc24765 \h </w:instrText>
        </w:r>
        <w:r>
          <w:fldChar w:fldCharType="separate"/>
        </w:r>
        <w:r>
          <w:t>13</w:t>
        </w:r>
        <w:r>
          <w:fldChar w:fldCharType="end"/>
        </w:r>
      </w:hyperlink>
    </w:p>
    <w:p>
      <w:pPr>
        <w:pStyle w:val="TOC2"/>
        <w:tabs>
          <w:tab w:val="right" w:leader="dot" w:pos="8306"/>
        </w:tabs>
      </w:pPr>
      <w:hyperlink w:anchor="_Toc8151" w:history="1">
        <w:r>
          <w:rPr>
            <w:rFonts w:ascii="仿宋" w:eastAsia="仿宋" w:hAnsi="仿宋" w:cs="仿宋" w:hint="eastAsia"/>
            <w:lang w:eastAsia="zh-CN"/>
          </w:rPr>
          <w:t>(二)、建设规模</w:t>
        </w:r>
        <w:r>
          <w:tab/>
        </w:r>
        <w:r>
          <w:fldChar w:fldCharType="begin"/>
        </w:r>
        <w:r>
          <w:instrText xml:space="preserve"> PAGEREF _Toc8151 \h </w:instrText>
        </w:r>
        <w:r>
          <w:fldChar w:fldCharType="separate"/>
        </w:r>
        <w:r>
          <w:t>13</w:t>
        </w:r>
        <w:r>
          <w:fldChar w:fldCharType="end"/>
        </w:r>
      </w:hyperlink>
    </w:p>
    <w:p>
      <w:pPr>
        <w:pStyle w:val="TOC1"/>
        <w:tabs>
          <w:tab w:val="right" w:leader="dot" w:pos="8306"/>
        </w:tabs>
      </w:pPr>
      <w:hyperlink w:anchor="_Toc10548" w:history="1">
        <w:r>
          <w:rPr>
            <w:rFonts w:ascii="仿宋" w:eastAsia="仿宋" w:hAnsi="仿宋" w:cs="仿宋" w:hint="eastAsia"/>
            <w:lang w:eastAsia="zh-CN"/>
          </w:rPr>
          <w:t>五、职业教育项目危机管理</w:t>
        </w:r>
        <w:r>
          <w:tab/>
        </w:r>
        <w:r>
          <w:fldChar w:fldCharType="begin"/>
        </w:r>
        <w:r>
          <w:instrText xml:space="preserve"> PAGEREF _Toc10548 \h </w:instrText>
        </w:r>
        <w:r>
          <w:fldChar w:fldCharType="separate"/>
        </w:r>
        <w:r>
          <w:t>15</w:t>
        </w:r>
        <w:r>
          <w:fldChar w:fldCharType="end"/>
        </w:r>
      </w:hyperlink>
    </w:p>
    <w:p>
      <w:pPr>
        <w:pStyle w:val="TOC2"/>
        <w:tabs>
          <w:tab w:val="right" w:leader="dot" w:pos="8306"/>
        </w:tabs>
      </w:pPr>
      <w:hyperlink w:anchor="_Toc25548" w:history="1">
        <w:r>
          <w:rPr>
            <w:rFonts w:ascii="仿宋" w:eastAsia="仿宋" w:hAnsi="仿宋" w:cs="仿宋" w:hint="eastAsia"/>
            <w:lang w:eastAsia="zh-CN"/>
          </w:rPr>
          <w:t>(一)、危机预警与识别</w:t>
        </w:r>
        <w:r>
          <w:tab/>
        </w:r>
        <w:r>
          <w:fldChar w:fldCharType="begin"/>
        </w:r>
        <w:r>
          <w:instrText xml:space="preserve"> PAGEREF _Toc25548 \h </w:instrText>
        </w:r>
        <w:r>
          <w:fldChar w:fldCharType="separate"/>
        </w:r>
        <w:r>
          <w:t>15</w:t>
        </w:r>
        <w:r>
          <w:fldChar w:fldCharType="end"/>
        </w:r>
      </w:hyperlink>
    </w:p>
    <w:p>
      <w:pPr>
        <w:pStyle w:val="TOC2"/>
        <w:tabs>
          <w:tab w:val="right" w:leader="dot" w:pos="8306"/>
        </w:tabs>
      </w:pPr>
      <w:hyperlink w:anchor="_Toc28646" w:history="1">
        <w:r>
          <w:rPr>
            <w:rFonts w:ascii="仿宋" w:eastAsia="仿宋" w:hAnsi="仿宋" w:cs="仿宋" w:hint="eastAsia"/>
            <w:lang w:eastAsia="zh-CN"/>
          </w:rPr>
          <w:t>(二)、危机应对与恢复</w:t>
        </w:r>
        <w:r>
          <w:tab/>
        </w:r>
        <w:r>
          <w:fldChar w:fldCharType="begin"/>
        </w:r>
        <w:r>
          <w:instrText xml:space="preserve"> PAGEREF _Toc28646 \h </w:instrText>
        </w:r>
        <w:r>
          <w:fldChar w:fldCharType="separate"/>
        </w:r>
        <w:r>
          <w:t>16</w:t>
        </w:r>
        <w:r>
          <w:fldChar w:fldCharType="end"/>
        </w:r>
      </w:hyperlink>
    </w:p>
    <w:p>
      <w:pPr>
        <w:pStyle w:val="TOC1"/>
        <w:tabs>
          <w:tab w:val="right" w:leader="dot" w:pos="8306"/>
        </w:tabs>
      </w:pPr>
      <w:hyperlink w:anchor="_Toc6178" w:history="1">
        <w:r>
          <w:rPr>
            <w:rFonts w:ascii="仿宋" w:eastAsia="仿宋" w:hAnsi="仿宋" w:cs="仿宋" w:hint="eastAsia"/>
            <w:lang w:eastAsia="zh-CN"/>
          </w:rPr>
          <w:t>六、职业教育项目概论</w:t>
        </w:r>
        <w:r>
          <w:tab/>
        </w:r>
        <w:r>
          <w:fldChar w:fldCharType="begin"/>
        </w:r>
        <w:r>
          <w:instrText xml:space="preserve"> PAGEREF _Toc6178 \h </w:instrText>
        </w:r>
        <w:r>
          <w:fldChar w:fldCharType="separate"/>
        </w:r>
        <w:r>
          <w:t>17</w:t>
        </w:r>
        <w:r>
          <w:fldChar w:fldCharType="end"/>
        </w:r>
      </w:hyperlink>
    </w:p>
    <w:p>
      <w:pPr>
        <w:pStyle w:val="TOC2"/>
        <w:tabs>
          <w:tab w:val="right" w:leader="dot" w:pos="8306"/>
        </w:tabs>
      </w:pPr>
      <w:hyperlink w:anchor="_Toc31045" w:history="1">
        <w:r>
          <w:rPr>
            <w:rFonts w:ascii="仿宋" w:eastAsia="仿宋" w:hAnsi="仿宋" w:cs="仿宋" w:hint="eastAsia"/>
            <w:lang w:eastAsia="zh-CN"/>
          </w:rPr>
          <w:t>(一)、职业教育项目概况</w:t>
        </w:r>
        <w:r>
          <w:tab/>
        </w:r>
        <w:r>
          <w:fldChar w:fldCharType="begin"/>
        </w:r>
        <w:r>
          <w:instrText xml:space="preserve"> PAGEREF _Toc31045 \h </w:instrText>
        </w:r>
        <w:r>
          <w:fldChar w:fldCharType="separate"/>
        </w:r>
        <w:r>
          <w:t>17</w:t>
        </w:r>
        <w:r>
          <w:fldChar w:fldCharType="end"/>
        </w:r>
      </w:hyperlink>
    </w:p>
    <w:p>
      <w:pPr>
        <w:pStyle w:val="TOC2"/>
        <w:tabs>
          <w:tab w:val="right" w:leader="dot" w:pos="8306"/>
        </w:tabs>
      </w:pPr>
      <w:hyperlink w:anchor="_Toc18957" w:history="1">
        <w:r>
          <w:rPr>
            <w:rFonts w:ascii="仿宋" w:eastAsia="仿宋" w:hAnsi="仿宋" w:cs="仿宋" w:hint="eastAsia"/>
            <w:lang w:eastAsia="zh-CN"/>
          </w:rPr>
          <w:t>(二)、职业教育项目目标</w:t>
        </w:r>
        <w:r>
          <w:tab/>
        </w:r>
        <w:r>
          <w:fldChar w:fldCharType="begin"/>
        </w:r>
        <w:r>
          <w:instrText xml:space="preserve"> PAGEREF _Toc18957 \h </w:instrText>
        </w:r>
        <w:r>
          <w:fldChar w:fldCharType="separate"/>
        </w:r>
        <w:r>
          <w:t>19</w:t>
        </w:r>
        <w:r>
          <w:fldChar w:fldCharType="end"/>
        </w:r>
      </w:hyperlink>
    </w:p>
    <w:p>
      <w:pPr>
        <w:pStyle w:val="TOC2"/>
        <w:tabs>
          <w:tab w:val="right" w:leader="dot" w:pos="8306"/>
        </w:tabs>
      </w:pPr>
      <w:hyperlink w:anchor="_Toc13837" w:history="1">
        <w:r>
          <w:rPr>
            <w:rFonts w:ascii="仿宋" w:eastAsia="仿宋" w:hAnsi="仿宋" w:cs="仿宋" w:hint="eastAsia"/>
            <w:lang w:eastAsia="zh-CN"/>
          </w:rPr>
          <w:t>(三)、职业教育项目提出的理由</w:t>
        </w:r>
        <w:r>
          <w:tab/>
        </w:r>
        <w:r>
          <w:fldChar w:fldCharType="begin"/>
        </w:r>
        <w:r>
          <w:instrText xml:space="preserve"> PAGEREF _Toc13837 \h </w:instrText>
        </w:r>
        <w:r>
          <w:fldChar w:fldCharType="separate"/>
        </w:r>
        <w:r>
          <w:t>20</w:t>
        </w:r>
        <w:r>
          <w:fldChar w:fldCharType="end"/>
        </w:r>
      </w:hyperlink>
    </w:p>
    <w:p>
      <w:pPr>
        <w:pStyle w:val="TOC2"/>
        <w:tabs>
          <w:tab w:val="right" w:leader="dot" w:pos="8306"/>
        </w:tabs>
      </w:pPr>
      <w:hyperlink w:anchor="_Toc26160" w:history="1">
        <w:r>
          <w:rPr>
            <w:rFonts w:ascii="仿宋" w:eastAsia="仿宋" w:hAnsi="仿宋" w:cs="仿宋" w:hint="eastAsia"/>
            <w:lang w:eastAsia="zh-CN"/>
          </w:rPr>
          <w:t>(四)、职业教育项目意义</w:t>
        </w:r>
        <w:r>
          <w:tab/>
        </w:r>
        <w:r>
          <w:fldChar w:fldCharType="begin"/>
        </w:r>
        <w:r>
          <w:instrText xml:space="preserve"> PAGEREF _Toc26160 \h </w:instrText>
        </w:r>
        <w:r>
          <w:fldChar w:fldCharType="separate"/>
        </w:r>
        <w:r>
          <w:t>22</w:t>
        </w:r>
        <w:r>
          <w:fldChar w:fldCharType="end"/>
        </w:r>
      </w:hyperlink>
    </w:p>
    <w:p>
      <w:pPr>
        <w:pStyle w:val="TOC2"/>
        <w:tabs>
          <w:tab w:val="right" w:leader="dot" w:pos="8306"/>
        </w:tabs>
      </w:pPr>
      <w:hyperlink w:anchor="_Toc3025" w:history="1">
        <w:r>
          <w:rPr>
            <w:rFonts w:ascii="仿宋" w:eastAsia="仿宋" w:hAnsi="仿宋" w:cs="仿宋" w:hint="eastAsia"/>
            <w:lang w:eastAsia="zh-CN"/>
          </w:rPr>
          <w:t>(五)、职业教育项目背景</w:t>
        </w:r>
        <w:r>
          <w:tab/>
        </w:r>
        <w:r>
          <w:fldChar w:fldCharType="begin"/>
        </w:r>
        <w:r>
          <w:instrText xml:space="preserve"> PAGEREF _Toc3025 \h </w:instrText>
        </w:r>
        <w:r>
          <w:fldChar w:fldCharType="separate"/>
        </w:r>
        <w:r>
          <w:t>23</w:t>
        </w:r>
        <w:r>
          <w:fldChar w:fldCharType="end"/>
        </w:r>
      </w:hyperlink>
    </w:p>
    <w:p>
      <w:pPr>
        <w:pStyle w:val="TOC1"/>
        <w:tabs>
          <w:tab w:val="right" w:leader="dot" w:pos="8306"/>
        </w:tabs>
      </w:pPr>
      <w:hyperlink w:anchor="_Toc384" w:history="1">
        <w:r>
          <w:rPr>
            <w:rFonts w:ascii="仿宋" w:eastAsia="仿宋" w:hAnsi="仿宋" w:cs="仿宋" w:hint="eastAsia"/>
            <w:lang w:eastAsia="zh-CN"/>
          </w:rPr>
          <w:t>七、职业教育项目创新与研发</w:t>
        </w:r>
        <w:r>
          <w:tab/>
        </w:r>
        <w:r>
          <w:fldChar w:fldCharType="begin"/>
        </w:r>
        <w:r>
          <w:instrText xml:space="preserve"> PAGEREF _Toc384 \h </w:instrText>
        </w:r>
        <w:r>
          <w:fldChar w:fldCharType="separate"/>
        </w:r>
        <w:r>
          <w:t>23</w:t>
        </w:r>
        <w:r>
          <w:fldChar w:fldCharType="end"/>
        </w:r>
      </w:hyperlink>
    </w:p>
    <w:p>
      <w:pPr>
        <w:pStyle w:val="TOC2"/>
        <w:tabs>
          <w:tab w:val="right" w:leader="dot" w:pos="8306"/>
        </w:tabs>
      </w:pPr>
      <w:hyperlink w:anchor="_Toc4785" w:history="1">
        <w:r>
          <w:rPr>
            <w:rFonts w:ascii="仿宋" w:eastAsia="仿宋" w:hAnsi="仿宋" w:cs="仿宋" w:hint="eastAsia"/>
            <w:lang w:eastAsia="zh-CN"/>
          </w:rPr>
          <w:t>(一)、创新策略与方向</w:t>
        </w:r>
        <w:r>
          <w:tab/>
        </w:r>
        <w:r>
          <w:fldChar w:fldCharType="begin"/>
        </w:r>
        <w:r>
          <w:instrText xml:space="preserve"> PAGEREF _Toc4785 \h </w:instrText>
        </w:r>
        <w:r>
          <w:fldChar w:fldCharType="separate"/>
        </w:r>
        <w:r>
          <w:t>23</w:t>
        </w:r>
        <w:r>
          <w:fldChar w:fldCharType="end"/>
        </w:r>
      </w:hyperlink>
    </w:p>
    <w:p>
      <w:pPr>
        <w:pStyle w:val="TOC2"/>
        <w:tabs>
          <w:tab w:val="right" w:leader="dot" w:pos="8306"/>
        </w:tabs>
      </w:pPr>
      <w:hyperlink w:anchor="_Toc22165" w:history="1">
        <w:r>
          <w:rPr>
            <w:rFonts w:ascii="仿宋" w:eastAsia="仿宋" w:hAnsi="仿宋" w:cs="仿宋" w:hint="eastAsia"/>
            <w:lang w:eastAsia="zh-CN"/>
          </w:rPr>
          <w:t>(二)、研发规划与投入</w:t>
        </w:r>
        <w:r>
          <w:tab/>
        </w:r>
        <w:r>
          <w:fldChar w:fldCharType="begin"/>
        </w:r>
        <w:r>
          <w:instrText xml:space="preserve"> PAGEREF _Toc22165 \h </w:instrText>
        </w:r>
        <w:r>
          <w:fldChar w:fldCharType="separate"/>
        </w:r>
        <w:r>
          <w:t>25</w:t>
        </w:r>
        <w:r>
          <w:fldChar w:fldCharType="end"/>
        </w:r>
      </w:hyperlink>
    </w:p>
    <w:p>
      <w:pPr>
        <w:pStyle w:val="TOC1"/>
        <w:tabs>
          <w:tab w:val="right" w:leader="dot" w:pos="8306"/>
        </w:tabs>
      </w:pPr>
      <w:hyperlink w:anchor="_Toc31221" w:history="1">
        <w:r>
          <w:rPr>
            <w:rFonts w:ascii="仿宋" w:eastAsia="仿宋" w:hAnsi="仿宋" w:cs="仿宋" w:hint="eastAsia"/>
            <w:lang w:eastAsia="zh-CN"/>
          </w:rPr>
          <w:t>八、职业教育项目人力资源培养与发展</w:t>
        </w:r>
        <w:r>
          <w:tab/>
        </w:r>
        <w:r>
          <w:fldChar w:fldCharType="begin"/>
        </w:r>
        <w:r>
          <w:instrText xml:space="preserve"> PAGEREF _Toc31221 \h </w:instrText>
        </w:r>
        <w:r>
          <w:fldChar w:fldCharType="separate"/>
        </w:r>
        <w:r>
          <w:t>27</w:t>
        </w:r>
        <w:r>
          <w:fldChar w:fldCharType="end"/>
        </w:r>
      </w:hyperlink>
    </w:p>
    <w:p>
      <w:pPr>
        <w:pStyle w:val="TOC2"/>
        <w:tabs>
          <w:tab w:val="right" w:leader="dot" w:pos="8306"/>
        </w:tabs>
      </w:pPr>
      <w:hyperlink w:anchor="_Toc609" w:history="1">
        <w:r>
          <w:rPr>
            <w:rFonts w:ascii="仿宋" w:eastAsia="仿宋" w:hAnsi="仿宋" w:cs="仿宋" w:hint="eastAsia"/>
            <w:lang w:eastAsia="zh-CN"/>
          </w:rPr>
          <w:t>(一)、人才需求与规划</w:t>
        </w:r>
        <w:r>
          <w:tab/>
        </w:r>
        <w:r>
          <w:fldChar w:fldCharType="begin"/>
        </w:r>
        <w:r>
          <w:instrText xml:space="preserve"> PAGEREF _Toc609 \h </w:instrText>
        </w:r>
        <w:r>
          <w:fldChar w:fldCharType="separate"/>
        </w:r>
        <w:r>
          <w:t>27</w:t>
        </w:r>
        <w:r>
          <w:fldChar w:fldCharType="end"/>
        </w:r>
      </w:hyperlink>
    </w:p>
    <w:p>
      <w:pPr>
        <w:pStyle w:val="TOC2"/>
        <w:tabs>
          <w:tab w:val="right" w:leader="dot" w:pos="8306"/>
        </w:tabs>
      </w:pPr>
      <w:hyperlink w:anchor="_Toc4714" w:history="1">
        <w:r>
          <w:rPr>
            <w:rFonts w:ascii="仿宋" w:eastAsia="仿宋" w:hAnsi="仿宋" w:cs="仿宋" w:hint="eastAsia"/>
            <w:lang w:eastAsia="zh-CN"/>
          </w:rPr>
          <w:t>(二)、培训与发展计划</w:t>
        </w:r>
        <w:r>
          <w:tab/>
        </w:r>
        <w:r>
          <w:fldChar w:fldCharType="begin"/>
        </w:r>
        <w:r>
          <w:instrText xml:space="preserve"> PAGEREF _Toc4714 \h </w:instrText>
        </w:r>
        <w:r>
          <w:fldChar w:fldCharType="separate"/>
        </w:r>
        <w:r>
          <w:t>27</w:t>
        </w:r>
        <w:r>
          <w:fldChar w:fldCharType="end"/>
        </w:r>
      </w:hyperlink>
    </w:p>
    <w:p>
      <w:pPr>
        <w:pStyle w:val="TOC1"/>
        <w:tabs>
          <w:tab w:val="right" w:leader="dot" w:pos="8306"/>
        </w:tabs>
      </w:pPr>
      <w:hyperlink w:anchor="_Toc9109" w:history="1">
        <w:r>
          <w:rPr>
            <w:rFonts w:ascii="仿宋" w:eastAsia="仿宋" w:hAnsi="仿宋" w:cs="仿宋" w:hint="eastAsia"/>
            <w:lang w:eastAsia="zh-CN"/>
          </w:rPr>
          <w:t>九、职业教育项目环境影响分析</w:t>
        </w:r>
        <w:r>
          <w:tab/>
        </w:r>
        <w:r>
          <w:fldChar w:fldCharType="begin"/>
        </w:r>
        <w:r>
          <w:instrText xml:space="preserve"> PAGEREF _Toc9109 \h </w:instrText>
        </w:r>
        <w:r>
          <w:fldChar w:fldCharType="separate"/>
        </w:r>
        <w:r>
          <w:t>28</w:t>
        </w:r>
        <w:r>
          <w:fldChar w:fldCharType="end"/>
        </w:r>
      </w:hyperlink>
    </w:p>
    <w:p>
      <w:pPr>
        <w:pStyle w:val="TOC2"/>
        <w:tabs>
          <w:tab w:val="right" w:leader="dot" w:pos="8306"/>
        </w:tabs>
      </w:pPr>
      <w:hyperlink w:anchor="_Toc13487" w:history="1">
        <w:r>
          <w:rPr>
            <w:rFonts w:ascii="仿宋" w:eastAsia="仿宋" w:hAnsi="仿宋" w:cs="仿宋" w:hint="eastAsia"/>
            <w:lang w:eastAsia="zh-CN"/>
          </w:rPr>
          <w:t>(一)、建设区域环境质量现状</w:t>
        </w:r>
        <w:r>
          <w:tab/>
        </w:r>
        <w:r>
          <w:fldChar w:fldCharType="begin"/>
        </w:r>
        <w:r>
          <w:instrText xml:space="preserve"> PAGEREF _Toc13487 \h </w:instrText>
        </w:r>
        <w:r>
          <w:fldChar w:fldCharType="separate"/>
        </w:r>
        <w:r>
          <w:t>28</w:t>
        </w:r>
        <w:r>
          <w:fldChar w:fldCharType="end"/>
        </w:r>
      </w:hyperlink>
    </w:p>
    <w:p>
      <w:pPr>
        <w:pStyle w:val="TOC2"/>
        <w:tabs>
          <w:tab w:val="right" w:leader="dot" w:pos="8306"/>
        </w:tabs>
      </w:pPr>
      <w:hyperlink w:anchor="_Toc23107" w:history="1">
        <w:r>
          <w:rPr>
            <w:rFonts w:ascii="仿宋" w:eastAsia="仿宋" w:hAnsi="仿宋" w:cs="仿宋" w:hint="eastAsia"/>
            <w:lang w:eastAsia="zh-CN"/>
          </w:rPr>
          <w:t>(二)、建设期环境保护</w:t>
        </w:r>
        <w:r>
          <w:tab/>
        </w:r>
        <w:r>
          <w:fldChar w:fldCharType="begin"/>
        </w:r>
        <w:r>
          <w:instrText xml:space="preserve"> PAGEREF _Toc23107 \h </w:instrText>
        </w:r>
        <w:r>
          <w:fldChar w:fldCharType="separate"/>
        </w:r>
        <w:r>
          <w:t>29</w:t>
        </w:r>
        <w:r>
          <w:fldChar w:fldCharType="end"/>
        </w:r>
      </w:hyperlink>
    </w:p>
    <w:p>
      <w:pPr>
        <w:pStyle w:val="TOC2"/>
        <w:tabs>
          <w:tab w:val="right" w:leader="dot" w:pos="8306"/>
        </w:tabs>
      </w:pPr>
      <w:hyperlink w:anchor="_Toc10960" w:history="1">
        <w:r>
          <w:rPr>
            <w:rFonts w:ascii="仿宋" w:eastAsia="仿宋" w:hAnsi="仿宋" w:cs="仿宋" w:hint="eastAsia"/>
            <w:lang w:eastAsia="zh-CN"/>
          </w:rPr>
          <w:t>(三)、运营期环境保护</w:t>
        </w:r>
        <w:r>
          <w:tab/>
        </w:r>
        <w:r>
          <w:fldChar w:fldCharType="begin"/>
        </w:r>
        <w:r>
          <w:instrText xml:space="preserve"> PAGEREF _Toc10960 \h </w:instrText>
        </w:r>
        <w:r>
          <w:fldChar w:fldCharType="separate"/>
        </w:r>
        <w:r>
          <w:t>31</w:t>
        </w:r>
        <w:r>
          <w:fldChar w:fldCharType="end"/>
        </w:r>
      </w:hyperlink>
    </w:p>
    <w:p>
      <w:pPr>
        <w:pStyle w:val="TOC2"/>
        <w:tabs>
          <w:tab w:val="right" w:leader="dot" w:pos="8306"/>
        </w:tabs>
      </w:pPr>
      <w:hyperlink w:anchor="_Toc20862" w:history="1">
        <w:r>
          <w:rPr>
            <w:rFonts w:ascii="仿宋" w:eastAsia="仿宋" w:hAnsi="仿宋" w:cs="仿宋" w:hint="eastAsia"/>
            <w:lang w:eastAsia="zh-CN"/>
          </w:rPr>
          <w:t>(四)、职业教育项目建设对区域经济的影响</w:t>
        </w:r>
        <w:r>
          <w:tab/>
        </w:r>
        <w:r>
          <w:fldChar w:fldCharType="begin"/>
        </w:r>
        <w:r>
          <w:instrText xml:space="preserve"> PAGEREF _Toc20862 \h </w:instrText>
        </w:r>
        <w:r>
          <w:fldChar w:fldCharType="separate"/>
        </w:r>
        <w:r>
          <w:t>32</w:t>
        </w:r>
        <w:r>
          <w:fldChar w:fldCharType="end"/>
        </w:r>
      </w:hyperlink>
    </w:p>
    <w:p>
      <w:pPr>
        <w:pStyle w:val="TOC2"/>
        <w:tabs>
          <w:tab w:val="right" w:leader="dot" w:pos="8306"/>
        </w:tabs>
      </w:pPr>
      <w:hyperlink w:anchor="_Toc16358" w:history="1">
        <w:r>
          <w:rPr>
            <w:rFonts w:ascii="仿宋" w:eastAsia="仿宋" w:hAnsi="仿宋" w:cs="仿宋" w:hint="eastAsia"/>
            <w:lang w:eastAsia="zh-CN"/>
          </w:rPr>
          <w:t>(五)、废弃物处理</w:t>
        </w:r>
        <w:r>
          <w:tab/>
        </w:r>
        <w:r>
          <w:fldChar w:fldCharType="begin"/>
        </w:r>
        <w:r>
          <w:instrText xml:space="preserve"> PAGEREF _Toc16358 \h </w:instrText>
        </w:r>
        <w:r>
          <w:fldChar w:fldCharType="separate"/>
        </w:r>
        <w:r>
          <w:t>34</w:t>
        </w:r>
        <w:r>
          <w:fldChar w:fldCharType="end"/>
        </w:r>
      </w:hyperlink>
    </w:p>
    <w:p>
      <w:pPr>
        <w:pStyle w:val="TOC2"/>
        <w:tabs>
          <w:tab w:val="right" w:leader="dot" w:pos="8306"/>
        </w:tabs>
      </w:pPr>
      <w:hyperlink w:anchor="_Toc2821" w:history="1">
        <w:r>
          <w:rPr>
            <w:rFonts w:ascii="仿宋" w:eastAsia="仿宋" w:hAnsi="仿宋" w:cs="仿宋" w:hint="eastAsia"/>
            <w:lang w:eastAsia="zh-CN"/>
          </w:rPr>
          <w:t>(六)、特殊环境影响分析</w:t>
        </w:r>
        <w:r>
          <w:tab/>
        </w:r>
        <w:r>
          <w:fldChar w:fldCharType="begin"/>
        </w:r>
        <w:r>
          <w:instrText xml:space="preserve"> PAGEREF _Toc2821 \h </w:instrText>
        </w:r>
        <w:r>
          <w:fldChar w:fldCharType="separate"/>
        </w:r>
        <w:r>
          <w:t>35</w:t>
        </w:r>
        <w:r>
          <w:fldChar w:fldCharType="end"/>
        </w:r>
      </w:hyperlink>
    </w:p>
    <w:p>
      <w:pPr>
        <w:pStyle w:val="TOC2"/>
        <w:tabs>
          <w:tab w:val="right" w:leader="dot" w:pos="8306"/>
        </w:tabs>
      </w:pPr>
      <w:hyperlink w:anchor="_Toc28056" w:history="1">
        <w:r>
          <w:rPr>
            <w:rFonts w:ascii="仿宋" w:eastAsia="仿宋" w:hAnsi="仿宋" w:cs="仿宋" w:hint="eastAsia"/>
            <w:lang w:eastAsia="zh-CN"/>
          </w:rPr>
          <w:t>(七)、清洁生产</w:t>
        </w:r>
        <w:r>
          <w:tab/>
        </w:r>
        <w:r>
          <w:fldChar w:fldCharType="begin"/>
        </w:r>
        <w:r>
          <w:instrText xml:space="preserve"> PAGEREF _Toc28056 \h </w:instrText>
        </w:r>
        <w:r>
          <w:fldChar w:fldCharType="separate"/>
        </w:r>
        <w:r>
          <w:t>36</w:t>
        </w:r>
        <w:r>
          <w:fldChar w:fldCharType="end"/>
        </w:r>
      </w:hyperlink>
    </w:p>
    <w:p>
      <w:pPr>
        <w:pStyle w:val="TOC2"/>
        <w:tabs>
          <w:tab w:val="right" w:leader="dot" w:pos="8306"/>
        </w:tabs>
      </w:pPr>
      <w:hyperlink w:anchor="_Toc9532" w:history="1">
        <w:r>
          <w:rPr>
            <w:rFonts w:ascii="仿宋" w:eastAsia="仿宋" w:hAnsi="仿宋" w:cs="仿宋" w:hint="eastAsia"/>
            <w:lang w:eastAsia="zh-CN"/>
          </w:rPr>
          <w:t>(八)、环境保护综合评价</w:t>
        </w:r>
        <w:r>
          <w:tab/>
        </w:r>
        <w:r>
          <w:fldChar w:fldCharType="begin"/>
        </w:r>
        <w:r>
          <w:instrText xml:space="preserve"> PAGEREF _Toc9532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50" w:history="1">
        <w:r>
          <w:rPr>
            <w:rFonts w:ascii="仿宋" w:eastAsia="仿宋" w:hAnsi="仿宋" w:cs="仿宋" w:hint="eastAsia"/>
            <w:lang w:eastAsia="zh-CN"/>
          </w:rPr>
          <w:t>十、职业教育项目财务管理</w:t>
        </w:r>
        <w:r>
          <w:tab/>
        </w:r>
        <w:r>
          <w:fldChar w:fldCharType="begin"/>
        </w:r>
        <w:r>
          <w:instrText xml:space="preserve"> PAGEREF _Toc7850 \h </w:instrText>
        </w:r>
        <w:r>
          <w:fldChar w:fldCharType="separate"/>
        </w:r>
        <w:r>
          <w:t>38</w:t>
        </w:r>
        <w:r>
          <w:fldChar w:fldCharType="end"/>
        </w:r>
      </w:hyperlink>
    </w:p>
    <w:p>
      <w:pPr>
        <w:pStyle w:val="TOC2"/>
        <w:tabs>
          <w:tab w:val="right" w:leader="dot" w:pos="8306"/>
        </w:tabs>
      </w:pPr>
      <w:hyperlink w:anchor="_Toc22018" w:history="1">
        <w:r>
          <w:rPr>
            <w:rFonts w:ascii="仿宋" w:eastAsia="仿宋" w:hAnsi="仿宋" w:cs="仿宋" w:hint="eastAsia"/>
            <w:lang w:eastAsia="zh-CN"/>
          </w:rPr>
          <w:t>(一)、资金需求大</w:t>
        </w:r>
        <w:r>
          <w:tab/>
        </w:r>
        <w:r>
          <w:fldChar w:fldCharType="begin"/>
        </w:r>
        <w:r>
          <w:instrText xml:space="preserve"> PAGEREF _Toc22018 \h </w:instrText>
        </w:r>
        <w:r>
          <w:fldChar w:fldCharType="separate"/>
        </w:r>
        <w:r>
          <w:t>38</w:t>
        </w:r>
        <w:r>
          <w:fldChar w:fldCharType="end"/>
        </w:r>
      </w:hyperlink>
    </w:p>
    <w:p>
      <w:pPr>
        <w:pStyle w:val="TOC2"/>
        <w:tabs>
          <w:tab w:val="right" w:leader="dot" w:pos="8306"/>
        </w:tabs>
      </w:pPr>
      <w:hyperlink w:anchor="_Toc30464" w:history="1">
        <w:r>
          <w:rPr>
            <w:rFonts w:ascii="仿宋" w:eastAsia="仿宋" w:hAnsi="仿宋" w:cs="仿宋" w:hint="eastAsia"/>
            <w:lang w:eastAsia="zh-CN"/>
          </w:rPr>
          <w:t>(二)、研发周期长</w:t>
        </w:r>
        <w:r>
          <w:tab/>
        </w:r>
        <w:r>
          <w:fldChar w:fldCharType="begin"/>
        </w:r>
        <w:r>
          <w:instrText xml:space="preserve"> PAGEREF _Toc30464 \h </w:instrText>
        </w:r>
        <w:r>
          <w:fldChar w:fldCharType="separate"/>
        </w:r>
        <w:r>
          <w:t>39</w:t>
        </w:r>
        <w:r>
          <w:fldChar w:fldCharType="end"/>
        </w:r>
      </w:hyperlink>
    </w:p>
    <w:p>
      <w:pPr>
        <w:pStyle w:val="TOC2"/>
        <w:tabs>
          <w:tab w:val="right" w:leader="dot" w:pos="8306"/>
        </w:tabs>
      </w:pPr>
      <w:hyperlink w:anchor="_Toc26919" w:history="1">
        <w:r>
          <w:rPr>
            <w:rFonts w:ascii="仿宋" w:eastAsia="仿宋" w:hAnsi="仿宋" w:cs="仿宋" w:hint="eastAsia"/>
            <w:lang w:eastAsia="zh-CN"/>
          </w:rPr>
          <w:t>(三)、市场风险大</w:t>
        </w:r>
        <w:r>
          <w:tab/>
        </w:r>
        <w:r>
          <w:fldChar w:fldCharType="begin"/>
        </w:r>
        <w:r>
          <w:instrText xml:space="preserve"> PAGEREF _Toc26919 \h </w:instrText>
        </w:r>
        <w:r>
          <w:fldChar w:fldCharType="separate"/>
        </w:r>
        <w:r>
          <w:t>41</w:t>
        </w:r>
        <w:r>
          <w:fldChar w:fldCharType="end"/>
        </w:r>
      </w:hyperlink>
    </w:p>
    <w:p>
      <w:pPr>
        <w:pStyle w:val="TOC2"/>
        <w:tabs>
          <w:tab w:val="right" w:leader="dot" w:pos="8306"/>
        </w:tabs>
      </w:pPr>
      <w:hyperlink w:anchor="_Toc21694" w:history="1">
        <w:r>
          <w:rPr>
            <w:rFonts w:ascii="仿宋" w:eastAsia="仿宋" w:hAnsi="仿宋" w:cs="仿宋" w:hint="eastAsia"/>
            <w:lang w:eastAsia="zh-CN"/>
          </w:rPr>
          <w:t>(四)、利润率高</w:t>
        </w:r>
        <w:r>
          <w:tab/>
        </w:r>
        <w:r>
          <w:fldChar w:fldCharType="begin"/>
        </w:r>
        <w:r>
          <w:instrText xml:space="preserve"> PAGEREF _Toc21694 \h </w:instrText>
        </w:r>
        <w:r>
          <w:fldChar w:fldCharType="separate"/>
        </w:r>
        <w:r>
          <w:t>43</w:t>
        </w:r>
        <w:r>
          <w:fldChar w:fldCharType="end"/>
        </w:r>
      </w:hyperlink>
    </w:p>
    <w:p>
      <w:pPr>
        <w:pStyle w:val="TOC1"/>
        <w:tabs>
          <w:tab w:val="right" w:leader="dot" w:pos="8306"/>
        </w:tabs>
      </w:pPr>
      <w:hyperlink w:anchor="_Toc18312" w:history="1">
        <w:r>
          <w:rPr>
            <w:rFonts w:ascii="仿宋" w:eastAsia="仿宋" w:hAnsi="仿宋" w:cs="仿宋" w:hint="eastAsia"/>
            <w:lang w:eastAsia="zh-CN"/>
          </w:rPr>
          <w:t>十一、职业教育项目投资规划</w:t>
        </w:r>
        <w:r>
          <w:tab/>
        </w:r>
        <w:r>
          <w:fldChar w:fldCharType="begin"/>
        </w:r>
        <w:r>
          <w:instrText xml:space="preserve"> PAGEREF _Toc18312 \h </w:instrText>
        </w:r>
        <w:r>
          <w:fldChar w:fldCharType="separate"/>
        </w:r>
        <w:r>
          <w:t>45</w:t>
        </w:r>
        <w:r>
          <w:fldChar w:fldCharType="end"/>
        </w:r>
      </w:hyperlink>
    </w:p>
    <w:p>
      <w:pPr>
        <w:pStyle w:val="TOC2"/>
        <w:tabs>
          <w:tab w:val="right" w:leader="dot" w:pos="8306"/>
        </w:tabs>
      </w:pPr>
      <w:hyperlink w:anchor="_Toc7022" w:history="1">
        <w:r>
          <w:rPr>
            <w:rFonts w:ascii="仿宋" w:eastAsia="仿宋" w:hAnsi="仿宋" w:cs="仿宋" w:hint="eastAsia"/>
            <w:lang w:eastAsia="zh-CN"/>
          </w:rPr>
          <w:t>(一)、职业教育项目总投资估算</w:t>
        </w:r>
        <w:r>
          <w:tab/>
        </w:r>
        <w:r>
          <w:fldChar w:fldCharType="begin"/>
        </w:r>
        <w:r>
          <w:instrText xml:space="preserve"> PAGEREF _Toc7022 \h </w:instrText>
        </w:r>
        <w:r>
          <w:fldChar w:fldCharType="separate"/>
        </w:r>
        <w:r>
          <w:t>45</w:t>
        </w:r>
        <w:r>
          <w:fldChar w:fldCharType="end"/>
        </w:r>
      </w:hyperlink>
    </w:p>
    <w:p>
      <w:pPr>
        <w:pStyle w:val="TOC2"/>
        <w:tabs>
          <w:tab w:val="right" w:leader="dot" w:pos="8306"/>
        </w:tabs>
      </w:pPr>
      <w:hyperlink w:anchor="_Toc29727" w:history="1">
        <w:r>
          <w:rPr>
            <w:rFonts w:ascii="仿宋" w:eastAsia="仿宋" w:hAnsi="仿宋" w:cs="仿宋" w:hint="eastAsia"/>
            <w:lang w:eastAsia="zh-CN"/>
          </w:rPr>
          <w:t>(二)、资金筹措</w:t>
        </w:r>
        <w:r>
          <w:tab/>
        </w:r>
        <w:r>
          <w:fldChar w:fldCharType="begin"/>
        </w:r>
        <w:r>
          <w:instrText xml:space="preserve"> PAGEREF _Toc29727 \h </w:instrText>
        </w:r>
        <w:r>
          <w:fldChar w:fldCharType="separate"/>
        </w:r>
        <w:r>
          <w:t>47</w:t>
        </w:r>
        <w:r>
          <w:fldChar w:fldCharType="end"/>
        </w:r>
      </w:hyperlink>
    </w:p>
    <w:p>
      <w:pPr>
        <w:pStyle w:val="TOC1"/>
        <w:tabs>
          <w:tab w:val="right" w:leader="dot" w:pos="8306"/>
        </w:tabs>
      </w:pPr>
      <w:hyperlink w:anchor="_Toc8531" w:history="1">
        <w:r>
          <w:rPr>
            <w:rFonts w:ascii="仿宋" w:eastAsia="仿宋" w:hAnsi="仿宋" w:cs="仿宋" w:hint="eastAsia"/>
            <w:lang w:eastAsia="zh-CN"/>
          </w:rPr>
          <w:t>十二、职业教育项目人力资源管理</w:t>
        </w:r>
        <w:r>
          <w:tab/>
        </w:r>
        <w:r>
          <w:fldChar w:fldCharType="begin"/>
        </w:r>
        <w:r>
          <w:instrText xml:space="preserve"> PAGEREF _Toc8531 \h </w:instrText>
        </w:r>
        <w:r>
          <w:fldChar w:fldCharType="separate"/>
        </w:r>
        <w:r>
          <w:t>47</w:t>
        </w:r>
        <w:r>
          <w:fldChar w:fldCharType="end"/>
        </w:r>
      </w:hyperlink>
    </w:p>
    <w:p>
      <w:pPr>
        <w:pStyle w:val="TOC2"/>
        <w:tabs>
          <w:tab w:val="right" w:leader="dot" w:pos="8306"/>
        </w:tabs>
      </w:pPr>
      <w:hyperlink w:anchor="_Toc5772" w:history="1">
        <w:r>
          <w:rPr>
            <w:rFonts w:ascii="仿宋" w:eastAsia="仿宋" w:hAnsi="仿宋" w:cs="仿宋" w:hint="eastAsia"/>
            <w:lang w:eastAsia="zh-CN"/>
          </w:rPr>
          <w:t>(一)、建立健全的预算管理制度</w:t>
        </w:r>
        <w:r>
          <w:tab/>
        </w:r>
        <w:r>
          <w:fldChar w:fldCharType="begin"/>
        </w:r>
        <w:r>
          <w:instrText xml:space="preserve"> PAGEREF _Toc5772 \h </w:instrText>
        </w:r>
        <w:r>
          <w:fldChar w:fldCharType="separate"/>
        </w:r>
        <w:r>
          <w:t>47</w:t>
        </w:r>
        <w:r>
          <w:fldChar w:fldCharType="end"/>
        </w:r>
      </w:hyperlink>
    </w:p>
    <w:p>
      <w:pPr>
        <w:pStyle w:val="TOC2"/>
        <w:tabs>
          <w:tab w:val="right" w:leader="dot" w:pos="8306"/>
        </w:tabs>
      </w:pPr>
      <w:hyperlink w:anchor="_Toc6227" w:history="1">
        <w:r>
          <w:rPr>
            <w:rFonts w:ascii="仿宋" w:eastAsia="仿宋" w:hAnsi="仿宋" w:cs="仿宋" w:hint="eastAsia"/>
            <w:lang w:eastAsia="zh-CN"/>
          </w:rPr>
          <w:t>(二)、加强资金流动监控</w:t>
        </w:r>
        <w:r>
          <w:tab/>
        </w:r>
        <w:r>
          <w:fldChar w:fldCharType="begin"/>
        </w:r>
        <w:r>
          <w:instrText xml:space="preserve"> PAGEREF _Toc6227 \h </w:instrText>
        </w:r>
        <w:r>
          <w:fldChar w:fldCharType="separate"/>
        </w:r>
        <w:r>
          <w:t>49</w:t>
        </w:r>
        <w:r>
          <w:fldChar w:fldCharType="end"/>
        </w:r>
      </w:hyperlink>
    </w:p>
    <w:p>
      <w:pPr>
        <w:pStyle w:val="TOC2"/>
        <w:tabs>
          <w:tab w:val="right" w:leader="dot" w:pos="8306"/>
        </w:tabs>
      </w:pPr>
      <w:hyperlink w:anchor="_Toc9947" w:history="1">
        <w:r>
          <w:rPr>
            <w:rFonts w:ascii="仿宋" w:eastAsia="仿宋" w:hAnsi="仿宋" w:cs="仿宋" w:hint="eastAsia"/>
            <w:lang w:eastAsia="zh-CN"/>
          </w:rPr>
          <w:t>(三)、制定完善的风险控制机制</w:t>
        </w:r>
        <w:r>
          <w:tab/>
        </w:r>
        <w:r>
          <w:fldChar w:fldCharType="begin"/>
        </w:r>
        <w:r>
          <w:instrText xml:space="preserve"> PAGEREF _Toc9947 \h </w:instrText>
        </w:r>
        <w:r>
          <w:fldChar w:fldCharType="separate"/>
        </w:r>
        <w:r>
          <w:t>50</w:t>
        </w:r>
        <w:r>
          <w:fldChar w:fldCharType="end"/>
        </w:r>
      </w:hyperlink>
    </w:p>
    <w:p>
      <w:pPr>
        <w:pStyle w:val="TOC2"/>
        <w:tabs>
          <w:tab w:val="right" w:leader="dot" w:pos="8306"/>
        </w:tabs>
      </w:pPr>
      <w:hyperlink w:anchor="_Toc22295" w:history="1">
        <w:r>
          <w:rPr>
            <w:rFonts w:ascii="仿宋" w:eastAsia="仿宋" w:hAnsi="仿宋" w:cs="仿宋" w:hint="eastAsia"/>
            <w:lang w:eastAsia="zh-CN"/>
          </w:rPr>
          <w:t>(四)、优化成本管理</w:t>
        </w:r>
        <w:r>
          <w:tab/>
        </w:r>
        <w:r>
          <w:fldChar w:fldCharType="begin"/>
        </w:r>
        <w:r>
          <w:instrText xml:space="preserve"> PAGEREF _Toc22295 \h </w:instrText>
        </w:r>
        <w:r>
          <w:fldChar w:fldCharType="separate"/>
        </w:r>
        <w:r>
          <w:t>51</w:t>
        </w:r>
        <w:r>
          <w:fldChar w:fldCharType="end"/>
        </w:r>
      </w:hyperlink>
    </w:p>
    <w:p>
      <w:pPr>
        <w:pStyle w:val="TOC1"/>
        <w:tabs>
          <w:tab w:val="right" w:leader="dot" w:pos="8306"/>
        </w:tabs>
      </w:pPr>
      <w:hyperlink w:anchor="_Toc11419" w:history="1">
        <w:r>
          <w:rPr>
            <w:rFonts w:ascii="仿宋" w:eastAsia="仿宋" w:hAnsi="仿宋" w:cs="仿宋" w:hint="eastAsia"/>
            <w:lang w:eastAsia="zh-CN"/>
          </w:rPr>
          <w:t>十三、职业教育项目变更管理</w:t>
        </w:r>
        <w:r>
          <w:tab/>
        </w:r>
        <w:r>
          <w:fldChar w:fldCharType="begin"/>
        </w:r>
        <w:r>
          <w:instrText xml:space="preserve"> PAGEREF _Toc11419 \h </w:instrText>
        </w:r>
        <w:r>
          <w:fldChar w:fldCharType="separate"/>
        </w:r>
        <w:r>
          <w:t>53</w:t>
        </w:r>
        <w:r>
          <w:fldChar w:fldCharType="end"/>
        </w:r>
      </w:hyperlink>
    </w:p>
    <w:p>
      <w:pPr>
        <w:pStyle w:val="TOC2"/>
        <w:tabs>
          <w:tab w:val="right" w:leader="dot" w:pos="8306"/>
        </w:tabs>
      </w:pPr>
      <w:hyperlink w:anchor="_Toc19542" w:history="1">
        <w:r>
          <w:rPr>
            <w:rFonts w:ascii="仿宋" w:eastAsia="仿宋" w:hAnsi="仿宋" w:cs="仿宋" w:hint="eastAsia"/>
            <w:lang w:eastAsia="zh-CN"/>
          </w:rPr>
          <w:t>(一)、变更申请与评估</w:t>
        </w:r>
        <w:r>
          <w:tab/>
        </w:r>
        <w:r>
          <w:fldChar w:fldCharType="begin"/>
        </w:r>
        <w:r>
          <w:instrText xml:space="preserve"> PAGEREF _Toc19542 \h </w:instrText>
        </w:r>
        <w:r>
          <w:fldChar w:fldCharType="separate"/>
        </w:r>
        <w:r>
          <w:t>53</w:t>
        </w:r>
        <w:r>
          <w:fldChar w:fldCharType="end"/>
        </w:r>
      </w:hyperlink>
    </w:p>
    <w:p>
      <w:pPr>
        <w:pStyle w:val="TOC2"/>
        <w:tabs>
          <w:tab w:val="right" w:leader="dot" w:pos="8306"/>
        </w:tabs>
      </w:pPr>
      <w:hyperlink w:anchor="_Toc21374" w:history="1">
        <w:r>
          <w:rPr>
            <w:rFonts w:ascii="仿宋" w:eastAsia="仿宋" w:hAnsi="仿宋" w:cs="仿宋" w:hint="eastAsia"/>
            <w:lang w:eastAsia="zh-CN"/>
          </w:rPr>
          <w:t>(二)、变更实施与控制</w:t>
        </w:r>
        <w:r>
          <w:tab/>
        </w:r>
        <w:r>
          <w:fldChar w:fldCharType="begin"/>
        </w:r>
        <w:r>
          <w:instrText xml:space="preserve"> PAGEREF _Toc21374 \h </w:instrText>
        </w:r>
        <w:r>
          <w:fldChar w:fldCharType="separate"/>
        </w:r>
        <w:r>
          <w:t>53</w:t>
        </w:r>
        <w:r>
          <w:fldChar w:fldCharType="end"/>
        </w:r>
      </w:hyperlink>
    </w:p>
    <w:p>
      <w:pPr>
        <w:pStyle w:val="TOC1"/>
        <w:tabs>
          <w:tab w:val="right" w:leader="dot" w:pos="8306"/>
        </w:tabs>
      </w:pPr>
      <w:hyperlink w:anchor="_Toc30062" w:history="1">
        <w:r>
          <w:rPr>
            <w:rFonts w:ascii="仿宋" w:eastAsia="仿宋" w:hAnsi="仿宋" w:cs="仿宋" w:hint="eastAsia"/>
            <w:lang w:eastAsia="zh-CN"/>
          </w:rPr>
          <w:t>十四、风险识别与分类</w:t>
        </w:r>
        <w:r>
          <w:tab/>
        </w:r>
        <w:r>
          <w:fldChar w:fldCharType="begin"/>
        </w:r>
        <w:r>
          <w:instrText xml:space="preserve"> PAGEREF _Toc30062 \h </w:instrText>
        </w:r>
        <w:r>
          <w:fldChar w:fldCharType="separate"/>
        </w:r>
        <w:r>
          <w:t>54</w:t>
        </w:r>
        <w:r>
          <w:fldChar w:fldCharType="end"/>
        </w:r>
      </w:hyperlink>
    </w:p>
    <w:p>
      <w:pPr>
        <w:pStyle w:val="TOC2"/>
        <w:tabs>
          <w:tab w:val="right" w:leader="dot" w:pos="8306"/>
        </w:tabs>
      </w:pPr>
      <w:hyperlink w:anchor="_Toc27156" w:history="1">
        <w:r>
          <w:rPr>
            <w:rFonts w:ascii="仿宋" w:eastAsia="仿宋" w:hAnsi="仿宋" w:cs="仿宋" w:hint="eastAsia"/>
            <w:lang w:eastAsia="zh-CN"/>
          </w:rPr>
          <w:t>(一)、风险识别</w:t>
        </w:r>
        <w:r>
          <w:tab/>
        </w:r>
        <w:r>
          <w:fldChar w:fldCharType="begin"/>
        </w:r>
        <w:r>
          <w:instrText xml:space="preserve"> PAGEREF _Toc27156 \h </w:instrText>
        </w:r>
        <w:r>
          <w:fldChar w:fldCharType="separate"/>
        </w:r>
        <w:r>
          <w:t>54</w:t>
        </w:r>
        <w:r>
          <w:fldChar w:fldCharType="end"/>
        </w:r>
      </w:hyperlink>
    </w:p>
    <w:p>
      <w:pPr>
        <w:pStyle w:val="TOC2"/>
        <w:tabs>
          <w:tab w:val="right" w:leader="dot" w:pos="8306"/>
        </w:tabs>
      </w:pPr>
      <w:hyperlink w:anchor="_Toc15023" w:history="1">
        <w:r>
          <w:rPr>
            <w:rFonts w:ascii="仿宋" w:eastAsia="仿宋" w:hAnsi="仿宋" w:cs="仿宋" w:hint="eastAsia"/>
            <w:lang w:eastAsia="zh-CN"/>
          </w:rPr>
          <w:t>(二)、风险分类</w:t>
        </w:r>
        <w:r>
          <w:tab/>
        </w:r>
        <w:r>
          <w:fldChar w:fldCharType="begin"/>
        </w:r>
        <w:r>
          <w:instrText xml:space="preserve"> PAGEREF _Toc15023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43"/>
      <w:r>
        <w:rPr>
          <w:rFonts w:ascii="仿宋" w:eastAsia="仿宋" w:hAnsi="仿宋" w:cs="仿宋" w:hint="eastAsia"/>
          <w:sz w:val="28"/>
          <w:lang w:eastAsia="zh-CN"/>
        </w:rPr>
        <w:t>一、职业教育项目文档管理</w:t>
      </w:r>
      <w:bookmarkEnd w:id="2"/>
    </w:p>
    <w:p>
      <w:pPr>
        <w:pStyle w:val="Heading2"/>
        <w:rPr>
          <w:rFonts w:ascii="仿宋" w:eastAsia="仿宋" w:hAnsi="仿宋" w:cs="仿宋" w:hint="eastAsia"/>
          <w:lang w:eastAsia="zh-CN"/>
        </w:rPr>
      </w:pPr>
      <w:bookmarkStart w:id="3" w:name="_Toc725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职业教育项目高度重视文档的质量和准确性，以支持职业教育项目的各项活动和决策。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文档的编制始于职业教育项目计划的初期，我们制定了详细的文档编制计划，明确了每个文档的内容、格式和编写责任人。在职业教育项目启动阶段，我们首先编制了职业教育项目章程，明确定义了职业教育项目的目标、范围、风险等关键要素。随后，职业教育项目团队根据计划陆续编制了需求文档、设计文档、测试文档等各类文档，确保职业教育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职业教育项目管理中的重要环节，旨在确保职业教育项目文档符合质量标准和职业教育项目需求。在职业教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除了内部审查，我们还进行了外部审查，邀请职业教育项目相关利益方和专业领域的专家对文档进行独立审查。这有助于获取更全面、客观的反馈，确保职业教育项目文档不仅符合内部标准，也满足外部需求。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职业教育项目在文档编制与审查方面建立了严格的管理机制，通过规范的流程和多维度的审查，确保职业教育项目文档的质量、准确性和可靠性，为职业教育项目的顺利推进提供了有力支持。</w:t>
      </w:r>
    </w:p>
    <w:p>
      <w:pPr>
        <w:pStyle w:val="Heading2"/>
        <w:ind w:firstLine="560" w:firstLineChars="200"/>
        <w:rPr>
          <w:rFonts w:ascii="仿宋" w:eastAsia="仿宋" w:hAnsi="仿宋" w:cs="仿宋" w:hint="eastAsia"/>
          <w:sz w:val="28"/>
          <w:lang w:eastAsia="zh-CN"/>
        </w:rPr>
      </w:pPr>
      <w:bookmarkStart w:id="4" w:name="_Toc143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在职业教育项目中，我们致力于优化文档发布与分发过程，以确保信息的高效传递和团队间协作的顺畅进行。以下是我们采取的关键优化策略：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我们通过多渠道发布文档，包括电子邮件、职业教育项目管理平台、内部网站等，以满足不同团队成员的偏好和需求。多渠道发布确保了信息的全面覆盖。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我们采用了精细的权限控制，确保只有授权人员可以访问敏感信息。这种安全措施保护了职业教育项目文档的机密性，防止了未经授权的信息泄露。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00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文档存档与归档是职业教育项目生命周期中一个至关重要的环节，直接关系到职业教育项目信息的长期保存和历史记录的完整性。在职业教育项目中，我们实施了一系列有效的文档存档与归档管理策略：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987"/>
      <w:r>
        <w:rPr>
          <w:rFonts w:ascii="仿宋" w:eastAsia="仿宋" w:hAnsi="仿宋" w:cs="仿宋" w:hint="eastAsia"/>
          <w:sz w:val="28"/>
          <w:lang w:eastAsia="zh-CN"/>
        </w:rPr>
        <w:t>二、职业教育项目土建工程</w:t>
      </w:r>
      <w:bookmarkEnd w:id="6"/>
    </w:p>
    <w:p>
      <w:pPr>
        <w:pStyle w:val="Heading2"/>
        <w:rPr>
          <w:rFonts w:ascii="仿宋" w:eastAsia="仿宋" w:hAnsi="仿宋" w:cs="仿宋" w:hint="eastAsia"/>
          <w:lang w:eastAsia="zh-CN"/>
        </w:rPr>
      </w:pPr>
      <w:bookmarkStart w:id="7" w:name="_Toc892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在职业教育项目的建筑工程设计中，我们将秉承一系列重要的设计原则，以确保职业教育项目建筑在功能、美观、可持续性等方面达到最佳效果。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首要原则是确保建筑的功能性得到最大化的发挥。我们将充分理解职业教育项目的实际需求，合理布局各个功能区域，保证建筑在满足业务需求的同时，提供高效的工作环境。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在建筑设计中，我们将综合考虑建设和运营成本。通过精细的经济效益分析，确保设计方案在高效利用资源的同时，对职业教育项目的长期盈利能力有积极的贡献。</w:t>
      </w:r>
    </w:p>
    <w:p>
      <w:pPr>
        <w:pStyle w:val="Heading2"/>
        <w:ind w:firstLine="560" w:firstLineChars="200"/>
        <w:rPr>
          <w:rFonts w:ascii="仿宋" w:eastAsia="仿宋" w:hAnsi="仿宋" w:cs="仿宋" w:hint="eastAsia"/>
          <w:sz w:val="28"/>
          <w:lang w:eastAsia="zh-CN"/>
        </w:rPr>
      </w:pPr>
      <w:bookmarkStart w:id="8" w:name="_Toc1799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教育项目的土建工程设计中，我们将精准设定设计年限，结合职业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职业教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063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职业教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职业教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职业教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489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本期工程职业教育项目预计总建筑面积XXX平方米，其中：计容建筑面积XXX平方米，计划建筑工程投资XX万元，占职业教育项目总投资的XX%。</w:t>
      </w:r>
    </w:p>
    <w:p>
      <w:pPr>
        <w:pStyle w:val="Heading1"/>
        <w:ind w:firstLine="560" w:firstLineChars="200"/>
        <w:rPr>
          <w:rFonts w:ascii="仿宋" w:eastAsia="仿宋" w:hAnsi="仿宋" w:cs="仿宋" w:hint="eastAsia"/>
          <w:sz w:val="28"/>
          <w:lang w:eastAsia="zh-CN"/>
        </w:rPr>
      </w:pPr>
      <w:bookmarkStart w:id="11" w:name="_Toc28833"/>
      <w:r>
        <w:rPr>
          <w:rFonts w:ascii="仿宋" w:eastAsia="仿宋" w:hAnsi="仿宋" w:cs="仿宋" w:hint="eastAsia"/>
          <w:sz w:val="28"/>
          <w:lang w:eastAsia="zh-CN"/>
        </w:rPr>
        <w:t>三、职业教育项目绩效评估</w:t>
      </w:r>
      <w:bookmarkEnd w:id="11"/>
    </w:p>
    <w:p>
      <w:pPr>
        <w:pStyle w:val="Heading2"/>
        <w:rPr>
          <w:rFonts w:ascii="仿宋" w:eastAsia="仿宋" w:hAnsi="仿宋" w:cs="仿宋" w:hint="eastAsia"/>
          <w:lang w:eastAsia="zh-CN"/>
        </w:rPr>
      </w:pPr>
      <w:bookmarkStart w:id="12" w:name="_Toc346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职业教育项目中，我们设计了一套全面的绩效评估指标，以确保职业教育项目的可控和成功交付。这些指标跨足职业教育项目目标、成本、进度和质量等多个维度，为我们提供了全面洞察职业教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目标达成率是我们关注的首要指标。我们设定了明确的目标，并通过定期监测和评估，迅速发现并应对潜在的目标偏差。这为职业教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成本绩效是另一个核心关注点。通过实际成本与预算成本的对比分析，我们深入了解成本差异的原因，及时调整资源分配，保持职业教育项目在经济效益方面的合理水平。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进度作为关键的绩效指标之一，得到了精心的关注。我们制定了详细的职业教育项目进度计划，并设立了进度符合度指标，确保实际进度与计划进度保持一致。这使我们能够快速发现和解决潜在的进度问题，保持职业教育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职业教育项目绩效的不可或缺的一环。我们引入了一系列的质量标准和客户满意度指标，以确保职业教育项目交付的成果在质量上达到或超越预期水平。通过持续监测这些指标，我们努力提升职业教育项目整体质量水平，为职业教育项目的成功交付提供有力保障。通过这些科学且全面的绩效评估，我们能够更好地引导职业教育项目的持续改进，确保职业教育项目目标的顺利达成。</w:t>
      </w:r>
    </w:p>
    <w:p>
      <w:pPr>
        <w:pStyle w:val="Heading2"/>
        <w:ind w:firstLine="560" w:firstLineChars="200"/>
        <w:rPr>
          <w:rFonts w:ascii="仿宋" w:eastAsia="仿宋" w:hAnsi="仿宋" w:cs="仿宋" w:hint="eastAsia"/>
          <w:sz w:val="28"/>
          <w:lang w:eastAsia="zh-CN"/>
        </w:rPr>
      </w:pPr>
      <w:bookmarkStart w:id="13" w:name="_Toc2672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绩效评估是职业教育项目中的关键环节，为确保职业教育项目达到预期目标，我们采用了多层次、多维度的绩效评估方法。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职业教育项目的战略目标对齐，确保每个决策和行动都与职业教育项目整体目标保持一致。团队会定期召开战略对齐会议，审视当前工作与职业教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职业教育项目进度、质量、成本和风险等方面。这些指标通过数据收集和分析，为职业教育项目管理团队提供了客观的评估依据。例如，我们通过职业教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绩效评估不仅仅停留在职业教育项目内部，还考虑了职业教育项目对外部环境的影响。我们定期进行干系人满意度调查，以了解各利益相关方对职业教育项目的期望和满意度，并及时做出调整。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这种多层次、多角度的绩效评估方法，使得我们能够全面了解职业教育项目的运行状态，及时做出调整，确保职业教育项目在不断变化的环境中保持稳健前行。</w:t>
      </w:r>
    </w:p>
    <w:p>
      <w:pPr>
        <w:pStyle w:val="Heading2"/>
        <w:ind w:firstLine="560" w:firstLineChars="200"/>
        <w:rPr>
          <w:rFonts w:ascii="仿宋" w:eastAsia="仿宋" w:hAnsi="仿宋" w:cs="仿宋" w:hint="eastAsia"/>
          <w:sz w:val="28"/>
          <w:lang w:eastAsia="zh-CN"/>
        </w:rPr>
      </w:pPr>
      <w:bookmarkStart w:id="14" w:name="_Toc1142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为了确保职业教育项目的有效管理和不断优化，我们采用了精心设计的绩效评估周期。这个周期旨在实现灵活、实时和全面的评估，以适应职业教育项目执行中的各种挑战。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职业教育项目的不同需求，分为短期、中期和长期。短期评估关注每个迭代或工作周期，以及时发现和解决当前任务中的问题。中期评估涵盖几个迭代，深入了解整体职业教育项目的趋势和性能。长期评估则着眼于整个职业教育项目阶段，确保职业教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职业教育项目管理工具和协作平台，团队成员能够随时更新和分享职业教育项目数据。这种实时性的反馈机制使我们能够及时察觉潜在问题，快速调整，保持职业教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职业教育项目的决策制定密不可分。每个周期的职业教育项目回顾会议成为集体总结经验、识别问题深层次原因并找到创新解决方案的平台。这种定期的反思与调整机制使职业教育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89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476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职业教育项目的主要产品是XXXX，预计年产值为XXX万元。这一产品在市场中占据着重要的地位，其广泛的应用范围使得该职业教育项目的市场前景非常广阔。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职业教育项目的xxx产品作为重要的原材料之一，将在多个领域发挥关键作用。其在建筑、交通、能源等方面的广泛应用将为整个产业链提供强大的支持，形成产业协同效应。职业教育项目的年产值XXX万XXX万XXX万万元不仅反映了其在市场上的巨大潜力，更预示着它对国民经济的积极贡献。这种关联度高、涉及面广的产业关系，使得该职业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815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总征地面积为XXXX平方米，相当于约XX.XX亩，其中净用地面积为XXXX平方米，红线范围内相当于约XX.XX亩。这一用地规模充分考虑了职业教育项目的建设需求，保障了职业教育项目在合适的空间内得以充分发展。职业教育项目规划的总建筑面积为XXXX平方米，其中主体工程建设占XXXX平方米，计容建筑面积达XXXX平方米。预计建筑工程的投资将达到XXXX万元，为职业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计划购置的设备共计XXXX台（套），设备购置费用为XXXX万元。这一设备购置计划充分考虑到职业教育项目的生产需求和技术要求，确保了职业教育项目在生产运营中具备先进的技术装备和高效的生产能力。设备的合理配置将为职业教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职业教育项目计划总投资为XXXX万元，预计年实现营业收入为XXXX万元。这一产能规模的设定旨在确保职业教育项目能够在投资与回报之间取得平衡，实现长期可持续的发展。职业教育项目的总投资充分考虑到各个方面的需求，包括用地建设、设备购置等多个环节，以确保职业教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0548"/>
      <w:r>
        <w:rPr>
          <w:rFonts w:ascii="仿宋" w:eastAsia="仿宋" w:hAnsi="仿宋" w:cs="仿宋" w:hint="eastAsia"/>
          <w:sz w:val="28"/>
          <w:lang w:eastAsia="zh-CN"/>
        </w:rPr>
        <w:t>五、职业教育项目危机管理</w:t>
      </w:r>
      <w:bookmarkEnd w:id="18"/>
    </w:p>
    <w:p>
      <w:pPr>
        <w:pStyle w:val="Heading2"/>
        <w:rPr>
          <w:rFonts w:ascii="仿宋" w:eastAsia="仿宋" w:hAnsi="仿宋" w:cs="仿宋" w:hint="eastAsia"/>
          <w:lang w:eastAsia="zh-CN"/>
        </w:rPr>
      </w:pPr>
      <w:bookmarkStart w:id="19" w:name="_Toc2554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职业教育项目危机管理中，危机预警与识别是确保职业教育项目稳健运行的核心步骤。通过建立全面的监测机制，职业教育项目团队旨在及时发现和理解潜在的风险和危机因素，以便采取及时的预防和应对措施，确保职业教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首先，通过深入的风险评估，职业教育项目团队全面分析了整个职业教育项目和各个阶段可能存在的威胁。这包括准确评估每个潜在风险的发生概率和可能影响的程度，为后续危机预警提供了有力支持。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职业教育项目团队着重于明确定义职业教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职业教育项目进展的持续监控，团队能够及时发现潜在问题并作出迅速反应。职业教育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在这一阶段，团队的专业素养和反应速度将发挥至关重要的作用，以确保潜在危机能够在初期得到有效的处理，最大程度地减轻负面影响。通过危机预警与识别，职业教育项目得以更有序、可控地推进。</w:t>
      </w:r>
    </w:p>
    <w:p>
      <w:pPr>
        <w:pStyle w:val="Heading2"/>
        <w:ind w:firstLine="560" w:firstLineChars="200"/>
        <w:rPr>
          <w:rFonts w:ascii="仿宋" w:eastAsia="仿宋" w:hAnsi="仿宋" w:cs="仿宋" w:hint="eastAsia"/>
          <w:sz w:val="28"/>
          <w:lang w:eastAsia="zh-CN"/>
        </w:rPr>
      </w:pPr>
      <w:bookmarkStart w:id="20" w:name="_Toc28646"/>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在危机发生时，职业教育项目团队立即行动，成立了应急小组。该小组的任务是迅速制定并实施紧急应对措施，以最小化潜在损失。以下是采取的主要措施：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暂停职业教育项目进度：为遏制危机蔓延，职业教育项目暂时停止进行，以便全面评估当前状况。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资源重新分配：重新评估职业教育项目资源的分配，确保最大限度地减小损失。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实时沟通：与关键利益相关者建立实时沟通机制，向他们传递职业教育项目危机的实际状况，保障职业教育项目核心利益。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在紧急应对的同时，职业教育项目团队强调了团队协作和有效沟通的重要性。以下是团队协作的关键举措：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信息共享机制：建立了信息共享平台，确保团队成员能够及时获取职业教育项目危机的实时信息。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领导者沟通：职业教育项目领导者通过定期会议和即时沟通工具，指导团队应对危机，保持团队稳定运行。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https://d.book118.com/727162020055006030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4761D6"/>
    <w:rsid w:val="5D4761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16202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2024-01-10T08:41:00Z</dcterms:created>
  <dcterms:modified xsi:type="dcterms:W3CDTF">2024-01-10T08:41:29Z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F9124046534D441C9A05BDEB88F2F103_11</vt:lpwstr>
  </property>
  <property fmtid="{D5CDD505-2E9C-101B-9397-08002B2CF9AE}" pid="3" name="KSOProductBuildVer">
    <vt:lpwstr>2052-12.1.0.16120</vt:lpwstr>
  </property>
</Properties>
</file>