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药物缓释材料项目计划设计方案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06" w:history="1">
        <w:r>
          <w:rPr>
            <w:rFonts w:ascii="仿宋" w:eastAsia="仿宋" w:hAnsi="仿宋" w:cs="仿宋" w:hint="eastAsia"/>
            <w:lang w:eastAsia="zh-CN"/>
          </w:rPr>
          <w:t>序言</w:t>
        </w:r>
        <w:r>
          <w:tab/>
        </w:r>
        <w:r>
          <w:fldChar w:fldCharType="begin"/>
        </w:r>
        <w:r>
          <w:instrText xml:space="preserve"> PAGEREF _Toc17206 \h </w:instrText>
        </w:r>
        <w:r>
          <w:fldChar w:fldCharType="separate"/>
        </w:r>
        <w:r>
          <w:t>3</w:t>
        </w:r>
        <w:r>
          <w:fldChar w:fldCharType="end"/>
        </w:r>
      </w:hyperlink>
    </w:p>
    <w:p>
      <w:pPr>
        <w:pStyle w:val="TOC1"/>
        <w:tabs>
          <w:tab w:val="right" w:leader="dot" w:pos="8306"/>
        </w:tabs>
      </w:pPr>
      <w:hyperlink w:anchor="_Toc28829" w:history="1">
        <w:r>
          <w:rPr>
            <w:rFonts w:ascii="仿宋" w:eastAsia="仿宋" w:hAnsi="仿宋" w:cs="仿宋" w:hint="eastAsia"/>
            <w:lang w:eastAsia="zh-CN"/>
          </w:rPr>
          <w:t>一、药物缓释材料项目建设单位说明</w:t>
        </w:r>
        <w:r>
          <w:tab/>
        </w:r>
        <w:r>
          <w:fldChar w:fldCharType="begin"/>
        </w:r>
        <w:r>
          <w:instrText xml:space="preserve"> PAGEREF _Toc28829 \h </w:instrText>
        </w:r>
        <w:r>
          <w:fldChar w:fldCharType="separate"/>
        </w:r>
        <w:r>
          <w:t>3</w:t>
        </w:r>
        <w:r>
          <w:fldChar w:fldCharType="end"/>
        </w:r>
      </w:hyperlink>
    </w:p>
    <w:p>
      <w:pPr>
        <w:pStyle w:val="TOC2"/>
        <w:tabs>
          <w:tab w:val="right" w:leader="dot" w:pos="8306"/>
        </w:tabs>
      </w:pPr>
      <w:hyperlink w:anchor="_Toc7010" w:history="1">
        <w:r>
          <w:rPr>
            <w:rFonts w:ascii="仿宋" w:eastAsia="仿宋" w:hAnsi="仿宋" w:cs="仿宋" w:hint="eastAsia"/>
            <w:lang w:eastAsia="zh-CN"/>
          </w:rPr>
          <w:t>(一)、药物缓释材料项目承办单位基本情况</w:t>
        </w:r>
        <w:r>
          <w:tab/>
        </w:r>
        <w:r>
          <w:fldChar w:fldCharType="begin"/>
        </w:r>
        <w:r>
          <w:instrText xml:space="preserve"> PAGEREF _Toc7010 \h </w:instrText>
        </w:r>
        <w:r>
          <w:fldChar w:fldCharType="separate"/>
        </w:r>
        <w:r>
          <w:t>3</w:t>
        </w:r>
        <w:r>
          <w:fldChar w:fldCharType="end"/>
        </w:r>
      </w:hyperlink>
    </w:p>
    <w:p>
      <w:pPr>
        <w:pStyle w:val="TOC2"/>
        <w:tabs>
          <w:tab w:val="right" w:leader="dot" w:pos="8306"/>
        </w:tabs>
      </w:pPr>
      <w:hyperlink w:anchor="_Toc14483" w:history="1">
        <w:r>
          <w:rPr>
            <w:rFonts w:ascii="仿宋" w:eastAsia="仿宋" w:hAnsi="仿宋" w:cs="仿宋" w:hint="eastAsia"/>
            <w:lang w:eastAsia="zh-CN"/>
          </w:rPr>
          <w:t>(二)、公司经济效益分析</w:t>
        </w:r>
        <w:r>
          <w:tab/>
        </w:r>
        <w:r>
          <w:fldChar w:fldCharType="begin"/>
        </w:r>
        <w:r>
          <w:instrText xml:space="preserve"> PAGEREF _Toc14483 \h </w:instrText>
        </w:r>
        <w:r>
          <w:fldChar w:fldCharType="separate"/>
        </w:r>
        <w:r>
          <w:t>4</w:t>
        </w:r>
        <w:r>
          <w:fldChar w:fldCharType="end"/>
        </w:r>
      </w:hyperlink>
    </w:p>
    <w:p>
      <w:pPr>
        <w:pStyle w:val="TOC1"/>
        <w:tabs>
          <w:tab w:val="right" w:leader="dot" w:pos="8306"/>
        </w:tabs>
      </w:pPr>
      <w:hyperlink w:anchor="_Toc9521" w:history="1">
        <w:r>
          <w:rPr>
            <w:rFonts w:ascii="仿宋" w:eastAsia="仿宋" w:hAnsi="仿宋" w:cs="仿宋" w:hint="eastAsia"/>
            <w:lang w:eastAsia="zh-CN"/>
          </w:rPr>
          <w:t>二、药物缓释材料项目土建工程</w:t>
        </w:r>
        <w:r>
          <w:tab/>
        </w:r>
        <w:r>
          <w:fldChar w:fldCharType="begin"/>
        </w:r>
        <w:r>
          <w:instrText xml:space="preserve"> PAGEREF _Toc9521 \h </w:instrText>
        </w:r>
        <w:r>
          <w:fldChar w:fldCharType="separate"/>
        </w:r>
        <w:r>
          <w:t>5</w:t>
        </w:r>
        <w:r>
          <w:fldChar w:fldCharType="end"/>
        </w:r>
      </w:hyperlink>
    </w:p>
    <w:p>
      <w:pPr>
        <w:pStyle w:val="TOC2"/>
        <w:tabs>
          <w:tab w:val="right" w:leader="dot" w:pos="8306"/>
        </w:tabs>
      </w:pPr>
      <w:hyperlink w:anchor="_Toc31924" w:history="1">
        <w:r>
          <w:rPr>
            <w:rFonts w:ascii="仿宋" w:eastAsia="仿宋" w:hAnsi="仿宋" w:cs="仿宋" w:hint="eastAsia"/>
            <w:lang w:eastAsia="zh-CN"/>
          </w:rPr>
          <w:t>(一)、建筑工程设计原则</w:t>
        </w:r>
        <w:r>
          <w:tab/>
        </w:r>
        <w:r>
          <w:fldChar w:fldCharType="begin"/>
        </w:r>
        <w:r>
          <w:instrText xml:space="preserve"> PAGEREF _Toc31924 \h </w:instrText>
        </w:r>
        <w:r>
          <w:fldChar w:fldCharType="separate"/>
        </w:r>
        <w:r>
          <w:t>5</w:t>
        </w:r>
        <w:r>
          <w:fldChar w:fldCharType="end"/>
        </w:r>
      </w:hyperlink>
    </w:p>
    <w:p>
      <w:pPr>
        <w:pStyle w:val="TOC2"/>
        <w:tabs>
          <w:tab w:val="right" w:leader="dot" w:pos="8306"/>
        </w:tabs>
      </w:pPr>
      <w:hyperlink w:anchor="_Toc8265" w:history="1">
        <w:r>
          <w:rPr>
            <w:rFonts w:ascii="仿宋" w:eastAsia="仿宋" w:hAnsi="仿宋" w:cs="仿宋" w:hint="eastAsia"/>
            <w:lang w:eastAsia="zh-CN"/>
          </w:rPr>
          <w:t>(二)、土建工程设计年限及安全等级</w:t>
        </w:r>
        <w:r>
          <w:tab/>
        </w:r>
        <w:r>
          <w:fldChar w:fldCharType="begin"/>
        </w:r>
        <w:r>
          <w:instrText xml:space="preserve"> PAGEREF _Toc8265 \h </w:instrText>
        </w:r>
        <w:r>
          <w:fldChar w:fldCharType="separate"/>
        </w:r>
        <w:r>
          <w:t>6</w:t>
        </w:r>
        <w:r>
          <w:fldChar w:fldCharType="end"/>
        </w:r>
      </w:hyperlink>
    </w:p>
    <w:p>
      <w:pPr>
        <w:pStyle w:val="TOC2"/>
        <w:tabs>
          <w:tab w:val="right" w:leader="dot" w:pos="8306"/>
        </w:tabs>
      </w:pPr>
      <w:hyperlink w:anchor="_Toc28827" w:history="1">
        <w:r>
          <w:rPr>
            <w:rFonts w:ascii="仿宋" w:eastAsia="仿宋" w:hAnsi="仿宋" w:cs="仿宋" w:hint="eastAsia"/>
            <w:lang w:eastAsia="zh-CN"/>
          </w:rPr>
          <w:t>(三)、建筑工程设计总体要求</w:t>
        </w:r>
        <w:r>
          <w:tab/>
        </w:r>
        <w:r>
          <w:fldChar w:fldCharType="begin"/>
        </w:r>
        <w:r>
          <w:instrText xml:space="preserve"> PAGEREF _Toc28827 \h </w:instrText>
        </w:r>
        <w:r>
          <w:fldChar w:fldCharType="separate"/>
        </w:r>
        <w:r>
          <w:t>7</w:t>
        </w:r>
        <w:r>
          <w:fldChar w:fldCharType="end"/>
        </w:r>
      </w:hyperlink>
    </w:p>
    <w:p>
      <w:pPr>
        <w:pStyle w:val="TOC2"/>
        <w:tabs>
          <w:tab w:val="right" w:leader="dot" w:pos="8306"/>
        </w:tabs>
      </w:pPr>
      <w:hyperlink w:anchor="_Toc25124" w:history="1">
        <w:r>
          <w:rPr>
            <w:rFonts w:ascii="仿宋" w:eastAsia="仿宋" w:hAnsi="仿宋" w:cs="仿宋" w:hint="eastAsia"/>
            <w:lang w:eastAsia="zh-CN"/>
          </w:rPr>
          <w:t>(四)、土建工程建设指标</w:t>
        </w:r>
        <w:r>
          <w:tab/>
        </w:r>
        <w:r>
          <w:fldChar w:fldCharType="begin"/>
        </w:r>
        <w:r>
          <w:instrText xml:space="preserve"> PAGEREF _Toc25124 \h </w:instrText>
        </w:r>
        <w:r>
          <w:fldChar w:fldCharType="separate"/>
        </w:r>
        <w:r>
          <w:t>8</w:t>
        </w:r>
        <w:r>
          <w:fldChar w:fldCharType="end"/>
        </w:r>
      </w:hyperlink>
    </w:p>
    <w:p>
      <w:pPr>
        <w:pStyle w:val="TOC1"/>
        <w:tabs>
          <w:tab w:val="right" w:leader="dot" w:pos="8306"/>
        </w:tabs>
      </w:pPr>
      <w:hyperlink w:anchor="_Toc27395" w:history="1">
        <w:r>
          <w:rPr>
            <w:rFonts w:ascii="仿宋" w:eastAsia="仿宋" w:hAnsi="仿宋" w:cs="仿宋" w:hint="eastAsia"/>
            <w:lang w:eastAsia="zh-CN"/>
          </w:rPr>
          <w:t>三、药物缓释材料项目危机管理</w:t>
        </w:r>
        <w:r>
          <w:tab/>
        </w:r>
        <w:r>
          <w:fldChar w:fldCharType="begin"/>
        </w:r>
        <w:r>
          <w:instrText xml:space="preserve"> PAGEREF _Toc27395 \h </w:instrText>
        </w:r>
        <w:r>
          <w:fldChar w:fldCharType="separate"/>
        </w:r>
        <w:r>
          <w:t>8</w:t>
        </w:r>
        <w:r>
          <w:fldChar w:fldCharType="end"/>
        </w:r>
      </w:hyperlink>
    </w:p>
    <w:p>
      <w:pPr>
        <w:pStyle w:val="TOC2"/>
        <w:tabs>
          <w:tab w:val="right" w:leader="dot" w:pos="8306"/>
        </w:tabs>
      </w:pPr>
      <w:hyperlink w:anchor="_Toc26918" w:history="1">
        <w:r>
          <w:rPr>
            <w:rFonts w:ascii="仿宋" w:eastAsia="仿宋" w:hAnsi="仿宋" w:cs="仿宋" w:hint="eastAsia"/>
            <w:lang w:eastAsia="zh-CN"/>
          </w:rPr>
          <w:t>(一)、危机预警与识别</w:t>
        </w:r>
        <w:r>
          <w:tab/>
        </w:r>
        <w:r>
          <w:fldChar w:fldCharType="begin"/>
        </w:r>
        <w:r>
          <w:instrText xml:space="preserve"> PAGEREF _Toc26918 \h </w:instrText>
        </w:r>
        <w:r>
          <w:fldChar w:fldCharType="separate"/>
        </w:r>
        <w:r>
          <w:t>8</w:t>
        </w:r>
        <w:r>
          <w:fldChar w:fldCharType="end"/>
        </w:r>
      </w:hyperlink>
    </w:p>
    <w:p>
      <w:pPr>
        <w:pStyle w:val="TOC2"/>
        <w:tabs>
          <w:tab w:val="right" w:leader="dot" w:pos="8306"/>
        </w:tabs>
      </w:pPr>
      <w:hyperlink w:anchor="_Toc20716" w:history="1">
        <w:r>
          <w:rPr>
            <w:rFonts w:ascii="仿宋" w:eastAsia="仿宋" w:hAnsi="仿宋" w:cs="仿宋" w:hint="eastAsia"/>
            <w:lang w:eastAsia="zh-CN"/>
          </w:rPr>
          <w:t>(二)、危机应对与恢复</w:t>
        </w:r>
        <w:r>
          <w:tab/>
        </w:r>
        <w:r>
          <w:fldChar w:fldCharType="begin"/>
        </w:r>
        <w:r>
          <w:instrText xml:space="preserve"> PAGEREF _Toc20716 \h </w:instrText>
        </w:r>
        <w:r>
          <w:fldChar w:fldCharType="separate"/>
        </w:r>
        <w:r>
          <w:t>9</w:t>
        </w:r>
        <w:r>
          <w:fldChar w:fldCharType="end"/>
        </w:r>
      </w:hyperlink>
    </w:p>
    <w:p>
      <w:pPr>
        <w:pStyle w:val="TOC1"/>
        <w:tabs>
          <w:tab w:val="right" w:leader="dot" w:pos="8306"/>
        </w:tabs>
      </w:pPr>
      <w:hyperlink w:anchor="_Toc11709" w:history="1">
        <w:r>
          <w:rPr>
            <w:rFonts w:ascii="仿宋" w:eastAsia="仿宋" w:hAnsi="仿宋" w:cs="仿宋" w:hint="eastAsia"/>
            <w:lang w:eastAsia="zh-CN"/>
          </w:rPr>
          <w:t>四、药物缓释材料项目选址可行性分析</w:t>
        </w:r>
        <w:r>
          <w:tab/>
        </w:r>
        <w:r>
          <w:fldChar w:fldCharType="begin"/>
        </w:r>
        <w:r>
          <w:instrText xml:space="preserve"> PAGEREF _Toc11709 \h </w:instrText>
        </w:r>
        <w:r>
          <w:fldChar w:fldCharType="separate"/>
        </w:r>
        <w:r>
          <w:t>10</w:t>
        </w:r>
        <w:r>
          <w:fldChar w:fldCharType="end"/>
        </w:r>
      </w:hyperlink>
    </w:p>
    <w:p>
      <w:pPr>
        <w:pStyle w:val="TOC2"/>
        <w:tabs>
          <w:tab w:val="right" w:leader="dot" w:pos="8306"/>
        </w:tabs>
      </w:pPr>
      <w:hyperlink w:anchor="_Toc27343" w:history="1">
        <w:r>
          <w:rPr>
            <w:rFonts w:ascii="仿宋" w:eastAsia="仿宋" w:hAnsi="仿宋" w:cs="仿宋" w:hint="eastAsia"/>
            <w:lang w:eastAsia="zh-CN"/>
          </w:rPr>
          <w:t>(一)、药物缓释材料项目选址</w:t>
        </w:r>
        <w:r>
          <w:tab/>
        </w:r>
        <w:r>
          <w:fldChar w:fldCharType="begin"/>
        </w:r>
        <w:r>
          <w:instrText xml:space="preserve"> PAGEREF _Toc27343 \h </w:instrText>
        </w:r>
        <w:r>
          <w:fldChar w:fldCharType="separate"/>
        </w:r>
        <w:r>
          <w:t>10</w:t>
        </w:r>
        <w:r>
          <w:fldChar w:fldCharType="end"/>
        </w:r>
      </w:hyperlink>
    </w:p>
    <w:p>
      <w:pPr>
        <w:pStyle w:val="TOC2"/>
        <w:tabs>
          <w:tab w:val="right" w:leader="dot" w:pos="8306"/>
        </w:tabs>
      </w:pPr>
      <w:hyperlink w:anchor="_Toc18744" w:history="1">
        <w:r>
          <w:rPr>
            <w:rFonts w:ascii="仿宋" w:eastAsia="仿宋" w:hAnsi="仿宋" w:cs="仿宋" w:hint="eastAsia"/>
            <w:lang w:eastAsia="zh-CN"/>
          </w:rPr>
          <w:t>(二)、用地控制指标</w:t>
        </w:r>
        <w:r>
          <w:tab/>
        </w:r>
        <w:r>
          <w:fldChar w:fldCharType="begin"/>
        </w:r>
        <w:r>
          <w:instrText xml:space="preserve"> PAGEREF _Toc18744 \h </w:instrText>
        </w:r>
        <w:r>
          <w:fldChar w:fldCharType="separate"/>
        </w:r>
        <w:r>
          <w:t>10</w:t>
        </w:r>
        <w:r>
          <w:fldChar w:fldCharType="end"/>
        </w:r>
      </w:hyperlink>
    </w:p>
    <w:p>
      <w:pPr>
        <w:pStyle w:val="TOC2"/>
        <w:tabs>
          <w:tab w:val="right" w:leader="dot" w:pos="8306"/>
        </w:tabs>
      </w:pPr>
      <w:hyperlink w:anchor="_Toc31892" w:history="1">
        <w:r>
          <w:rPr>
            <w:rFonts w:ascii="仿宋" w:eastAsia="仿宋" w:hAnsi="仿宋" w:cs="仿宋" w:hint="eastAsia"/>
            <w:lang w:eastAsia="zh-CN"/>
          </w:rPr>
          <w:t>(三)、节约用地措施</w:t>
        </w:r>
        <w:r>
          <w:tab/>
        </w:r>
        <w:r>
          <w:fldChar w:fldCharType="begin"/>
        </w:r>
        <w:r>
          <w:instrText xml:space="preserve"> PAGEREF _Toc31892 \h </w:instrText>
        </w:r>
        <w:r>
          <w:fldChar w:fldCharType="separate"/>
        </w:r>
        <w:r>
          <w:t>12</w:t>
        </w:r>
        <w:r>
          <w:fldChar w:fldCharType="end"/>
        </w:r>
      </w:hyperlink>
    </w:p>
    <w:p>
      <w:pPr>
        <w:pStyle w:val="TOC2"/>
        <w:tabs>
          <w:tab w:val="right" w:leader="dot" w:pos="8306"/>
        </w:tabs>
      </w:pPr>
      <w:hyperlink w:anchor="_Toc2150" w:history="1">
        <w:r>
          <w:rPr>
            <w:rFonts w:ascii="仿宋" w:eastAsia="仿宋" w:hAnsi="仿宋" w:cs="仿宋" w:hint="eastAsia"/>
            <w:lang w:eastAsia="zh-CN"/>
          </w:rPr>
          <w:t>(四)、总图布置方案</w:t>
        </w:r>
        <w:r>
          <w:tab/>
        </w:r>
        <w:r>
          <w:fldChar w:fldCharType="begin"/>
        </w:r>
        <w:r>
          <w:instrText xml:space="preserve"> PAGEREF _Toc2150 \h </w:instrText>
        </w:r>
        <w:r>
          <w:fldChar w:fldCharType="separate"/>
        </w:r>
        <w:r>
          <w:t>14</w:t>
        </w:r>
        <w:r>
          <w:fldChar w:fldCharType="end"/>
        </w:r>
      </w:hyperlink>
    </w:p>
    <w:p>
      <w:pPr>
        <w:pStyle w:val="TOC2"/>
        <w:tabs>
          <w:tab w:val="right" w:leader="dot" w:pos="8306"/>
        </w:tabs>
      </w:pPr>
      <w:hyperlink w:anchor="_Toc32302" w:history="1">
        <w:r>
          <w:rPr>
            <w:rFonts w:ascii="仿宋" w:eastAsia="仿宋" w:hAnsi="仿宋" w:cs="仿宋" w:hint="eastAsia"/>
            <w:lang w:eastAsia="zh-CN"/>
          </w:rPr>
          <w:t>(五)、选址综合评价</w:t>
        </w:r>
        <w:r>
          <w:tab/>
        </w:r>
        <w:r>
          <w:fldChar w:fldCharType="begin"/>
        </w:r>
        <w:r>
          <w:instrText xml:space="preserve"> PAGEREF _Toc32302 \h </w:instrText>
        </w:r>
        <w:r>
          <w:fldChar w:fldCharType="separate"/>
        </w:r>
        <w:r>
          <w:t>15</w:t>
        </w:r>
        <w:r>
          <w:fldChar w:fldCharType="end"/>
        </w:r>
      </w:hyperlink>
    </w:p>
    <w:p>
      <w:pPr>
        <w:pStyle w:val="TOC1"/>
        <w:tabs>
          <w:tab w:val="right" w:leader="dot" w:pos="8306"/>
        </w:tabs>
      </w:pPr>
      <w:hyperlink w:anchor="_Toc28750" w:history="1">
        <w:r>
          <w:rPr>
            <w:rFonts w:ascii="仿宋" w:eastAsia="仿宋" w:hAnsi="仿宋" w:cs="仿宋" w:hint="eastAsia"/>
            <w:lang w:eastAsia="zh-CN"/>
          </w:rPr>
          <w:t>五、产品规划分析</w:t>
        </w:r>
        <w:r>
          <w:tab/>
        </w:r>
        <w:r>
          <w:fldChar w:fldCharType="begin"/>
        </w:r>
        <w:r>
          <w:instrText xml:space="preserve"> PAGEREF _Toc28750 \h </w:instrText>
        </w:r>
        <w:r>
          <w:fldChar w:fldCharType="separate"/>
        </w:r>
        <w:r>
          <w:t>16</w:t>
        </w:r>
        <w:r>
          <w:fldChar w:fldCharType="end"/>
        </w:r>
      </w:hyperlink>
    </w:p>
    <w:p>
      <w:pPr>
        <w:pStyle w:val="TOC2"/>
        <w:tabs>
          <w:tab w:val="right" w:leader="dot" w:pos="8306"/>
        </w:tabs>
      </w:pPr>
      <w:hyperlink w:anchor="_Toc508" w:history="1">
        <w:r>
          <w:rPr>
            <w:rFonts w:ascii="仿宋" w:eastAsia="仿宋" w:hAnsi="仿宋" w:cs="仿宋" w:hint="eastAsia"/>
            <w:lang w:eastAsia="zh-CN"/>
          </w:rPr>
          <w:t>(一)、产品规划</w:t>
        </w:r>
        <w:r>
          <w:tab/>
        </w:r>
        <w:r>
          <w:fldChar w:fldCharType="begin"/>
        </w:r>
        <w:r>
          <w:instrText xml:space="preserve"> PAGEREF _Toc508 \h </w:instrText>
        </w:r>
        <w:r>
          <w:fldChar w:fldCharType="separate"/>
        </w:r>
        <w:r>
          <w:t>16</w:t>
        </w:r>
        <w:r>
          <w:fldChar w:fldCharType="end"/>
        </w:r>
      </w:hyperlink>
    </w:p>
    <w:p>
      <w:pPr>
        <w:pStyle w:val="TOC2"/>
        <w:tabs>
          <w:tab w:val="right" w:leader="dot" w:pos="8306"/>
        </w:tabs>
      </w:pPr>
      <w:hyperlink w:anchor="_Toc11637" w:history="1">
        <w:r>
          <w:rPr>
            <w:rFonts w:ascii="仿宋" w:eastAsia="仿宋" w:hAnsi="仿宋" w:cs="仿宋" w:hint="eastAsia"/>
            <w:lang w:eastAsia="zh-CN"/>
          </w:rPr>
          <w:t>(二)、建设规模</w:t>
        </w:r>
        <w:r>
          <w:tab/>
        </w:r>
        <w:r>
          <w:fldChar w:fldCharType="begin"/>
        </w:r>
        <w:r>
          <w:instrText xml:space="preserve"> PAGEREF _Toc11637 \h </w:instrText>
        </w:r>
        <w:r>
          <w:fldChar w:fldCharType="separate"/>
        </w:r>
        <w:r>
          <w:t>16</w:t>
        </w:r>
        <w:r>
          <w:fldChar w:fldCharType="end"/>
        </w:r>
      </w:hyperlink>
    </w:p>
    <w:p>
      <w:pPr>
        <w:pStyle w:val="TOC1"/>
        <w:tabs>
          <w:tab w:val="right" w:leader="dot" w:pos="8306"/>
        </w:tabs>
      </w:pPr>
      <w:hyperlink w:anchor="_Toc32619" w:history="1">
        <w:r>
          <w:rPr>
            <w:rFonts w:ascii="仿宋" w:eastAsia="仿宋" w:hAnsi="仿宋" w:cs="仿宋" w:hint="eastAsia"/>
            <w:lang w:eastAsia="zh-CN"/>
          </w:rPr>
          <w:t>六、药物缓释材料项目绩效评估</w:t>
        </w:r>
        <w:r>
          <w:tab/>
        </w:r>
        <w:r>
          <w:fldChar w:fldCharType="begin"/>
        </w:r>
        <w:r>
          <w:instrText xml:space="preserve"> PAGEREF _Toc32619 \h </w:instrText>
        </w:r>
        <w:r>
          <w:fldChar w:fldCharType="separate"/>
        </w:r>
        <w:r>
          <w:t>18</w:t>
        </w:r>
        <w:r>
          <w:fldChar w:fldCharType="end"/>
        </w:r>
      </w:hyperlink>
    </w:p>
    <w:p>
      <w:pPr>
        <w:pStyle w:val="TOC2"/>
        <w:tabs>
          <w:tab w:val="right" w:leader="dot" w:pos="8306"/>
        </w:tabs>
      </w:pPr>
      <w:hyperlink w:anchor="_Toc27284" w:history="1">
        <w:r>
          <w:rPr>
            <w:rFonts w:ascii="仿宋" w:eastAsia="仿宋" w:hAnsi="仿宋" w:cs="仿宋" w:hint="eastAsia"/>
            <w:lang w:eastAsia="zh-CN"/>
          </w:rPr>
          <w:t>(一)、绩效评估指标</w:t>
        </w:r>
        <w:r>
          <w:tab/>
        </w:r>
        <w:r>
          <w:fldChar w:fldCharType="begin"/>
        </w:r>
        <w:r>
          <w:instrText xml:space="preserve"> PAGEREF _Toc27284 \h </w:instrText>
        </w:r>
        <w:r>
          <w:fldChar w:fldCharType="separate"/>
        </w:r>
        <w:r>
          <w:t>18</w:t>
        </w:r>
        <w:r>
          <w:fldChar w:fldCharType="end"/>
        </w:r>
      </w:hyperlink>
    </w:p>
    <w:p>
      <w:pPr>
        <w:pStyle w:val="TOC2"/>
        <w:tabs>
          <w:tab w:val="right" w:leader="dot" w:pos="8306"/>
        </w:tabs>
      </w:pPr>
      <w:hyperlink w:anchor="_Toc11115" w:history="1">
        <w:r>
          <w:rPr>
            <w:rFonts w:ascii="仿宋" w:eastAsia="仿宋" w:hAnsi="仿宋" w:cs="仿宋" w:hint="eastAsia"/>
            <w:lang w:eastAsia="zh-CN"/>
          </w:rPr>
          <w:t>(二)、绩效评估方法</w:t>
        </w:r>
        <w:r>
          <w:tab/>
        </w:r>
        <w:r>
          <w:fldChar w:fldCharType="begin"/>
        </w:r>
        <w:r>
          <w:instrText xml:space="preserve"> PAGEREF _Toc11115 \h </w:instrText>
        </w:r>
        <w:r>
          <w:fldChar w:fldCharType="separate"/>
        </w:r>
        <w:r>
          <w:t>19</w:t>
        </w:r>
        <w:r>
          <w:fldChar w:fldCharType="end"/>
        </w:r>
      </w:hyperlink>
    </w:p>
    <w:p>
      <w:pPr>
        <w:pStyle w:val="TOC2"/>
        <w:tabs>
          <w:tab w:val="right" w:leader="dot" w:pos="8306"/>
        </w:tabs>
      </w:pPr>
      <w:hyperlink w:anchor="_Toc12707" w:history="1">
        <w:r>
          <w:rPr>
            <w:rFonts w:ascii="仿宋" w:eastAsia="仿宋" w:hAnsi="仿宋" w:cs="仿宋" w:hint="eastAsia"/>
            <w:lang w:eastAsia="zh-CN"/>
          </w:rPr>
          <w:t>(三)、绩效评估周期</w:t>
        </w:r>
        <w:r>
          <w:tab/>
        </w:r>
        <w:r>
          <w:fldChar w:fldCharType="begin"/>
        </w:r>
        <w:r>
          <w:instrText xml:space="preserve"> PAGEREF _Toc12707 \h </w:instrText>
        </w:r>
        <w:r>
          <w:fldChar w:fldCharType="separate"/>
        </w:r>
        <w:r>
          <w:t>20</w:t>
        </w:r>
        <w:r>
          <w:fldChar w:fldCharType="end"/>
        </w:r>
      </w:hyperlink>
    </w:p>
    <w:p>
      <w:pPr>
        <w:pStyle w:val="TOC1"/>
        <w:tabs>
          <w:tab w:val="right" w:leader="dot" w:pos="8306"/>
        </w:tabs>
      </w:pPr>
      <w:hyperlink w:anchor="_Toc5549" w:history="1">
        <w:r>
          <w:rPr>
            <w:rFonts w:ascii="仿宋" w:eastAsia="仿宋" w:hAnsi="仿宋" w:cs="仿宋" w:hint="eastAsia"/>
            <w:lang w:eastAsia="zh-CN"/>
          </w:rPr>
          <w:t>七、药物缓释材料项目人力资源培养与发展</w:t>
        </w:r>
        <w:r>
          <w:tab/>
        </w:r>
        <w:r>
          <w:fldChar w:fldCharType="begin"/>
        </w:r>
        <w:r>
          <w:instrText xml:space="preserve"> PAGEREF _Toc5549 \h </w:instrText>
        </w:r>
        <w:r>
          <w:fldChar w:fldCharType="separate"/>
        </w:r>
        <w:r>
          <w:t>21</w:t>
        </w:r>
        <w:r>
          <w:fldChar w:fldCharType="end"/>
        </w:r>
      </w:hyperlink>
    </w:p>
    <w:p>
      <w:pPr>
        <w:pStyle w:val="TOC2"/>
        <w:tabs>
          <w:tab w:val="right" w:leader="dot" w:pos="8306"/>
        </w:tabs>
      </w:pPr>
      <w:hyperlink w:anchor="_Toc21164" w:history="1">
        <w:r>
          <w:rPr>
            <w:rFonts w:ascii="仿宋" w:eastAsia="仿宋" w:hAnsi="仿宋" w:cs="仿宋" w:hint="eastAsia"/>
            <w:lang w:eastAsia="zh-CN"/>
          </w:rPr>
          <w:t>(一)、人才需求与规划</w:t>
        </w:r>
        <w:r>
          <w:tab/>
        </w:r>
        <w:r>
          <w:fldChar w:fldCharType="begin"/>
        </w:r>
        <w:r>
          <w:instrText xml:space="preserve"> PAGEREF _Toc21164 \h </w:instrText>
        </w:r>
        <w:r>
          <w:fldChar w:fldCharType="separate"/>
        </w:r>
        <w:r>
          <w:t>21</w:t>
        </w:r>
        <w:r>
          <w:fldChar w:fldCharType="end"/>
        </w:r>
      </w:hyperlink>
    </w:p>
    <w:p>
      <w:pPr>
        <w:pStyle w:val="TOC2"/>
        <w:tabs>
          <w:tab w:val="right" w:leader="dot" w:pos="8306"/>
        </w:tabs>
      </w:pPr>
      <w:hyperlink w:anchor="_Toc14541" w:history="1">
        <w:r>
          <w:rPr>
            <w:rFonts w:ascii="仿宋" w:eastAsia="仿宋" w:hAnsi="仿宋" w:cs="仿宋" w:hint="eastAsia"/>
            <w:lang w:eastAsia="zh-CN"/>
          </w:rPr>
          <w:t>(二)、培训与发展计划</w:t>
        </w:r>
        <w:r>
          <w:tab/>
        </w:r>
        <w:r>
          <w:fldChar w:fldCharType="begin"/>
        </w:r>
        <w:r>
          <w:instrText xml:space="preserve"> PAGEREF _Toc14541 \h </w:instrText>
        </w:r>
        <w:r>
          <w:fldChar w:fldCharType="separate"/>
        </w:r>
        <w:r>
          <w:t>21</w:t>
        </w:r>
        <w:r>
          <w:fldChar w:fldCharType="end"/>
        </w:r>
      </w:hyperlink>
    </w:p>
    <w:p>
      <w:pPr>
        <w:pStyle w:val="TOC1"/>
        <w:tabs>
          <w:tab w:val="right" w:leader="dot" w:pos="8306"/>
        </w:tabs>
      </w:pPr>
      <w:hyperlink w:anchor="_Toc26048" w:history="1">
        <w:r>
          <w:rPr>
            <w:rFonts w:ascii="仿宋" w:eastAsia="仿宋" w:hAnsi="仿宋" w:cs="仿宋" w:hint="eastAsia"/>
            <w:lang w:eastAsia="zh-CN"/>
          </w:rPr>
          <w:t>八、药物缓释材料项目技术管理</w:t>
        </w:r>
        <w:r>
          <w:tab/>
        </w:r>
        <w:r>
          <w:fldChar w:fldCharType="begin"/>
        </w:r>
        <w:r>
          <w:instrText xml:space="preserve"> PAGEREF _Toc26048 \h </w:instrText>
        </w:r>
        <w:r>
          <w:fldChar w:fldCharType="separate"/>
        </w:r>
        <w:r>
          <w:t>22</w:t>
        </w:r>
        <w:r>
          <w:fldChar w:fldCharType="end"/>
        </w:r>
      </w:hyperlink>
    </w:p>
    <w:p>
      <w:pPr>
        <w:pStyle w:val="TOC2"/>
        <w:tabs>
          <w:tab w:val="right" w:leader="dot" w:pos="8306"/>
        </w:tabs>
      </w:pPr>
      <w:hyperlink w:anchor="_Toc23764" w:history="1">
        <w:r>
          <w:rPr>
            <w:rFonts w:ascii="仿宋" w:eastAsia="仿宋" w:hAnsi="仿宋" w:cs="仿宋" w:hint="eastAsia"/>
            <w:lang w:eastAsia="zh-CN"/>
          </w:rPr>
          <w:t>(一)、技术方案选用方向</w:t>
        </w:r>
        <w:r>
          <w:tab/>
        </w:r>
        <w:r>
          <w:fldChar w:fldCharType="begin"/>
        </w:r>
        <w:r>
          <w:instrText xml:space="preserve"> PAGEREF _Toc23764 \h </w:instrText>
        </w:r>
        <w:r>
          <w:fldChar w:fldCharType="separate"/>
        </w:r>
        <w:r>
          <w:t>22</w:t>
        </w:r>
        <w:r>
          <w:fldChar w:fldCharType="end"/>
        </w:r>
      </w:hyperlink>
    </w:p>
    <w:p>
      <w:pPr>
        <w:pStyle w:val="TOC2"/>
        <w:tabs>
          <w:tab w:val="right" w:leader="dot" w:pos="8306"/>
        </w:tabs>
      </w:pPr>
      <w:hyperlink w:anchor="_Toc27136" w:history="1">
        <w:r>
          <w:rPr>
            <w:rFonts w:ascii="仿宋" w:eastAsia="仿宋" w:hAnsi="仿宋" w:cs="仿宋" w:hint="eastAsia"/>
            <w:lang w:eastAsia="zh-CN"/>
          </w:rPr>
          <w:t>(二)、工艺技术方案选用原则</w:t>
        </w:r>
        <w:r>
          <w:tab/>
        </w:r>
        <w:r>
          <w:fldChar w:fldCharType="begin"/>
        </w:r>
        <w:r>
          <w:instrText xml:space="preserve"> PAGEREF _Toc27136 \h </w:instrText>
        </w:r>
        <w:r>
          <w:fldChar w:fldCharType="separate"/>
        </w:r>
        <w:r>
          <w:t>24</w:t>
        </w:r>
        <w:r>
          <w:fldChar w:fldCharType="end"/>
        </w:r>
      </w:hyperlink>
    </w:p>
    <w:p>
      <w:pPr>
        <w:pStyle w:val="TOC2"/>
        <w:tabs>
          <w:tab w:val="right" w:leader="dot" w:pos="8306"/>
        </w:tabs>
      </w:pPr>
      <w:hyperlink w:anchor="_Toc26291" w:history="1">
        <w:r>
          <w:rPr>
            <w:rFonts w:ascii="仿宋" w:eastAsia="仿宋" w:hAnsi="仿宋" w:cs="仿宋" w:hint="eastAsia"/>
            <w:lang w:eastAsia="zh-CN"/>
          </w:rPr>
          <w:t>(三)、工艺技术方案要求</w:t>
        </w:r>
        <w:r>
          <w:tab/>
        </w:r>
        <w:r>
          <w:fldChar w:fldCharType="begin"/>
        </w:r>
        <w:r>
          <w:instrText xml:space="preserve"> PAGEREF _Toc26291 \h </w:instrText>
        </w:r>
        <w:r>
          <w:fldChar w:fldCharType="separate"/>
        </w:r>
        <w:r>
          <w:t>26</w:t>
        </w:r>
        <w:r>
          <w:fldChar w:fldCharType="end"/>
        </w:r>
      </w:hyperlink>
    </w:p>
    <w:p>
      <w:pPr>
        <w:pStyle w:val="TOC1"/>
        <w:tabs>
          <w:tab w:val="right" w:leader="dot" w:pos="8306"/>
        </w:tabs>
      </w:pPr>
      <w:hyperlink w:anchor="_Toc20901" w:history="1">
        <w:r>
          <w:rPr>
            <w:rFonts w:ascii="仿宋" w:eastAsia="仿宋" w:hAnsi="仿宋" w:cs="仿宋" w:hint="eastAsia"/>
            <w:lang w:eastAsia="zh-CN"/>
          </w:rPr>
          <w:t>九、药物缓释材料项目社会影响</w:t>
        </w:r>
        <w:r>
          <w:tab/>
        </w:r>
        <w:r>
          <w:fldChar w:fldCharType="begin"/>
        </w:r>
        <w:r>
          <w:instrText xml:space="preserve"> PAGEREF _Toc20901 \h </w:instrText>
        </w:r>
        <w:r>
          <w:fldChar w:fldCharType="separate"/>
        </w:r>
        <w:r>
          <w:t>28</w:t>
        </w:r>
        <w:r>
          <w:fldChar w:fldCharType="end"/>
        </w:r>
      </w:hyperlink>
    </w:p>
    <w:p>
      <w:pPr>
        <w:pStyle w:val="TOC2"/>
        <w:tabs>
          <w:tab w:val="right" w:leader="dot" w:pos="8306"/>
        </w:tabs>
      </w:pPr>
      <w:hyperlink w:anchor="_Toc17572" w:history="1">
        <w:r>
          <w:rPr>
            <w:rFonts w:ascii="仿宋" w:eastAsia="仿宋" w:hAnsi="仿宋" w:cs="仿宋" w:hint="eastAsia"/>
            <w:lang w:eastAsia="zh-CN"/>
          </w:rPr>
          <w:t>(一)、社会责任与义务</w:t>
        </w:r>
        <w:r>
          <w:tab/>
        </w:r>
        <w:r>
          <w:fldChar w:fldCharType="begin"/>
        </w:r>
        <w:r>
          <w:instrText xml:space="preserve"> PAGEREF _Toc17572 \h </w:instrText>
        </w:r>
        <w:r>
          <w:fldChar w:fldCharType="separate"/>
        </w:r>
        <w:r>
          <w:t>28</w:t>
        </w:r>
        <w:r>
          <w:fldChar w:fldCharType="end"/>
        </w:r>
      </w:hyperlink>
    </w:p>
    <w:p>
      <w:pPr>
        <w:pStyle w:val="TOC2"/>
        <w:tabs>
          <w:tab w:val="right" w:leader="dot" w:pos="8306"/>
        </w:tabs>
      </w:pPr>
      <w:hyperlink w:anchor="_Toc2903" w:history="1">
        <w:r>
          <w:rPr>
            <w:rFonts w:ascii="仿宋" w:eastAsia="仿宋" w:hAnsi="仿宋" w:cs="仿宋" w:hint="eastAsia"/>
            <w:lang w:eastAsia="zh-CN"/>
          </w:rPr>
          <w:t>(二)、社会参与与沟通</w:t>
        </w:r>
        <w:r>
          <w:tab/>
        </w:r>
        <w:r>
          <w:fldChar w:fldCharType="begin"/>
        </w:r>
        <w:r>
          <w:instrText xml:space="preserve"> PAGEREF _Toc2903 \h </w:instrText>
        </w:r>
        <w:r>
          <w:fldChar w:fldCharType="separate"/>
        </w:r>
        <w:r>
          <w:t>29</w:t>
        </w:r>
        <w:r>
          <w:fldChar w:fldCharType="end"/>
        </w:r>
      </w:hyperlink>
    </w:p>
    <w:p>
      <w:pPr>
        <w:pStyle w:val="TOC1"/>
        <w:tabs>
          <w:tab w:val="right" w:leader="dot" w:pos="8306"/>
        </w:tabs>
      </w:pPr>
      <w:hyperlink w:anchor="_Toc26266" w:history="1">
        <w:r>
          <w:rPr>
            <w:rFonts w:ascii="仿宋" w:eastAsia="仿宋" w:hAnsi="仿宋" w:cs="仿宋" w:hint="eastAsia"/>
            <w:lang w:eastAsia="zh-CN"/>
          </w:rPr>
          <w:t>十、药物缓释材料项目财务管理</w:t>
        </w:r>
        <w:r>
          <w:tab/>
        </w:r>
        <w:r>
          <w:fldChar w:fldCharType="begin"/>
        </w:r>
        <w:r>
          <w:instrText xml:space="preserve"> PAGEREF _Toc26266 \h </w:instrText>
        </w:r>
        <w:r>
          <w:fldChar w:fldCharType="separate"/>
        </w:r>
        <w:r>
          <w:t>30</w:t>
        </w:r>
        <w:r>
          <w:fldChar w:fldCharType="end"/>
        </w:r>
      </w:hyperlink>
    </w:p>
    <w:p>
      <w:pPr>
        <w:pStyle w:val="TOC2"/>
        <w:tabs>
          <w:tab w:val="right" w:leader="dot" w:pos="8306"/>
        </w:tabs>
      </w:pPr>
      <w:hyperlink w:anchor="_Toc23401" w:history="1">
        <w:r>
          <w:rPr>
            <w:rFonts w:ascii="仿宋" w:eastAsia="仿宋" w:hAnsi="仿宋" w:cs="仿宋" w:hint="eastAsia"/>
            <w:lang w:eastAsia="zh-CN"/>
          </w:rPr>
          <w:t>(一)、资金需求大</w:t>
        </w:r>
        <w:r>
          <w:tab/>
        </w:r>
        <w:r>
          <w:fldChar w:fldCharType="begin"/>
        </w:r>
        <w:r>
          <w:instrText xml:space="preserve"> PAGEREF _Toc23401 \h </w:instrText>
        </w:r>
        <w:r>
          <w:fldChar w:fldCharType="separate"/>
        </w:r>
        <w:r>
          <w:t>30</w:t>
        </w:r>
        <w:r>
          <w:fldChar w:fldCharType="end"/>
        </w:r>
      </w:hyperlink>
    </w:p>
    <w:p>
      <w:pPr>
        <w:pStyle w:val="TOC2"/>
        <w:tabs>
          <w:tab w:val="right" w:leader="dot" w:pos="8306"/>
        </w:tabs>
      </w:pPr>
      <w:hyperlink w:anchor="_Toc27429" w:history="1">
        <w:r>
          <w:rPr>
            <w:rFonts w:ascii="仿宋" w:eastAsia="仿宋" w:hAnsi="仿宋" w:cs="仿宋" w:hint="eastAsia"/>
            <w:lang w:eastAsia="zh-CN"/>
          </w:rPr>
          <w:t>(二)、研发周期长</w:t>
        </w:r>
        <w:r>
          <w:tab/>
        </w:r>
        <w:r>
          <w:fldChar w:fldCharType="begin"/>
        </w:r>
        <w:r>
          <w:instrText xml:space="preserve"> PAGEREF _Toc27429 \h </w:instrText>
        </w:r>
        <w:r>
          <w:fldChar w:fldCharType="separate"/>
        </w:r>
        <w:r>
          <w:t>31</w:t>
        </w:r>
        <w:r>
          <w:fldChar w:fldCharType="end"/>
        </w:r>
      </w:hyperlink>
    </w:p>
    <w:p>
      <w:pPr>
        <w:pStyle w:val="TOC2"/>
        <w:tabs>
          <w:tab w:val="right" w:leader="dot" w:pos="8306"/>
        </w:tabs>
      </w:pPr>
      <w:hyperlink w:anchor="_Toc11175" w:history="1">
        <w:r>
          <w:rPr>
            <w:rFonts w:ascii="仿宋" w:eastAsia="仿宋" w:hAnsi="仿宋" w:cs="仿宋" w:hint="eastAsia"/>
            <w:lang w:eastAsia="zh-CN"/>
          </w:rPr>
          <w:t>(三)、市场风险大</w:t>
        </w:r>
        <w:r>
          <w:tab/>
        </w:r>
        <w:r>
          <w:fldChar w:fldCharType="begin"/>
        </w:r>
        <w:r>
          <w:instrText xml:space="preserve"> PAGEREF _Toc11175 \h </w:instrText>
        </w:r>
        <w:r>
          <w:fldChar w:fldCharType="separate"/>
        </w:r>
        <w:r>
          <w:t>32</w:t>
        </w:r>
        <w:r>
          <w:fldChar w:fldCharType="end"/>
        </w:r>
      </w:hyperlink>
    </w:p>
    <w:p>
      <w:pPr>
        <w:pStyle w:val="TOC2"/>
        <w:tabs>
          <w:tab w:val="right" w:leader="dot" w:pos="8306"/>
        </w:tabs>
      </w:pPr>
      <w:hyperlink w:anchor="_Toc11376" w:history="1">
        <w:r>
          <w:rPr>
            <w:rFonts w:ascii="仿宋" w:eastAsia="仿宋" w:hAnsi="仿宋" w:cs="仿宋" w:hint="eastAsia"/>
            <w:lang w:eastAsia="zh-CN"/>
          </w:rPr>
          <w:t>(四)、利润率高</w:t>
        </w:r>
        <w:r>
          <w:tab/>
        </w:r>
        <w:r>
          <w:fldChar w:fldCharType="begin"/>
        </w:r>
        <w:r>
          <w:instrText xml:space="preserve"> PAGEREF _Toc11376 \h </w:instrText>
        </w:r>
        <w:r>
          <w:fldChar w:fldCharType="separate"/>
        </w:r>
        <w:r>
          <w:t>35</w:t>
        </w:r>
        <w:r>
          <w:fldChar w:fldCharType="end"/>
        </w:r>
      </w:hyperlink>
    </w:p>
    <w:p>
      <w:pPr>
        <w:pStyle w:val="TOC1"/>
        <w:tabs>
          <w:tab w:val="right" w:leader="dot" w:pos="8306"/>
        </w:tabs>
      </w:pPr>
      <w:hyperlink w:anchor="_Toc28376" w:history="1">
        <w:r>
          <w:rPr>
            <w:rFonts w:ascii="仿宋" w:eastAsia="仿宋" w:hAnsi="仿宋" w:cs="仿宋" w:hint="eastAsia"/>
            <w:lang w:eastAsia="zh-CN"/>
          </w:rPr>
          <w:t>十一、药物缓释材料项目风险管理</w:t>
        </w:r>
        <w:r>
          <w:tab/>
        </w:r>
        <w:r>
          <w:fldChar w:fldCharType="begin"/>
        </w:r>
        <w:r>
          <w:instrText xml:space="preserve"> PAGEREF _Toc28376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1" w:history="1">
        <w:r>
          <w:rPr>
            <w:rFonts w:ascii="仿宋" w:eastAsia="仿宋" w:hAnsi="仿宋" w:cs="仿宋" w:hint="eastAsia"/>
            <w:lang w:eastAsia="zh-CN"/>
          </w:rPr>
          <w:t>(一)、风险识别与评估</w:t>
        </w:r>
        <w:r>
          <w:tab/>
        </w:r>
        <w:r>
          <w:fldChar w:fldCharType="begin"/>
        </w:r>
        <w:r>
          <w:instrText xml:space="preserve"> PAGEREF _Toc30281 \h </w:instrText>
        </w:r>
        <w:r>
          <w:fldChar w:fldCharType="separate"/>
        </w:r>
        <w:r>
          <w:t>37</w:t>
        </w:r>
        <w:r>
          <w:fldChar w:fldCharType="end"/>
        </w:r>
      </w:hyperlink>
    </w:p>
    <w:p>
      <w:pPr>
        <w:pStyle w:val="TOC2"/>
        <w:tabs>
          <w:tab w:val="right" w:leader="dot" w:pos="8306"/>
        </w:tabs>
      </w:pPr>
      <w:hyperlink w:anchor="_Toc23850" w:history="1">
        <w:r>
          <w:rPr>
            <w:rFonts w:ascii="仿宋" w:eastAsia="仿宋" w:hAnsi="仿宋" w:cs="仿宋" w:hint="eastAsia"/>
            <w:lang w:eastAsia="zh-CN"/>
          </w:rPr>
          <w:t>(二)、风险应对策略</w:t>
        </w:r>
        <w:r>
          <w:tab/>
        </w:r>
        <w:r>
          <w:fldChar w:fldCharType="begin"/>
        </w:r>
        <w:r>
          <w:instrText xml:space="preserve"> PAGEREF _Toc23850 \h </w:instrText>
        </w:r>
        <w:r>
          <w:fldChar w:fldCharType="separate"/>
        </w:r>
        <w:r>
          <w:t>38</w:t>
        </w:r>
        <w:r>
          <w:fldChar w:fldCharType="end"/>
        </w:r>
      </w:hyperlink>
    </w:p>
    <w:p>
      <w:pPr>
        <w:pStyle w:val="TOC2"/>
        <w:tabs>
          <w:tab w:val="right" w:leader="dot" w:pos="8306"/>
        </w:tabs>
      </w:pPr>
      <w:hyperlink w:anchor="_Toc13652" w:history="1">
        <w:r>
          <w:rPr>
            <w:rFonts w:ascii="仿宋" w:eastAsia="仿宋" w:hAnsi="仿宋" w:cs="仿宋" w:hint="eastAsia"/>
            <w:lang w:eastAsia="zh-CN"/>
          </w:rPr>
          <w:t>(三)、风险监控与控制</w:t>
        </w:r>
        <w:r>
          <w:tab/>
        </w:r>
        <w:r>
          <w:fldChar w:fldCharType="begin"/>
        </w:r>
        <w:r>
          <w:instrText xml:space="preserve"> PAGEREF _Toc13652 \h </w:instrText>
        </w:r>
        <w:r>
          <w:fldChar w:fldCharType="separate"/>
        </w:r>
        <w:r>
          <w:t>40</w:t>
        </w:r>
        <w:r>
          <w:fldChar w:fldCharType="end"/>
        </w:r>
      </w:hyperlink>
    </w:p>
    <w:p>
      <w:pPr>
        <w:pStyle w:val="TOC1"/>
        <w:tabs>
          <w:tab w:val="right" w:leader="dot" w:pos="8306"/>
        </w:tabs>
      </w:pPr>
      <w:hyperlink w:anchor="_Toc14624" w:history="1">
        <w:r>
          <w:rPr>
            <w:rFonts w:ascii="仿宋" w:eastAsia="仿宋" w:hAnsi="仿宋" w:cs="仿宋" w:hint="eastAsia"/>
            <w:lang w:eastAsia="zh-CN"/>
          </w:rPr>
          <w:t>十二、药物缓释材料项目投资规划</w:t>
        </w:r>
        <w:r>
          <w:tab/>
        </w:r>
        <w:r>
          <w:fldChar w:fldCharType="begin"/>
        </w:r>
        <w:r>
          <w:instrText xml:space="preserve"> PAGEREF _Toc14624 \h </w:instrText>
        </w:r>
        <w:r>
          <w:fldChar w:fldCharType="separate"/>
        </w:r>
        <w:r>
          <w:t>41</w:t>
        </w:r>
        <w:r>
          <w:fldChar w:fldCharType="end"/>
        </w:r>
      </w:hyperlink>
    </w:p>
    <w:p>
      <w:pPr>
        <w:pStyle w:val="TOC2"/>
        <w:tabs>
          <w:tab w:val="right" w:leader="dot" w:pos="8306"/>
        </w:tabs>
      </w:pPr>
      <w:hyperlink w:anchor="_Toc12496" w:history="1">
        <w:r>
          <w:rPr>
            <w:rFonts w:ascii="仿宋" w:eastAsia="仿宋" w:hAnsi="仿宋" w:cs="仿宋" w:hint="eastAsia"/>
            <w:lang w:eastAsia="zh-CN"/>
          </w:rPr>
          <w:t>(一)、药物缓释材料项目总投资估算</w:t>
        </w:r>
        <w:r>
          <w:tab/>
        </w:r>
        <w:r>
          <w:fldChar w:fldCharType="begin"/>
        </w:r>
        <w:r>
          <w:instrText xml:space="preserve"> PAGEREF _Toc12496 \h </w:instrText>
        </w:r>
        <w:r>
          <w:fldChar w:fldCharType="separate"/>
        </w:r>
        <w:r>
          <w:t>41</w:t>
        </w:r>
        <w:r>
          <w:fldChar w:fldCharType="end"/>
        </w:r>
      </w:hyperlink>
    </w:p>
    <w:p>
      <w:pPr>
        <w:pStyle w:val="TOC2"/>
        <w:tabs>
          <w:tab w:val="right" w:leader="dot" w:pos="8306"/>
        </w:tabs>
      </w:pPr>
      <w:hyperlink w:anchor="_Toc2228" w:history="1">
        <w:r>
          <w:rPr>
            <w:rFonts w:ascii="仿宋" w:eastAsia="仿宋" w:hAnsi="仿宋" w:cs="仿宋" w:hint="eastAsia"/>
            <w:lang w:eastAsia="zh-CN"/>
          </w:rPr>
          <w:t>(二)、资金筹措</w:t>
        </w:r>
        <w:r>
          <w:tab/>
        </w:r>
        <w:r>
          <w:fldChar w:fldCharType="begin"/>
        </w:r>
        <w:r>
          <w:instrText xml:space="preserve"> PAGEREF _Toc2228 \h </w:instrText>
        </w:r>
        <w:r>
          <w:fldChar w:fldCharType="separate"/>
        </w:r>
        <w:r>
          <w:t>42</w:t>
        </w:r>
        <w:r>
          <w:fldChar w:fldCharType="end"/>
        </w:r>
      </w:hyperlink>
    </w:p>
    <w:p>
      <w:pPr>
        <w:pStyle w:val="TOC1"/>
        <w:tabs>
          <w:tab w:val="right" w:leader="dot" w:pos="8306"/>
        </w:tabs>
      </w:pPr>
      <w:hyperlink w:anchor="_Toc11166" w:history="1">
        <w:r>
          <w:rPr>
            <w:rFonts w:ascii="仿宋" w:eastAsia="仿宋" w:hAnsi="仿宋" w:cs="仿宋" w:hint="eastAsia"/>
            <w:lang w:eastAsia="zh-CN"/>
          </w:rPr>
          <w:t>十三、药物缓释材料项目实施保障措施</w:t>
        </w:r>
        <w:r>
          <w:tab/>
        </w:r>
        <w:r>
          <w:fldChar w:fldCharType="begin"/>
        </w:r>
        <w:r>
          <w:instrText xml:space="preserve"> PAGEREF _Toc11166 \h </w:instrText>
        </w:r>
        <w:r>
          <w:fldChar w:fldCharType="separate"/>
        </w:r>
        <w:r>
          <w:t>43</w:t>
        </w:r>
        <w:r>
          <w:fldChar w:fldCharType="end"/>
        </w:r>
      </w:hyperlink>
    </w:p>
    <w:p>
      <w:pPr>
        <w:pStyle w:val="TOC2"/>
        <w:tabs>
          <w:tab w:val="right" w:leader="dot" w:pos="8306"/>
        </w:tabs>
      </w:pPr>
      <w:hyperlink w:anchor="_Toc19662" w:history="1">
        <w:r>
          <w:rPr>
            <w:rFonts w:ascii="仿宋" w:eastAsia="仿宋" w:hAnsi="仿宋" w:cs="仿宋" w:hint="eastAsia"/>
            <w:lang w:eastAsia="zh-CN"/>
          </w:rPr>
          <w:t>(一)、药物缓释材料项目实施保障机制</w:t>
        </w:r>
        <w:r>
          <w:tab/>
        </w:r>
        <w:r>
          <w:fldChar w:fldCharType="begin"/>
        </w:r>
        <w:r>
          <w:instrText xml:space="preserve"> PAGEREF _Toc19662 \h </w:instrText>
        </w:r>
        <w:r>
          <w:fldChar w:fldCharType="separate"/>
        </w:r>
        <w:r>
          <w:t>43</w:t>
        </w:r>
        <w:r>
          <w:fldChar w:fldCharType="end"/>
        </w:r>
      </w:hyperlink>
    </w:p>
    <w:p>
      <w:pPr>
        <w:pStyle w:val="TOC2"/>
        <w:tabs>
          <w:tab w:val="right" w:leader="dot" w:pos="8306"/>
        </w:tabs>
      </w:pPr>
      <w:hyperlink w:anchor="_Toc28265" w:history="1">
        <w:r>
          <w:rPr>
            <w:rFonts w:ascii="仿宋" w:eastAsia="仿宋" w:hAnsi="仿宋" w:cs="仿宋" w:hint="eastAsia"/>
            <w:lang w:eastAsia="zh-CN"/>
          </w:rPr>
          <w:t>(二)、药物缓释材料项目法律合规要求</w:t>
        </w:r>
        <w:r>
          <w:tab/>
        </w:r>
        <w:r>
          <w:fldChar w:fldCharType="begin"/>
        </w:r>
        <w:r>
          <w:instrText xml:space="preserve"> PAGEREF _Toc28265 \h </w:instrText>
        </w:r>
        <w:r>
          <w:fldChar w:fldCharType="separate"/>
        </w:r>
        <w:r>
          <w:t>47</w:t>
        </w:r>
        <w:r>
          <w:fldChar w:fldCharType="end"/>
        </w:r>
      </w:hyperlink>
    </w:p>
    <w:p>
      <w:pPr>
        <w:pStyle w:val="TOC2"/>
        <w:tabs>
          <w:tab w:val="right" w:leader="dot" w:pos="8306"/>
        </w:tabs>
      </w:pPr>
      <w:hyperlink w:anchor="_Toc20804" w:history="1">
        <w:r>
          <w:rPr>
            <w:rFonts w:ascii="仿宋" w:eastAsia="仿宋" w:hAnsi="仿宋" w:cs="仿宋" w:hint="eastAsia"/>
            <w:lang w:eastAsia="zh-CN"/>
          </w:rPr>
          <w:t>(三)、药物缓释材料项目合同管理与法律事务</w:t>
        </w:r>
        <w:r>
          <w:tab/>
        </w:r>
        <w:r>
          <w:fldChar w:fldCharType="begin"/>
        </w:r>
        <w:r>
          <w:instrText xml:space="preserve"> PAGEREF _Toc20804 \h </w:instrText>
        </w:r>
        <w:r>
          <w:fldChar w:fldCharType="separate"/>
        </w:r>
        <w:r>
          <w:t>51</w:t>
        </w:r>
        <w:r>
          <w:fldChar w:fldCharType="end"/>
        </w:r>
      </w:hyperlink>
    </w:p>
    <w:p>
      <w:pPr>
        <w:pStyle w:val="TOC2"/>
        <w:tabs>
          <w:tab w:val="right" w:leader="dot" w:pos="8306"/>
        </w:tabs>
      </w:pPr>
      <w:hyperlink w:anchor="_Toc3103" w:history="1">
        <w:r>
          <w:rPr>
            <w:rFonts w:ascii="仿宋" w:eastAsia="仿宋" w:hAnsi="仿宋" w:cs="仿宋" w:hint="eastAsia"/>
            <w:lang w:eastAsia="zh-CN"/>
          </w:rPr>
          <w:t>(四)、药物缓释材料项目知识产权保护策略</w:t>
        </w:r>
        <w:r>
          <w:tab/>
        </w:r>
        <w:r>
          <w:fldChar w:fldCharType="begin"/>
        </w:r>
        <w:r>
          <w:instrText xml:space="preserve"> PAGEREF _Toc3103 \h </w:instrText>
        </w:r>
        <w:r>
          <w:fldChar w:fldCharType="separate"/>
        </w:r>
        <w:r>
          <w:t>57</w:t>
        </w:r>
        <w:r>
          <w:fldChar w:fldCharType="end"/>
        </w:r>
      </w:hyperlink>
    </w:p>
    <w:p>
      <w:pPr>
        <w:pStyle w:val="TOC1"/>
        <w:tabs>
          <w:tab w:val="right" w:leader="dot" w:pos="8306"/>
        </w:tabs>
      </w:pPr>
      <w:hyperlink w:anchor="_Toc16889" w:history="1">
        <w:r>
          <w:rPr>
            <w:rFonts w:ascii="仿宋" w:eastAsia="仿宋" w:hAnsi="仿宋" w:cs="仿宋" w:hint="eastAsia"/>
            <w:lang w:eastAsia="zh-CN"/>
          </w:rPr>
          <w:t>十四、药物缓释材料项目工程方案分析</w:t>
        </w:r>
        <w:r>
          <w:tab/>
        </w:r>
        <w:r>
          <w:fldChar w:fldCharType="begin"/>
        </w:r>
        <w:r>
          <w:instrText xml:space="preserve"> PAGEREF _Toc16889 \h </w:instrText>
        </w:r>
        <w:r>
          <w:fldChar w:fldCharType="separate"/>
        </w:r>
        <w:r>
          <w:t>60</w:t>
        </w:r>
        <w:r>
          <w:fldChar w:fldCharType="end"/>
        </w:r>
      </w:hyperlink>
    </w:p>
    <w:p>
      <w:pPr>
        <w:pStyle w:val="TOC2"/>
        <w:tabs>
          <w:tab w:val="right" w:leader="dot" w:pos="8306"/>
        </w:tabs>
      </w:pPr>
      <w:hyperlink w:anchor="_Toc31514" w:history="1">
        <w:r>
          <w:rPr>
            <w:rFonts w:ascii="仿宋" w:eastAsia="仿宋" w:hAnsi="仿宋" w:cs="仿宋" w:hint="eastAsia"/>
            <w:lang w:eastAsia="zh-CN"/>
          </w:rPr>
          <w:t>(一)、建筑工程设计原则</w:t>
        </w:r>
        <w:r>
          <w:tab/>
        </w:r>
        <w:r>
          <w:fldChar w:fldCharType="begin"/>
        </w:r>
        <w:r>
          <w:instrText xml:space="preserve"> PAGEREF _Toc31514 \h </w:instrText>
        </w:r>
        <w:r>
          <w:fldChar w:fldCharType="separate"/>
        </w:r>
        <w:r>
          <w:t>60</w:t>
        </w:r>
        <w:r>
          <w:fldChar w:fldCharType="end"/>
        </w:r>
      </w:hyperlink>
    </w:p>
    <w:p>
      <w:pPr>
        <w:pStyle w:val="TOC2"/>
        <w:tabs>
          <w:tab w:val="right" w:leader="dot" w:pos="8306"/>
        </w:tabs>
      </w:pPr>
      <w:hyperlink w:anchor="_Toc21977" w:history="1">
        <w:r>
          <w:rPr>
            <w:rFonts w:ascii="仿宋" w:eastAsia="仿宋" w:hAnsi="仿宋" w:cs="仿宋" w:hint="eastAsia"/>
            <w:lang w:eastAsia="zh-CN"/>
          </w:rPr>
          <w:t>(二)、土建工程建设指标</w:t>
        </w:r>
        <w:r>
          <w:tab/>
        </w:r>
        <w:r>
          <w:fldChar w:fldCharType="begin"/>
        </w:r>
        <w:r>
          <w:instrText xml:space="preserve"> PAGEREF _Toc21977 \h </w:instrText>
        </w:r>
        <w:r>
          <w:fldChar w:fldCharType="separate"/>
        </w:r>
        <w:r>
          <w:t>63</w:t>
        </w:r>
        <w:r>
          <w:fldChar w:fldCharType="end"/>
        </w:r>
      </w:hyperlink>
    </w:p>
    <w:p>
      <w:pPr>
        <w:pStyle w:val="TOC1"/>
        <w:tabs>
          <w:tab w:val="right" w:leader="dot" w:pos="8306"/>
        </w:tabs>
      </w:pPr>
      <w:hyperlink w:anchor="_Toc12458" w:history="1">
        <w:r>
          <w:rPr>
            <w:rFonts w:ascii="仿宋" w:eastAsia="仿宋" w:hAnsi="仿宋" w:cs="仿宋" w:hint="eastAsia"/>
            <w:lang w:eastAsia="zh-CN"/>
          </w:rPr>
          <w:t>十五、药物缓释材料项目变更管理</w:t>
        </w:r>
        <w:r>
          <w:tab/>
        </w:r>
        <w:r>
          <w:fldChar w:fldCharType="begin"/>
        </w:r>
        <w:r>
          <w:instrText xml:space="preserve"> PAGEREF _Toc12458 \h </w:instrText>
        </w:r>
        <w:r>
          <w:fldChar w:fldCharType="separate"/>
        </w:r>
        <w:r>
          <w:t>65</w:t>
        </w:r>
        <w:r>
          <w:fldChar w:fldCharType="end"/>
        </w:r>
      </w:hyperlink>
    </w:p>
    <w:p>
      <w:pPr>
        <w:pStyle w:val="TOC2"/>
        <w:tabs>
          <w:tab w:val="right" w:leader="dot" w:pos="8306"/>
        </w:tabs>
      </w:pPr>
      <w:hyperlink w:anchor="_Toc9917" w:history="1">
        <w:r>
          <w:rPr>
            <w:rFonts w:ascii="仿宋" w:eastAsia="仿宋" w:hAnsi="仿宋" w:cs="仿宋" w:hint="eastAsia"/>
            <w:lang w:eastAsia="zh-CN"/>
          </w:rPr>
          <w:t>(一)、变更申请与评估</w:t>
        </w:r>
        <w:r>
          <w:tab/>
        </w:r>
        <w:r>
          <w:fldChar w:fldCharType="begin"/>
        </w:r>
        <w:r>
          <w:instrText xml:space="preserve"> PAGEREF _Toc9917 \h </w:instrText>
        </w:r>
        <w:r>
          <w:fldChar w:fldCharType="separate"/>
        </w:r>
        <w:r>
          <w:t>65</w:t>
        </w:r>
        <w:r>
          <w:fldChar w:fldCharType="end"/>
        </w:r>
      </w:hyperlink>
    </w:p>
    <w:p>
      <w:pPr>
        <w:pStyle w:val="TOC2"/>
        <w:tabs>
          <w:tab w:val="right" w:leader="dot" w:pos="8306"/>
        </w:tabs>
      </w:pPr>
      <w:hyperlink w:anchor="_Toc6625" w:history="1">
        <w:r>
          <w:rPr>
            <w:rFonts w:ascii="仿宋" w:eastAsia="仿宋" w:hAnsi="仿宋" w:cs="仿宋" w:hint="eastAsia"/>
            <w:lang w:eastAsia="zh-CN"/>
          </w:rPr>
          <w:t>(二)、变更实施与控制</w:t>
        </w:r>
        <w:r>
          <w:tab/>
        </w:r>
        <w:r>
          <w:fldChar w:fldCharType="begin"/>
        </w:r>
        <w:r>
          <w:instrText xml:space="preserve"> PAGEREF _Toc6625 \h </w:instrText>
        </w:r>
        <w:r>
          <w:fldChar w:fldCharType="separate"/>
        </w:r>
        <w:r>
          <w:t>65</w:t>
        </w:r>
        <w:r>
          <w:fldChar w:fldCharType="end"/>
        </w:r>
      </w:hyperlink>
    </w:p>
    <w:p>
      <w:pPr>
        <w:pStyle w:val="TOC1"/>
        <w:tabs>
          <w:tab w:val="right" w:leader="dot" w:pos="8306"/>
        </w:tabs>
      </w:pPr>
      <w:hyperlink w:anchor="_Toc17799" w:history="1">
        <w:r>
          <w:rPr>
            <w:rFonts w:ascii="仿宋" w:eastAsia="仿宋" w:hAnsi="仿宋" w:cs="仿宋" w:hint="eastAsia"/>
            <w:lang w:eastAsia="zh-CN"/>
          </w:rPr>
          <w:t>十六、利益相关者分析与沟通计划</w:t>
        </w:r>
        <w:r>
          <w:tab/>
        </w:r>
        <w:r>
          <w:fldChar w:fldCharType="begin"/>
        </w:r>
        <w:r>
          <w:instrText xml:space="preserve"> PAGEREF _Toc17799 \h </w:instrText>
        </w:r>
        <w:r>
          <w:fldChar w:fldCharType="separate"/>
        </w:r>
        <w:r>
          <w:t>66</w:t>
        </w:r>
        <w:r>
          <w:fldChar w:fldCharType="end"/>
        </w:r>
      </w:hyperlink>
    </w:p>
    <w:p>
      <w:pPr>
        <w:pStyle w:val="TOC2"/>
        <w:tabs>
          <w:tab w:val="right" w:leader="dot" w:pos="8306"/>
        </w:tabs>
      </w:pPr>
      <w:hyperlink w:anchor="_Toc25554" w:history="1">
        <w:r>
          <w:rPr>
            <w:rFonts w:ascii="仿宋" w:eastAsia="仿宋" w:hAnsi="仿宋" w:cs="仿宋" w:hint="eastAsia"/>
            <w:lang w:eastAsia="zh-CN"/>
          </w:rPr>
          <w:t>(一)、利益相关者分析</w:t>
        </w:r>
        <w:r>
          <w:tab/>
        </w:r>
        <w:r>
          <w:fldChar w:fldCharType="begin"/>
        </w:r>
        <w:r>
          <w:instrText xml:space="preserve"> PAGEREF _Toc25554 \h </w:instrText>
        </w:r>
        <w:r>
          <w:fldChar w:fldCharType="separate"/>
        </w:r>
        <w:r>
          <w:t>66</w:t>
        </w:r>
        <w:r>
          <w:fldChar w:fldCharType="end"/>
        </w:r>
      </w:hyperlink>
    </w:p>
    <w:p>
      <w:pPr>
        <w:pStyle w:val="TOC2"/>
        <w:tabs>
          <w:tab w:val="right" w:leader="dot" w:pos="8306"/>
        </w:tabs>
      </w:pPr>
      <w:hyperlink w:anchor="_Toc21484" w:history="1">
        <w:r>
          <w:rPr>
            <w:rFonts w:ascii="仿宋" w:eastAsia="仿宋" w:hAnsi="仿宋" w:cs="仿宋" w:hint="eastAsia"/>
            <w:lang w:eastAsia="zh-CN"/>
          </w:rPr>
          <w:t>(二)、沟通计划</w:t>
        </w:r>
        <w:r>
          <w:tab/>
        </w:r>
        <w:r>
          <w:fldChar w:fldCharType="begin"/>
        </w:r>
        <w:r>
          <w:instrText xml:space="preserve"> PAGEREF _Toc21484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829"/>
      <w:r>
        <w:rPr>
          <w:rFonts w:ascii="仿宋" w:eastAsia="仿宋" w:hAnsi="仿宋" w:cs="仿宋" w:hint="eastAsia"/>
          <w:sz w:val="28"/>
          <w:lang w:eastAsia="zh-CN"/>
        </w:rPr>
        <w:t>一、药物缓释材料项目建设单位说明</w:t>
      </w:r>
      <w:bookmarkEnd w:id="2"/>
    </w:p>
    <w:p>
      <w:pPr>
        <w:pStyle w:val="Heading2"/>
        <w:rPr>
          <w:rFonts w:ascii="仿宋" w:eastAsia="仿宋" w:hAnsi="仿宋" w:cs="仿宋" w:hint="eastAsia"/>
          <w:lang w:eastAsia="zh-CN"/>
        </w:rPr>
      </w:pPr>
      <w:bookmarkStart w:id="3" w:name="_Toc7010"/>
      <w:r>
        <w:rPr>
          <w:rFonts w:ascii="仿宋" w:eastAsia="仿宋" w:hAnsi="仿宋" w:cs="仿宋" w:hint="eastAsia"/>
          <w:lang w:eastAsia="zh-CN"/>
        </w:rPr>
        <w:t>(一)、药物缓释材料项目承办单位基本情况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48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药物缓释材料项目承办单位的XXXX，我们着眼于实现可持续的经济效益。通过技术创新和解决方案的提供，公司预计在药物缓释材料项目执行期间将获得可观的收入增长。这一收入来源主要包括药物缓释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同时，我们注重成本控制和效率提升，以确保药物缓释材料项目的可持续盈利。透过精细的管理和资源优化，公司期望实现药物缓释材料项目利润最大化。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药物缓释材料项目实施进行全面的投资评估，包括药物缓释材料项目启动阶段的资金投入和后续运营成本。通过对药物缓释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药物缓释材料项目实施过程中具备足够的资金流动性，公司将进行详尽的现金流分析。这包括资金需求的合理预测、药物缓释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521"/>
      <w:r>
        <w:rPr>
          <w:rFonts w:ascii="仿宋" w:eastAsia="仿宋" w:hAnsi="仿宋" w:cs="仿宋" w:hint="eastAsia"/>
          <w:sz w:val="28"/>
          <w:lang w:eastAsia="zh-CN"/>
        </w:rPr>
        <w:t>二、药物缓释材料项目土建工程</w:t>
      </w:r>
      <w:bookmarkEnd w:id="5"/>
    </w:p>
    <w:p>
      <w:pPr>
        <w:pStyle w:val="Heading2"/>
        <w:rPr>
          <w:rFonts w:ascii="仿宋" w:eastAsia="仿宋" w:hAnsi="仿宋" w:cs="仿宋" w:hint="eastAsia"/>
          <w:lang w:eastAsia="zh-CN"/>
        </w:rPr>
      </w:pPr>
      <w:bookmarkStart w:id="6" w:name="_Toc31924"/>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在药物缓释材料项目的建筑工程设计中，我们将秉承一系列重要的设计原则，以确保药物缓释材料项目建筑在功能、美观、可持续性等方面达到最佳效果。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首要原则是确保建筑的功能性得到最大化的发挥。我们将充分理解药物缓释材料项目的实际需求，合理布局各个功能区域，保证建筑在满足业务需求的同时，提供高效的工作环境。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在建筑设计中，我们将综合考虑建设和运营成本。通过精细的经济效益分析，确保设计方案在高效利用资源的同时，对药物缓释材料项目的长期盈利能力有积极的贡献。</w:t>
      </w:r>
    </w:p>
    <w:p>
      <w:pPr>
        <w:pStyle w:val="Heading2"/>
        <w:ind w:firstLine="560" w:firstLineChars="200"/>
        <w:rPr>
          <w:rFonts w:ascii="仿宋" w:eastAsia="仿宋" w:hAnsi="仿宋" w:cs="仿宋" w:hint="eastAsia"/>
          <w:sz w:val="28"/>
          <w:lang w:eastAsia="zh-CN"/>
        </w:rPr>
      </w:pPr>
      <w:bookmarkStart w:id="7" w:name="_Toc826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缓释材料项目的土建工程设计中，我们将精准设定设计年限，结合药物缓释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物缓释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82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药物缓释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物缓释材料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物缓释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512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本期工程药物缓释材料项目预计总建筑面积XXX平方米，其中：计容建筑面积XXX平方米，计划建筑工程投资XX万元，占药物缓释材料项目总投资的XX%。</w:t>
      </w:r>
    </w:p>
    <w:p>
      <w:pPr>
        <w:pStyle w:val="Heading1"/>
        <w:ind w:firstLine="560" w:firstLineChars="200"/>
        <w:rPr>
          <w:rFonts w:ascii="仿宋" w:eastAsia="仿宋" w:hAnsi="仿宋" w:cs="仿宋" w:hint="eastAsia"/>
          <w:sz w:val="28"/>
          <w:lang w:eastAsia="zh-CN"/>
        </w:rPr>
      </w:pPr>
      <w:bookmarkStart w:id="10" w:name="_Toc27395"/>
      <w:r>
        <w:rPr>
          <w:rFonts w:ascii="仿宋" w:eastAsia="仿宋" w:hAnsi="仿宋" w:cs="仿宋" w:hint="eastAsia"/>
          <w:sz w:val="28"/>
          <w:lang w:eastAsia="zh-CN"/>
        </w:rPr>
        <w:t>三、药物缓释材料项目危机管理</w:t>
      </w:r>
      <w:bookmarkEnd w:id="10"/>
    </w:p>
    <w:p>
      <w:pPr>
        <w:pStyle w:val="Heading2"/>
        <w:rPr>
          <w:rFonts w:ascii="仿宋" w:eastAsia="仿宋" w:hAnsi="仿宋" w:cs="仿宋" w:hint="eastAsia"/>
          <w:lang w:eastAsia="zh-CN"/>
        </w:rPr>
      </w:pPr>
      <w:bookmarkStart w:id="11" w:name="_Toc26918"/>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药物缓释材料项目危机管理中，危机预警与识别是确保药物缓释材料项目稳健运行的核心步骤。通过建立全面的监测机制，药物缓释材料项目团队旨在及时发现和理解潜在的风险和危机因素，以便采取及时的预防和应对措施，确保药物缓释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首先，通过深入的风险评估，药物缓释材料项目团队全面分析了整个药物缓释材料项目和各个阶段可能存在的威胁。这包括准确评估每个潜在风险的发生概率和可能影响的程度，为后续危机预警提供了有力支持。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物缓释材料项目团队着重于明确定义药物缓释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药物缓释材料项目进展的持续监控，团队能够及时发现潜在问题并作出迅速反应。药物缓释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在这一阶段，团队的专业素养和反应速度将发挥至关重要的作用，以确保潜在危机能够在初期得到有效的处理，最大程度地减轻负面影响。通过危机预警与识别，药物缓释材料项目得以更有序、可控地推进。</w:t>
      </w:r>
    </w:p>
    <w:p>
      <w:pPr>
        <w:pStyle w:val="Heading2"/>
        <w:ind w:firstLine="560" w:firstLineChars="200"/>
        <w:rPr>
          <w:rFonts w:ascii="仿宋" w:eastAsia="仿宋" w:hAnsi="仿宋" w:cs="仿宋" w:hint="eastAsia"/>
          <w:sz w:val="28"/>
          <w:lang w:eastAsia="zh-CN"/>
        </w:rPr>
      </w:pPr>
      <w:bookmarkStart w:id="12" w:name="_Toc20716"/>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在危机发生时，药物缓释材料项目团队立即行动，成立了应急小组。该小组的任务是迅速制定并实施紧急应对措施，以最小化潜在损失。以下是采取的主要措施：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暂停药物缓释材料项目进度：为遏制危机蔓延，药物缓释材料项目暂时停止进行，以便全面评估当前状况。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资源重新分配：重新评估药物缓释材料项目资源的分配，确保最大限度地减小损失。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实时沟通：与关键利益相关者建立实时沟通机制，向他们传递药物缓释材料项目危机的实际状况，保障药物缓释材料项目核心利益。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在紧急应对的同时，药物缓释材料项目团队强调了团队协作和有效沟通的重要性。以下是团队协作的关键举措：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信息共享机制：建立了信息共享平台，确保团队成员能够及时获取药物缓释材料项目危机的实时信息。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领导者沟通：药物缓释材料项目领导者通过定期会议和即时沟通工具，指导团队应对危机，保持团队稳定运行。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随着危机得到初步控制，药物缓释材料项目团队转向制定恢复计划，以确保药物缓释材料项目能够从中迅速恢复。主要恢复计划包括：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修复受损的进度计划：重新评估药物缓释材料项目进度，制定修复计划，确保药物缓释材料项目尽快回归正常进程。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重新调整资源分配：优化资源分配，确保药物缓释材料项目在有限资源下高效运转。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风险管理机制加强：对药物缓释材料项目风险进行全面评估，制定更强化的风险管理策略，以预防未来可能的危机。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1709"/>
      <w:r>
        <w:rPr>
          <w:rFonts w:ascii="仿宋" w:eastAsia="仿宋" w:hAnsi="仿宋" w:cs="仿宋" w:hint="eastAsia"/>
          <w:sz w:val="28"/>
          <w:lang w:eastAsia="zh-CN"/>
        </w:rPr>
        <w:t>四、药物缓释材料项目选址可行性分析</w:t>
      </w:r>
      <w:bookmarkEnd w:id="13"/>
    </w:p>
    <w:p>
      <w:pPr>
        <w:pStyle w:val="Heading2"/>
        <w:rPr>
          <w:rFonts w:ascii="仿宋" w:eastAsia="仿宋" w:hAnsi="仿宋" w:cs="仿宋" w:hint="eastAsia"/>
          <w:lang w:eastAsia="zh-CN"/>
        </w:rPr>
      </w:pPr>
      <w:bookmarkStart w:id="14" w:name="_Toc27343"/>
      <w:r>
        <w:rPr>
          <w:rFonts w:ascii="仿宋" w:eastAsia="仿宋" w:hAnsi="仿宋" w:cs="仿宋" w:hint="eastAsia"/>
          <w:lang w:eastAsia="zh-CN"/>
        </w:rPr>
        <w:t>(一)、药物缓释材料项目选址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该药物缓释材料项目选址位于XX省XX市XX区XXX街道</w:t>
      </w:r>
    </w:p>
    <w:p>
      <w:pPr>
        <w:pStyle w:val="Heading2"/>
        <w:ind w:firstLine="560" w:firstLineChars="200"/>
        <w:rPr>
          <w:rFonts w:ascii="仿宋" w:eastAsia="仿宋" w:hAnsi="仿宋" w:cs="仿宋" w:hint="eastAsia"/>
          <w:sz w:val="28"/>
          <w:lang w:eastAsia="zh-CN"/>
        </w:rPr>
      </w:pPr>
      <w:bookmarkStart w:id="15" w:name="_Toc1874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药物缓释材料项目的征地面积将根据药物缓释材料项目的实际规模和需求进行精确规划。具体面积XXX平方米，旨在确保药物缓释材料项目不仅能够满足当前的发展需求，还能够预留空间以适应未来的扩展。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净用地面积是在征地面积基础上去除不可利用面积后的实际可开发用地。具体面积XXX平方米，考虑到环保、交通、安全等多方面因素，以确保药物缓释材料项目在整体利用效率上达到最优。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药物缓释材料项目计划建设的建筑总规模具体面积XXX平方米。这一规模的确定综合考虑了药物缓释材料项目的性质、规模，以及城市规划的相关要求，确保建筑布局与周边环境协调一致。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绿地率是药物缓释材料项目用地中被规划为绿地的比例。具体面积XXX平方米，旨在通过合理规划绿地，改善药物缓释材料项目周边环境，提升居民生活质量，并符合城市整体绿化规划。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容积率是用地上可以建设的建筑总体积与用地面积之比。具体面积XXX，通过合理的容积率规划，确保药物缓释材料项目建筑规模与周边环境和谐共生。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物缓释材料项目选址与当地城市规划相一致，具体面积XXX平方米。通过与城市规划部门深入沟通，确保药物缓释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药物缓释材料项目选址符合当地产业政策，具体面积XXX平方米。这包括药物缓释材料项目对当地经济的促进作用，以及对相关产业的带动效应，确保药物缓释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用地总体要求必须符合环保和可持续发展的原则，具体面积XXX平方米。通过采用绿色建筑设计、节能减排等措施，确保药物缓释材料项目在建设和运营过程中对环境的影响最小化，达到可持续发展的要求。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确保药物缓释材料项目选址具备必要的公共设施配套，具体面积XXX平方米。这包括交通便利性、教育、医疗等基础设施，以提高居民生活品质，使得药物缓释材料项目选址更具吸引力。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考虑用地总体要求对当地社会稳定性的影响，具体面积XXX平方米。通过深入了解当地社区反馈，确保药物缓释材料项目的选址和建设过程对当地社会和谐稳定产生积极作用。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物缓释材料项目选址不仅符合法规和规划，还在实际操作中具有可行性。这一全面规划将为药物缓释材料项目的成功实施提供坚实的基础，确保药物缓释材料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189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药物缓释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药物缓释材料项目的设备规划和空间设计中，我们将采取灵活设备布局的措施。设备布局将根据实际需求进行灵活设计，避免不必要的浪费。通过合理规划设备摆放位置，我们将提高设备的利用率，减少设备间距，以确保药物缓释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药物缓释材料项目内部引入共享设施的概念，例如共享会议室、办公区等。通过这种方式，我们可以减少对资源的重复建设，提高资源共享效率，从而减小药物缓释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15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药物缓释材料项目的总图布置中，我们将不同功能区域进行明确的规划，以最大程度满足药物缓释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2302"/>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药物缓释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药物缓释材料项目对环境的影响是综合评价的重要因素之一。我们将详细考虑选址周边的自然环境、生态保护区、水源地等情况，确保药物缓释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对选址的评价还需充分考虑当地政府的产业政策和法规。我们将详细了解药物缓释材料项目所在地的相关政策，确保药物缓释材料项目的规划和运营与当地法规相符，降低不必要的法律风险。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考虑到社会稳定性对企业运营的重要性，我们将评估选址地区的社会安全情况、劳工关系、社区反馈等方面，以确保药物缓释材料项目的建设和运营不会受到社会稳定性的负面影响。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最后，我们将综合考虑用地成本，包括土地购置费用、土地开发成本等。通过对用地成本的详细评估，我们能够做出更为精确的经济效益分析，为药物缓释材料项目的投资决策提供有力支持。</w:t>
      </w:r>
    </w:p>
    <w:p>
      <w:pPr>
        <w:pStyle w:val="Heading1"/>
        <w:ind w:firstLine="560" w:firstLineChars="200"/>
        <w:rPr>
          <w:rFonts w:ascii="仿宋" w:eastAsia="仿宋" w:hAnsi="仿宋" w:cs="仿宋" w:hint="eastAsia"/>
          <w:sz w:val="28"/>
          <w:lang w:eastAsia="zh-CN"/>
        </w:rPr>
      </w:pPr>
      <w:bookmarkStart w:id="19" w:name="_Toc28750"/>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508"/>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药物缓释材料项目的主要产品是XXXX，预计年产值为XXX万元。这一产品在市场中占据着重要的地位，其广泛的应用范围使得该药物缓释材料项目的市场前景非常广阔。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物缓释材料项目的xxx产品作为重要的原材料之一，将在多个领域发挥关键作用。其在建筑、交通、能源等方面的广泛应用将为整个产业链提供强大的支持，形成产业协同效应。药物缓释材料项目的年产值XXX万XXX万XXX万万元不仅反映了其在市场上的巨大潜力，更预示着它对国民经济的积极贡献。这种关联度高、涉及面广的产业关系，使得该药物缓释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1" w:name="_Toc11637"/>
      <w:r>
        <w:rPr>
          <w:rFonts w:ascii="仿宋" w:eastAsia="仿宋" w:hAnsi="仿宋" w:cs="仿宋" w:hint="eastAsia"/>
          <w:sz w:val="28"/>
          <w:lang w:eastAsia="zh-CN"/>
        </w:rPr>
        <w:t>(二)、建设规模</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https://d.book118.com/727166136006006053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药物缓释材料项目计划设计方案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097641"/>
    <w:rsid w:val="380976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66136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2024-03-01T01:57:00Z</dcterms:created>
  <dcterms:modified xsi:type="dcterms:W3CDTF">2024-03-01T01:58:12Z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A42223FDF6514292902B8AAFE62086D3_11</vt:lpwstr>
  </property>
  <property fmtid="{D5CDD505-2E9C-101B-9397-08002B2CF9AE}" pid="3" name="KSOProductBuildVer">
    <vt:lpwstr>2052-12.1.0.16388</vt:lpwstr>
  </property>
</Properties>
</file>