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line="59" w:lineRule="exact"/>
        <w:ind w:left="100"/>
        <w:rPr>
          <w:rFonts w:ascii="Times New Roman"/>
          <w:sz w:val="5"/>
        </w:rPr>
      </w:pPr>
      <w:r>
        <w:rPr>
          <w:rFonts w:ascii="Times New Roman"/>
          <w:position w:val="0"/>
          <w:sz w:val="5"/>
        </w:rPr>
        <w:drawing>
          <wp:inline distT="0" distB="0" distL="0" distR="0">
            <wp:extent cx="8525732" cy="38004"/>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8525732" cy="38004"/>
                    </a:xfrm>
                    <a:prstGeom prst="rect">
                      <a:avLst/>
                    </a:prstGeom>
                  </pic:spPr>
                </pic:pic>
              </a:graphicData>
            </a:graphic>
          </wp:inline>
        </w:drawing>
      </w:r>
    </w:p>
    <w:p>
      <w:pPr>
        <w:pStyle w:val="BodyText"/>
        <w:spacing w:before="1"/>
        <w:rPr>
          <w:rFonts w:ascii="Times New Roman"/>
          <w:sz w:val="25"/>
        </w:rPr>
      </w:pPr>
    </w:p>
    <w:p>
      <w:pPr>
        <w:spacing w:before="0" w:line="827" w:lineRule="exact"/>
        <w:ind w:left="0" w:right="82" w:firstLine="0"/>
        <w:jc w:val="center"/>
        <w:rPr>
          <w:rFonts w:ascii="幼圆" w:eastAsia="幼圆" w:hint="eastAsia"/>
          <w:sz w:val="66"/>
        </w:rPr>
      </w:pPr>
      <w:r>
        <w:rPr>
          <w:rFonts w:ascii="幼圆" w:eastAsia="幼圆" w:hint="eastAsia"/>
          <w:sz w:val="66"/>
        </w:rPr>
        <w:t>富源县岔河水库拦河坝工程</w:t>
      </w:r>
    </w:p>
    <w:p>
      <w:pPr>
        <w:pStyle w:val="BodyText"/>
        <w:rPr>
          <w:rFonts w:ascii="幼圆"/>
          <w:sz w:val="66"/>
        </w:rPr>
      </w:pPr>
    </w:p>
    <w:p>
      <w:pPr>
        <w:pStyle w:val="BodyText"/>
        <w:rPr>
          <w:rFonts w:ascii="幼圆"/>
          <w:sz w:val="98"/>
        </w:rPr>
      </w:pPr>
    </w:p>
    <w:p>
      <w:pPr>
        <w:pStyle w:val="Title"/>
      </w:pPr>
      <w:r>
        <w:rPr>
          <w:w w:val="95"/>
        </w:rPr>
        <w:t>开挖施工方案</w:t>
      </w: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12"/>
        <w:rPr>
          <w:rFonts w:ascii="幼圆"/>
          <w:b/>
          <w:sz w:val="29"/>
        </w:rPr>
      </w:pPr>
      <w:r>
        <w:drawing>
          <wp:anchor distT="0" distB="0" distL="0" distR="0" simplePos="0" relativeHeight="251658240" behindDoc="0" locked="0" layoutInCell="1" allowOverlap="1">
            <wp:simplePos x="0" y="0"/>
            <wp:positionH relativeFrom="page">
              <wp:posOffset>3780409</wp:posOffset>
            </wp:positionH>
            <wp:positionV relativeFrom="paragraph">
              <wp:posOffset>268366</wp:posOffset>
            </wp:positionV>
            <wp:extent cx="3600497" cy="2412301"/>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3600497" cy="2412301"/>
                    </a:xfrm>
                    <a:prstGeom prst="rect">
                      <a:avLst/>
                    </a:prstGeom>
                  </pic:spPr>
                </pic:pic>
              </a:graphicData>
            </a:graphic>
          </wp:anchor>
        </w:drawing>
      </w:r>
    </w:p>
    <w:p>
      <w:pPr>
        <w:pStyle w:val="BodyText"/>
        <w:spacing w:before="12"/>
        <w:rPr>
          <w:rFonts w:ascii="幼圆"/>
          <w:b/>
          <w:sz w:val="93"/>
        </w:rPr>
      </w:pPr>
    </w:p>
    <w:p>
      <w:pPr>
        <w:spacing w:before="0" w:line="376" w:lineRule="auto"/>
        <w:ind w:left="3888" w:right="3584" w:hanging="162"/>
        <w:jc w:val="both"/>
        <w:rPr>
          <w:rFonts w:ascii="华文宋体" w:eastAsia="华文宋体" w:hAnsi="华文宋体" w:hint="eastAsia"/>
          <w:b/>
          <w:sz w:val="48"/>
        </w:rPr>
      </w:pPr>
      <w:r>
        <w:rPr>
          <w:rFonts w:ascii="华文宋体" w:eastAsia="华文宋体" w:hAnsi="华文宋体" w:hint="eastAsia"/>
          <w:b/>
          <w:sz w:val="48"/>
        </w:rPr>
        <w:t>云南省水利水电工程有限公司</w:t>
      </w:r>
      <w:r>
        <w:rPr>
          <w:rFonts w:ascii="华文宋体" w:eastAsia="华文宋体" w:hAnsi="华文宋体" w:hint="eastAsia"/>
          <w:b/>
          <w:spacing w:val="-2"/>
          <w:w w:val="95"/>
          <w:sz w:val="48"/>
        </w:rPr>
        <w:t>富源岔河水库工程项目经理部</w:t>
      </w:r>
      <w:r>
        <w:rPr>
          <w:rFonts w:ascii="华文宋体" w:eastAsia="华文宋体" w:hAnsi="华文宋体" w:hint="eastAsia"/>
          <w:b/>
          <w:sz w:val="48"/>
        </w:rPr>
        <w:t>二○一二年十一月二十一日</w:t>
      </w:r>
    </w:p>
    <w:p>
      <w:pPr>
        <w:spacing w:after="0" w:line="376" w:lineRule="auto"/>
        <w:jc w:val="both"/>
        <w:rPr>
          <w:rFonts w:ascii="华文宋体" w:eastAsia="华文宋体" w:hAnsi="华文宋体" w:hint="eastAsia"/>
          <w:sz w:val="48"/>
        </w:rPr>
        <w:sectPr>
          <w:type w:val="continuous"/>
          <w:pgSz w:w="17860" w:h="25260"/>
          <w:pgMar w:top="1300" w:right="1920" w:bottom="280" w:left="2240" w:header="708" w:footer="708"/>
          <w:cols w:space="708"/>
        </w:sectPr>
      </w:pPr>
    </w:p>
    <w:p>
      <w:pPr>
        <w:pStyle w:val="BodyText"/>
        <w:spacing w:line="59" w:lineRule="exact"/>
        <w:ind w:left="100"/>
        <w:rPr>
          <w:rFonts w:ascii="华文宋体"/>
          <w:sz w:val="5"/>
        </w:rPr>
      </w:pPr>
      <w:r>
        <w:rPr>
          <w:rFonts w:ascii="华文宋体"/>
          <w:position w:val="0"/>
          <w:sz w:val="5"/>
        </w:rPr>
        <w:drawing>
          <wp:inline distT="0" distB="0" distL="0" distR="0">
            <wp:extent cx="8525732" cy="38004"/>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8525732" cy="38004"/>
                    </a:xfrm>
                    <a:prstGeom prst="rect">
                      <a:avLst/>
                    </a:prstGeom>
                  </pic:spPr>
                </pic:pic>
              </a:graphicData>
            </a:graphic>
          </wp:inline>
        </w:drawing>
      </w:r>
    </w:p>
    <w:p>
      <w:pPr>
        <w:pStyle w:val="BodyText"/>
        <w:rPr>
          <w:rFonts w:ascii="华文宋体"/>
          <w:b/>
          <w:sz w:val="20"/>
        </w:rPr>
      </w:pPr>
    </w:p>
    <w:p>
      <w:pPr>
        <w:pStyle w:val="BodyText"/>
        <w:rPr>
          <w:rFonts w:ascii="华文宋体"/>
          <w:b/>
          <w:sz w:val="20"/>
        </w:rPr>
      </w:pPr>
    </w:p>
    <w:p>
      <w:pPr>
        <w:pStyle w:val="BodyText"/>
        <w:rPr>
          <w:rFonts w:ascii="华文宋体"/>
          <w:b/>
          <w:sz w:val="20"/>
        </w:rPr>
      </w:pPr>
    </w:p>
    <w:p>
      <w:pPr>
        <w:pStyle w:val="BodyText"/>
        <w:rPr>
          <w:rFonts w:ascii="华文宋体"/>
          <w:b/>
          <w:sz w:val="20"/>
        </w:rPr>
      </w:pPr>
    </w:p>
    <w:p>
      <w:pPr>
        <w:pStyle w:val="BodyText"/>
        <w:spacing w:before="1"/>
        <w:rPr>
          <w:rFonts w:ascii="华文宋体"/>
          <w:b/>
          <w:sz w:val="24"/>
        </w:rPr>
      </w:pPr>
    </w:p>
    <w:p>
      <w:pPr>
        <w:pStyle w:val="Heading1"/>
        <w:spacing w:before="25"/>
      </w:pPr>
      <w:r>
        <w:t>批准：朱照明</w:t>
      </w:r>
    </w:p>
    <w:p>
      <w:pPr>
        <w:pStyle w:val="BodyText"/>
        <w:rPr>
          <w:sz w:val="54"/>
        </w:rPr>
      </w:pPr>
    </w:p>
    <w:p>
      <w:pPr>
        <w:pStyle w:val="BodyText"/>
        <w:rPr>
          <w:sz w:val="54"/>
        </w:rPr>
      </w:pPr>
    </w:p>
    <w:p>
      <w:pPr>
        <w:spacing w:before="397"/>
        <w:ind w:left="144" w:right="0" w:firstLine="0"/>
        <w:jc w:val="left"/>
        <w:rPr>
          <w:sz w:val="54"/>
        </w:rPr>
      </w:pPr>
      <w:r>
        <w:rPr>
          <w:sz w:val="54"/>
        </w:rPr>
        <w:t>审核：黄玉勇</w:t>
      </w:r>
    </w:p>
    <w:p>
      <w:pPr>
        <w:pStyle w:val="BodyText"/>
        <w:rPr>
          <w:sz w:val="54"/>
        </w:rPr>
      </w:pPr>
    </w:p>
    <w:p>
      <w:pPr>
        <w:pStyle w:val="BodyText"/>
        <w:rPr>
          <w:sz w:val="54"/>
        </w:rPr>
      </w:pPr>
    </w:p>
    <w:p>
      <w:pPr>
        <w:pStyle w:val="Heading1"/>
        <w:spacing w:before="395"/>
      </w:pPr>
      <w:r>
        <w:t>校核：王永祥</w:t>
      </w:r>
    </w:p>
    <w:p>
      <w:pPr>
        <w:pStyle w:val="BodyText"/>
        <w:rPr>
          <w:sz w:val="54"/>
        </w:rPr>
      </w:pPr>
    </w:p>
    <w:p>
      <w:pPr>
        <w:pStyle w:val="BodyText"/>
        <w:rPr>
          <w:sz w:val="54"/>
        </w:rPr>
      </w:pPr>
    </w:p>
    <w:p>
      <w:pPr>
        <w:spacing w:before="397"/>
        <w:ind w:left="144" w:right="0" w:firstLine="0"/>
        <w:jc w:val="left"/>
        <w:rPr>
          <w:sz w:val="54"/>
        </w:rPr>
      </w:pPr>
      <w:r>
        <w:rPr>
          <w:sz w:val="54"/>
        </w:rPr>
        <w:t>编制：周青、王文波</w:t>
      </w:r>
    </w:p>
    <w:p>
      <w:pPr>
        <w:spacing w:after="0"/>
        <w:jc w:val="left"/>
        <w:rPr>
          <w:sz w:val="54"/>
        </w:rPr>
        <w:sectPr>
          <w:footerReference w:type="default" r:id="rId6"/>
          <w:pgSz w:w="17860" w:h="25260"/>
          <w:pgMar w:top="1300" w:right="1920" w:bottom="2280" w:left="2240" w:header="0" w:footer="2093"/>
          <w:pgNumType w:start="1"/>
          <w:cols w:space="708"/>
        </w:sectPr>
      </w:pPr>
    </w:p>
    <w:p>
      <w:pPr>
        <w:pStyle w:val="BodyText"/>
        <w:spacing w:line="59" w:lineRule="exact"/>
        <w:ind w:left="100"/>
        <w:rPr>
          <w:sz w:val="5"/>
        </w:rPr>
      </w:pPr>
      <w:r>
        <w:rPr>
          <w:position w:val="0"/>
          <w:sz w:val="5"/>
        </w:rPr>
        <w:drawing>
          <wp:inline distT="0" distB="0" distL="0" distR="0">
            <wp:extent cx="8525732" cy="38004"/>
            <wp:effectExtent l="0" t="0" r="0" b="0"/>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8525732" cy="38004"/>
                    </a:xfrm>
                    <a:prstGeom prst="rect">
                      <a:avLst/>
                    </a:prstGeom>
                  </pic:spPr>
                </pic:pic>
              </a:graphicData>
            </a:graphic>
          </wp:inline>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7"/>
        </w:rPr>
      </w:pPr>
    </w:p>
    <w:p>
      <w:pPr>
        <w:tabs>
          <w:tab w:val="left" w:pos="1198"/>
        </w:tabs>
        <w:spacing w:before="17"/>
        <w:ind w:left="0" w:right="59" w:firstLine="0"/>
        <w:jc w:val="center"/>
        <w:rPr>
          <w:rFonts w:ascii="黑体" w:eastAsia="黑体" w:hint="eastAsia"/>
          <w:sz w:val="60"/>
        </w:rPr>
      </w:pPr>
      <w:r>
        <w:rPr>
          <w:rFonts w:ascii="黑体" w:eastAsia="黑体" w:hint="eastAsia"/>
          <w:color w:val="2C73B4"/>
          <w:sz w:val="60"/>
        </w:rPr>
        <w:t>目</w:t>
        <w:tab/>
        <w:t>录</w:t>
      </w:r>
    </w:p>
    <w:p>
      <w:pPr>
        <w:pStyle w:val="BodyText"/>
        <w:rPr>
          <w:rFonts w:ascii="黑体"/>
          <w:sz w:val="60"/>
        </w:rPr>
      </w:pPr>
    </w:p>
    <w:p>
      <w:pPr>
        <w:tabs>
          <w:tab w:val="right" w:leader="dot" w:pos="13551"/>
        </w:tabs>
        <w:spacing w:before="444"/>
        <w:ind w:left="802" w:right="0" w:firstLine="0"/>
        <w:jc w:val="left"/>
        <w:rPr>
          <w:rFonts w:ascii="Calibri" w:eastAsia="Calibri"/>
          <w:sz w:val="33"/>
        </w:rPr>
      </w:pPr>
      <w:r>
        <w:rPr>
          <w:sz w:val="33"/>
        </w:rPr>
        <w:t>一、土方明挖</w:t>
        <w:tab/>
      </w:r>
      <w:r>
        <w:rPr>
          <w:rFonts w:ascii="Calibri" w:eastAsia="Calibri"/>
          <w:sz w:val="33"/>
        </w:rPr>
        <w:t>1</w:t>
      </w:r>
    </w:p>
    <w:p>
      <w:pPr>
        <w:pStyle w:val="ListParagraph"/>
        <w:numPr>
          <w:ilvl w:val="1"/>
          <w:numId w:val="26"/>
        </w:numPr>
        <w:tabs>
          <w:tab w:val="left" w:pos="2045"/>
          <w:tab w:val="right" w:leader="dot" w:pos="13544"/>
        </w:tabs>
        <w:spacing w:before="416" w:after="0" w:line="240" w:lineRule="auto"/>
        <w:ind w:left="2044" w:right="0" w:hanging="580"/>
        <w:jc w:val="left"/>
        <w:rPr>
          <w:rFonts w:ascii="Calibri" w:eastAsia="Calibri"/>
          <w:sz w:val="33"/>
        </w:rPr>
      </w:pPr>
      <w:r>
        <w:rPr>
          <w:sz w:val="33"/>
        </w:rPr>
        <w:t>土方明挖工程</w:t>
        <w:tab/>
      </w:r>
      <w:r>
        <w:rPr>
          <w:rFonts w:ascii="Calibri" w:eastAsia="Calibri"/>
          <w:sz w:val="33"/>
        </w:rPr>
        <w:t>1</w:t>
      </w:r>
    </w:p>
    <w:p>
      <w:pPr>
        <w:pStyle w:val="ListParagraph"/>
        <w:numPr>
          <w:ilvl w:val="1"/>
          <w:numId w:val="26"/>
        </w:numPr>
        <w:tabs>
          <w:tab w:val="left" w:pos="2045"/>
          <w:tab w:val="right" w:leader="dot" w:pos="13569"/>
        </w:tabs>
        <w:spacing w:before="417" w:after="0" w:line="240" w:lineRule="auto"/>
        <w:ind w:left="2044" w:right="0" w:hanging="580"/>
        <w:jc w:val="left"/>
        <w:rPr>
          <w:rFonts w:ascii="Calibri" w:eastAsia="Calibri"/>
          <w:sz w:val="33"/>
        </w:rPr>
      </w:pPr>
      <w:r>
        <w:rPr>
          <w:sz w:val="33"/>
        </w:rPr>
        <w:t>土方明挖工艺流程及措施</w:t>
        <w:tab/>
      </w:r>
      <w:r>
        <w:rPr>
          <w:rFonts w:ascii="Calibri" w:eastAsia="Calibri"/>
          <w:sz w:val="33"/>
        </w:rPr>
        <w:t>1</w:t>
      </w:r>
    </w:p>
    <w:p>
      <w:pPr>
        <w:pStyle w:val="ListParagraph"/>
        <w:numPr>
          <w:ilvl w:val="1"/>
          <w:numId w:val="26"/>
        </w:numPr>
        <w:tabs>
          <w:tab w:val="left" w:pos="2045"/>
          <w:tab w:val="right" w:leader="dot" w:pos="13547"/>
        </w:tabs>
        <w:spacing w:before="412" w:after="0" w:line="240" w:lineRule="auto"/>
        <w:ind w:left="2044" w:right="0" w:hanging="580"/>
        <w:jc w:val="left"/>
        <w:rPr>
          <w:rFonts w:ascii="Calibri" w:eastAsia="Calibri"/>
          <w:sz w:val="33"/>
        </w:rPr>
      </w:pPr>
      <w:r>
        <w:rPr>
          <w:sz w:val="33"/>
        </w:rPr>
        <w:t>施工布置</w:t>
        <w:tab/>
      </w:r>
      <w:r>
        <w:rPr>
          <w:rFonts w:ascii="Calibri" w:eastAsia="Calibri"/>
          <w:sz w:val="33"/>
        </w:rPr>
        <w:t>3</w:t>
      </w:r>
    </w:p>
    <w:p>
      <w:pPr>
        <w:pStyle w:val="ListParagraph"/>
        <w:numPr>
          <w:ilvl w:val="1"/>
          <w:numId w:val="26"/>
        </w:numPr>
        <w:tabs>
          <w:tab w:val="left" w:pos="2045"/>
          <w:tab w:val="right" w:leader="dot" w:pos="13547"/>
        </w:tabs>
        <w:spacing w:before="416" w:after="0" w:line="240" w:lineRule="auto"/>
        <w:ind w:left="2044" w:right="0" w:hanging="580"/>
        <w:jc w:val="left"/>
        <w:rPr>
          <w:rFonts w:ascii="Calibri" w:eastAsia="Calibri"/>
          <w:sz w:val="33"/>
        </w:rPr>
      </w:pPr>
      <w:r>
        <w:rPr>
          <w:sz w:val="33"/>
        </w:rPr>
        <w:t>施工方法</w:t>
        <w:tab/>
      </w:r>
      <w:r>
        <w:rPr>
          <w:rFonts w:ascii="Calibri" w:eastAsia="Calibri"/>
          <w:sz w:val="33"/>
        </w:rPr>
        <w:t>5</w:t>
      </w:r>
    </w:p>
    <w:p>
      <w:pPr>
        <w:pStyle w:val="ListParagraph"/>
        <w:numPr>
          <w:ilvl w:val="1"/>
          <w:numId w:val="26"/>
        </w:numPr>
        <w:tabs>
          <w:tab w:val="left" w:pos="2045"/>
          <w:tab w:val="right" w:leader="dot" w:pos="13567"/>
        </w:tabs>
        <w:spacing w:before="416" w:after="0" w:line="240" w:lineRule="auto"/>
        <w:ind w:left="2044" w:right="0" w:hanging="580"/>
        <w:jc w:val="left"/>
        <w:rPr>
          <w:rFonts w:ascii="Calibri" w:eastAsia="Calibri"/>
          <w:sz w:val="33"/>
        </w:rPr>
      </w:pPr>
      <w:r>
        <w:rPr>
          <w:sz w:val="33"/>
        </w:rPr>
        <w:t>开挖渣料的利用和弃渣处理</w:t>
        <w:tab/>
      </w:r>
      <w:r>
        <w:rPr>
          <w:rFonts w:ascii="Calibri" w:eastAsia="Calibri"/>
          <w:sz w:val="33"/>
        </w:rPr>
        <w:t>7</w:t>
      </w:r>
    </w:p>
    <w:p>
      <w:pPr>
        <w:pStyle w:val="ListParagraph"/>
        <w:numPr>
          <w:ilvl w:val="1"/>
          <w:numId w:val="26"/>
        </w:numPr>
        <w:tabs>
          <w:tab w:val="left" w:pos="2045"/>
          <w:tab w:val="right" w:leader="dot" w:pos="13544"/>
        </w:tabs>
        <w:spacing w:before="416" w:after="0" w:line="240" w:lineRule="auto"/>
        <w:ind w:left="2044" w:right="0" w:hanging="580"/>
        <w:jc w:val="left"/>
        <w:rPr>
          <w:rFonts w:ascii="Calibri" w:eastAsia="Calibri"/>
          <w:sz w:val="33"/>
        </w:rPr>
      </w:pPr>
      <w:r>
        <w:rPr>
          <w:sz w:val="33"/>
        </w:rPr>
        <w:t>道路工程维护</w:t>
        <w:tab/>
      </w:r>
      <w:r>
        <w:rPr>
          <w:rFonts w:ascii="Calibri" w:eastAsia="Calibri"/>
          <w:sz w:val="33"/>
        </w:rPr>
        <w:t>8</w:t>
      </w:r>
    </w:p>
    <w:p>
      <w:pPr>
        <w:pStyle w:val="ListParagraph"/>
        <w:numPr>
          <w:ilvl w:val="1"/>
          <w:numId w:val="26"/>
        </w:numPr>
        <w:tabs>
          <w:tab w:val="left" w:pos="2045"/>
          <w:tab w:val="right" w:leader="dot" w:pos="13577"/>
        </w:tabs>
        <w:spacing w:before="416" w:after="0" w:line="240" w:lineRule="auto"/>
        <w:ind w:left="2044" w:right="0" w:hanging="580"/>
        <w:jc w:val="left"/>
        <w:rPr>
          <w:rFonts w:ascii="Calibri" w:eastAsia="Calibri"/>
          <w:sz w:val="33"/>
        </w:rPr>
      </w:pPr>
      <w:r>
        <w:rPr>
          <w:sz w:val="33"/>
        </w:rPr>
        <w:t>土方明挖的质量控制</w:t>
        <w:tab/>
      </w:r>
      <w:r>
        <w:rPr>
          <w:rFonts w:ascii="Calibri" w:eastAsia="Calibri"/>
          <w:sz w:val="33"/>
        </w:rPr>
        <w:t>9</w:t>
      </w:r>
    </w:p>
    <w:p>
      <w:pPr>
        <w:pStyle w:val="ListParagraph"/>
        <w:numPr>
          <w:ilvl w:val="1"/>
          <w:numId w:val="26"/>
        </w:numPr>
        <w:tabs>
          <w:tab w:val="left" w:pos="2045"/>
          <w:tab w:val="right" w:leader="dot" w:pos="13560"/>
        </w:tabs>
        <w:spacing w:before="417" w:after="0" w:line="240" w:lineRule="auto"/>
        <w:ind w:left="2044" w:right="0" w:hanging="580"/>
        <w:jc w:val="left"/>
        <w:rPr>
          <w:rFonts w:ascii="Calibri" w:eastAsia="Calibri"/>
          <w:sz w:val="33"/>
        </w:rPr>
      </w:pPr>
      <w:r>
        <w:rPr>
          <w:sz w:val="33"/>
        </w:rPr>
        <w:t>土方明挖工程施工进度保证措施</w:t>
        <w:tab/>
      </w:r>
      <w:r>
        <w:rPr>
          <w:rFonts w:ascii="Calibri" w:eastAsia="Calibri"/>
          <w:sz w:val="33"/>
        </w:rPr>
        <w:t>10</w:t>
      </w:r>
    </w:p>
    <w:p>
      <w:pPr>
        <w:tabs>
          <w:tab w:val="right" w:leader="dot" w:pos="13552"/>
        </w:tabs>
        <w:spacing w:before="412"/>
        <w:ind w:left="802" w:right="0" w:firstLine="0"/>
        <w:jc w:val="left"/>
        <w:rPr>
          <w:rFonts w:ascii="Calibri" w:eastAsia="Calibri"/>
          <w:sz w:val="33"/>
        </w:rPr>
      </w:pPr>
      <w:r>
        <w:rPr>
          <w:sz w:val="33"/>
        </w:rPr>
        <w:t>二、石方明挖</w:t>
        <w:tab/>
      </w:r>
      <w:r>
        <w:rPr>
          <w:rFonts w:ascii="Calibri" w:eastAsia="Calibri"/>
          <w:sz w:val="33"/>
        </w:rPr>
        <w:t>10</w:t>
      </w:r>
    </w:p>
    <w:p>
      <w:pPr>
        <w:pStyle w:val="ListParagraph"/>
        <w:numPr>
          <w:ilvl w:val="1"/>
          <w:numId w:val="24"/>
        </w:numPr>
        <w:tabs>
          <w:tab w:val="left" w:pos="2128"/>
          <w:tab w:val="right" w:leader="dot" w:pos="13544"/>
        </w:tabs>
        <w:spacing w:before="416" w:after="0" w:line="240" w:lineRule="auto"/>
        <w:ind w:left="2127" w:right="0" w:hanging="663"/>
        <w:jc w:val="left"/>
        <w:rPr>
          <w:rFonts w:ascii="Calibri" w:eastAsia="Calibri"/>
          <w:sz w:val="33"/>
        </w:rPr>
      </w:pPr>
      <w:r>
        <w:rPr>
          <w:sz w:val="33"/>
        </w:rPr>
        <w:t>石方明挖工程</w:t>
        <w:tab/>
      </w:r>
      <w:r>
        <w:rPr>
          <w:rFonts w:ascii="Calibri" w:eastAsia="Calibri"/>
          <w:sz w:val="33"/>
        </w:rPr>
        <w:t>10</w:t>
      </w:r>
    </w:p>
    <w:p>
      <w:pPr>
        <w:pStyle w:val="ListParagraph"/>
        <w:numPr>
          <w:ilvl w:val="1"/>
          <w:numId w:val="24"/>
        </w:numPr>
        <w:tabs>
          <w:tab w:val="left" w:pos="2128"/>
          <w:tab w:val="right" w:leader="dot" w:pos="13570"/>
        </w:tabs>
        <w:spacing w:before="416" w:after="0" w:line="240" w:lineRule="auto"/>
        <w:ind w:left="2127" w:right="0" w:hanging="663"/>
        <w:jc w:val="left"/>
        <w:rPr>
          <w:rFonts w:ascii="Calibri" w:eastAsia="Calibri"/>
          <w:sz w:val="33"/>
        </w:rPr>
      </w:pPr>
      <w:r>
        <w:rPr>
          <w:sz w:val="33"/>
        </w:rPr>
        <w:t>石方明挖工艺流程及方法</w:t>
        <w:tab/>
      </w:r>
      <w:r>
        <w:rPr>
          <w:rFonts w:ascii="Calibri" w:eastAsia="Calibri"/>
          <w:sz w:val="33"/>
        </w:rPr>
        <w:t>10</w:t>
      </w:r>
    </w:p>
    <w:p>
      <w:pPr>
        <w:pStyle w:val="ListParagraph"/>
        <w:numPr>
          <w:ilvl w:val="1"/>
          <w:numId w:val="24"/>
        </w:numPr>
        <w:tabs>
          <w:tab w:val="left" w:pos="2045"/>
          <w:tab w:val="right" w:leader="dot" w:pos="13548"/>
        </w:tabs>
        <w:spacing w:before="416" w:after="0" w:line="240" w:lineRule="auto"/>
        <w:ind w:left="2044" w:right="0" w:hanging="580"/>
        <w:jc w:val="left"/>
        <w:rPr>
          <w:rFonts w:ascii="Calibri" w:eastAsia="Calibri"/>
          <w:sz w:val="33"/>
        </w:rPr>
      </w:pPr>
      <w:r>
        <w:rPr>
          <w:sz w:val="33"/>
        </w:rPr>
        <w:t>施工布置</w:t>
        <w:tab/>
      </w:r>
      <w:r>
        <w:rPr>
          <w:rFonts w:ascii="Calibri" w:eastAsia="Calibri"/>
          <w:sz w:val="33"/>
        </w:rPr>
        <w:t>12</w:t>
      </w:r>
    </w:p>
    <w:p>
      <w:pPr>
        <w:pStyle w:val="ListParagraph"/>
        <w:numPr>
          <w:ilvl w:val="1"/>
          <w:numId w:val="24"/>
        </w:numPr>
        <w:tabs>
          <w:tab w:val="left" w:pos="2128"/>
          <w:tab w:val="right" w:leader="dot" w:pos="13540"/>
        </w:tabs>
        <w:spacing w:before="416" w:after="0" w:line="240" w:lineRule="auto"/>
        <w:ind w:left="2127" w:right="0" w:hanging="663"/>
        <w:jc w:val="left"/>
        <w:rPr>
          <w:rFonts w:ascii="Calibri" w:eastAsia="Calibri"/>
          <w:sz w:val="33"/>
        </w:rPr>
      </w:pPr>
      <w:r>
        <w:rPr>
          <w:sz w:val="33"/>
        </w:rPr>
        <w:t>石方开挖施工方法</w:t>
        <w:tab/>
      </w:r>
      <w:r>
        <w:rPr>
          <w:rFonts w:ascii="Calibri" w:eastAsia="Calibri"/>
          <w:sz w:val="33"/>
        </w:rPr>
        <w:t>13</w:t>
      </w:r>
    </w:p>
    <w:p>
      <w:pPr>
        <w:pStyle w:val="ListParagraph"/>
        <w:numPr>
          <w:ilvl w:val="1"/>
          <w:numId w:val="24"/>
        </w:numPr>
        <w:tabs>
          <w:tab w:val="left" w:pos="2128"/>
          <w:tab w:val="right" w:leader="dot" w:pos="13548"/>
        </w:tabs>
        <w:spacing w:before="416" w:after="0" w:line="240" w:lineRule="auto"/>
        <w:ind w:left="2127" w:right="0" w:hanging="663"/>
        <w:jc w:val="left"/>
        <w:rPr>
          <w:rFonts w:ascii="Calibri" w:eastAsia="Calibri"/>
          <w:sz w:val="33"/>
        </w:rPr>
      </w:pPr>
      <w:r>
        <w:rPr>
          <w:sz w:val="33"/>
        </w:rPr>
        <w:t>爆破试验</w:t>
        <w:tab/>
      </w:r>
      <w:r>
        <w:rPr>
          <w:rFonts w:ascii="Calibri" w:eastAsia="Calibri"/>
          <w:sz w:val="33"/>
        </w:rPr>
        <w:t>16</w:t>
      </w:r>
    </w:p>
    <w:p>
      <w:pPr>
        <w:pStyle w:val="ListParagraph"/>
        <w:numPr>
          <w:ilvl w:val="1"/>
          <w:numId w:val="24"/>
        </w:numPr>
        <w:tabs>
          <w:tab w:val="left" w:pos="2045"/>
          <w:tab w:val="right" w:leader="dot" w:pos="13568"/>
        </w:tabs>
        <w:spacing w:before="413" w:after="0" w:line="240" w:lineRule="auto"/>
        <w:ind w:left="2044" w:right="0" w:hanging="580"/>
        <w:jc w:val="left"/>
        <w:rPr>
          <w:rFonts w:ascii="Calibri" w:eastAsia="Calibri"/>
          <w:sz w:val="33"/>
        </w:rPr>
      </w:pPr>
      <w:r>
        <w:rPr>
          <w:sz w:val="33"/>
        </w:rPr>
        <w:t>开挖碴料的利用和弃渣处理</w:t>
        <w:tab/>
      </w:r>
      <w:r>
        <w:rPr>
          <w:rFonts w:ascii="Calibri" w:eastAsia="Calibri"/>
          <w:sz w:val="33"/>
        </w:rPr>
        <w:t>17</w:t>
      </w:r>
    </w:p>
    <w:p>
      <w:pPr>
        <w:pStyle w:val="ListParagraph"/>
        <w:numPr>
          <w:ilvl w:val="1"/>
          <w:numId w:val="24"/>
        </w:numPr>
        <w:tabs>
          <w:tab w:val="left" w:pos="2045"/>
          <w:tab w:val="right" w:leader="dot" w:pos="13545"/>
        </w:tabs>
        <w:spacing w:before="416" w:after="0" w:line="240" w:lineRule="auto"/>
        <w:ind w:left="2044" w:right="0" w:hanging="580"/>
        <w:jc w:val="left"/>
        <w:rPr>
          <w:rFonts w:ascii="Calibri" w:eastAsia="Calibri"/>
          <w:sz w:val="33"/>
        </w:rPr>
      </w:pPr>
      <w:r>
        <w:rPr>
          <w:sz w:val="33"/>
        </w:rPr>
        <w:t>道路工程维护</w:t>
        <w:tab/>
      </w:r>
      <w:r>
        <w:rPr>
          <w:rFonts w:ascii="Calibri" w:eastAsia="Calibri"/>
          <w:sz w:val="33"/>
        </w:rPr>
        <w:t>18</w:t>
      </w:r>
    </w:p>
    <w:p>
      <w:pPr>
        <w:pStyle w:val="ListParagraph"/>
        <w:numPr>
          <w:ilvl w:val="1"/>
          <w:numId w:val="24"/>
        </w:numPr>
        <w:tabs>
          <w:tab w:val="left" w:pos="2045"/>
          <w:tab w:val="right" w:leader="dot" w:pos="13570"/>
        </w:tabs>
        <w:spacing w:before="416" w:after="0" w:line="240" w:lineRule="auto"/>
        <w:ind w:left="2044" w:right="0" w:hanging="580"/>
        <w:jc w:val="left"/>
        <w:rPr>
          <w:rFonts w:ascii="Calibri" w:eastAsia="Calibri"/>
          <w:sz w:val="33"/>
        </w:rPr>
      </w:pPr>
      <w:r>
        <w:rPr>
          <w:sz w:val="33"/>
        </w:rPr>
        <w:t>石方明挖的质量控制要点</w:t>
        <w:tab/>
      </w:r>
      <w:r>
        <w:rPr>
          <w:rFonts w:ascii="Calibri" w:eastAsia="Calibri"/>
          <w:sz w:val="33"/>
        </w:rPr>
        <w:t>18</w:t>
      </w:r>
    </w:p>
    <w:p>
      <w:pPr>
        <w:pStyle w:val="ListParagraph"/>
        <w:numPr>
          <w:ilvl w:val="1"/>
          <w:numId w:val="24"/>
        </w:numPr>
        <w:tabs>
          <w:tab w:val="left" w:pos="2045"/>
          <w:tab w:val="right" w:leader="dot" w:pos="13540"/>
        </w:tabs>
        <w:spacing w:before="416" w:after="0" w:line="240" w:lineRule="auto"/>
        <w:ind w:left="2044" w:right="0" w:hanging="580"/>
        <w:jc w:val="left"/>
        <w:rPr>
          <w:rFonts w:ascii="Calibri" w:eastAsia="Calibri"/>
          <w:sz w:val="33"/>
        </w:rPr>
      </w:pPr>
      <w:r>
        <w:rPr>
          <w:sz w:val="33"/>
        </w:rPr>
        <w:t>爆破安全控制措施</w:t>
        <w:tab/>
      </w:r>
      <w:r>
        <w:rPr>
          <w:rFonts w:ascii="Calibri" w:eastAsia="Calibri"/>
          <w:sz w:val="33"/>
        </w:rPr>
        <w:t>20</w:t>
      </w:r>
    </w:p>
    <w:p>
      <w:pPr>
        <w:pStyle w:val="ListParagraph"/>
        <w:numPr>
          <w:ilvl w:val="1"/>
          <w:numId w:val="24"/>
        </w:numPr>
        <w:tabs>
          <w:tab w:val="left" w:pos="2211"/>
          <w:tab w:val="right" w:leader="dot" w:pos="13563"/>
        </w:tabs>
        <w:spacing w:before="416" w:after="0" w:line="240" w:lineRule="auto"/>
        <w:ind w:left="2210" w:right="0" w:hanging="746"/>
        <w:jc w:val="left"/>
        <w:rPr>
          <w:rFonts w:ascii="Calibri" w:eastAsia="Calibri"/>
          <w:sz w:val="33"/>
        </w:rPr>
      </w:pPr>
      <w:r>
        <w:rPr>
          <w:sz w:val="33"/>
        </w:rPr>
        <w:t>石方明挖工程施工进度保证措施</w:t>
        <w:tab/>
      </w:r>
      <w:r>
        <w:rPr>
          <w:rFonts w:ascii="Calibri" w:eastAsia="Calibri"/>
          <w:sz w:val="33"/>
        </w:rPr>
        <w:t>21</w:t>
      </w:r>
    </w:p>
    <w:p>
      <w:pPr>
        <w:spacing w:after="0" w:line="240" w:lineRule="auto"/>
        <w:jc w:val="left"/>
        <w:rPr>
          <w:rFonts w:ascii="Calibri" w:eastAsia="Calibri"/>
          <w:sz w:val="33"/>
        </w:rPr>
        <w:sectPr>
          <w:footerReference w:type="default" r:id="rId7"/>
          <w:pgSz w:w="17860" w:h="25260"/>
          <w:pgMar w:top="1300" w:right="1920" w:bottom="2280" w:left="2240" w:header="0" w:footer="2093"/>
          <w:pgNumType w:start="2"/>
          <w:cols w:space="708"/>
        </w:sectPr>
      </w:pPr>
    </w:p>
    <w:p>
      <w:pPr>
        <w:tabs>
          <w:tab w:val="right" w:leader="dot" w:pos="13581"/>
        </w:tabs>
        <w:spacing w:before="498"/>
        <w:ind w:left="802" w:right="0" w:firstLine="0"/>
        <w:jc w:val="left"/>
        <w:rPr>
          <w:rFonts w:ascii="Calibri" w:eastAsia="Calibri"/>
          <w:sz w:val="33"/>
        </w:rPr>
      </w:pPr>
      <w:r>
        <w:drawing>
          <wp:anchor distT="0" distB="0" distL="0" distR="0" simplePos="0" relativeHeight="251659264" behindDoc="0" locked="0" layoutInCell="1" allowOverlap="1">
            <wp:simplePos x="0" y="0"/>
            <wp:positionH relativeFrom="page">
              <wp:posOffset>1485900</wp:posOffset>
            </wp:positionH>
            <wp:positionV relativeFrom="paragraph">
              <wp:posOffset>1523</wp:posOffset>
            </wp:positionV>
            <wp:extent cx="85471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8547100" cy="38100"/>
                    </a:xfrm>
                    <a:prstGeom prst="rect">
                      <a:avLst/>
                    </a:prstGeom>
                  </pic:spPr>
                </pic:pic>
              </a:graphicData>
            </a:graphic>
          </wp:anchor>
        </w:drawing>
      </w:r>
      <w:r>
        <w:rPr>
          <w:sz w:val="33"/>
        </w:rPr>
        <w:t>三、安全管理体系与措施</w:t>
        <w:tab/>
      </w:r>
      <w:r>
        <w:rPr>
          <w:rFonts w:ascii="Calibri" w:eastAsia="Calibri"/>
          <w:sz w:val="33"/>
        </w:rPr>
        <w:t>22</w:t>
      </w:r>
    </w:p>
    <w:p>
      <w:pPr>
        <w:pStyle w:val="ListParagraph"/>
        <w:numPr>
          <w:ilvl w:val="1"/>
          <w:numId w:val="27"/>
        </w:numPr>
        <w:tabs>
          <w:tab w:val="left" w:pos="2052"/>
          <w:tab w:val="right" w:leader="dot" w:pos="13545"/>
        </w:tabs>
        <w:spacing w:before="416" w:after="0" w:line="240" w:lineRule="auto"/>
        <w:ind w:left="2051" w:right="0" w:hanging="587"/>
        <w:jc w:val="left"/>
        <w:rPr>
          <w:rFonts w:ascii="Calibri" w:eastAsia="Calibri"/>
          <w:sz w:val="33"/>
        </w:rPr>
      </w:pPr>
      <w:r>
        <w:rPr>
          <w:sz w:val="33"/>
        </w:rPr>
        <w:t>安全管理目标</w:t>
        <w:tab/>
      </w:r>
      <w:r>
        <w:rPr>
          <w:rFonts w:ascii="Calibri" w:eastAsia="Calibri"/>
          <w:sz w:val="33"/>
        </w:rPr>
        <w:t>22</w:t>
      </w:r>
    </w:p>
    <w:p>
      <w:pPr>
        <w:pStyle w:val="ListParagraph"/>
        <w:numPr>
          <w:ilvl w:val="1"/>
          <w:numId w:val="27"/>
        </w:numPr>
        <w:tabs>
          <w:tab w:val="left" w:pos="1969"/>
          <w:tab w:val="right" w:leader="dot" w:pos="13568"/>
        </w:tabs>
        <w:spacing w:before="416" w:after="0" w:line="240" w:lineRule="auto"/>
        <w:ind w:left="1969" w:right="0" w:hanging="504"/>
        <w:jc w:val="left"/>
        <w:rPr>
          <w:rFonts w:ascii="Calibri" w:eastAsia="Calibri"/>
          <w:sz w:val="33"/>
        </w:rPr>
      </w:pPr>
      <w:r>
        <w:rPr>
          <w:sz w:val="33"/>
        </w:rPr>
        <w:t>安全管理组织机构及其主要职责</w:t>
        <w:tab/>
      </w:r>
      <w:r>
        <w:rPr>
          <w:rFonts w:ascii="Calibri" w:eastAsia="Calibri"/>
          <w:sz w:val="33"/>
        </w:rPr>
        <w:t>22</w:t>
      </w:r>
    </w:p>
    <w:p>
      <w:pPr>
        <w:pStyle w:val="ListParagraph"/>
        <w:numPr>
          <w:ilvl w:val="1"/>
          <w:numId w:val="27"/>
        </w:numPr>
        <w:tabs>
          <w:tab w:val="left" w:pos="1969"/>
          <w:tab w:val="right" w:leader="dot" w:pos="13541"/>
        </w:tabs>
        <w:spacing w:before="416" w:after="0" w:line="240" w:lineRule="auto"/>
        <w:ind w:left="1969" w:right="0" w:hanging="504"/>
        <w:jc w:val="left"/>
        <w:rPr>
          <w:rFonts w:ascii="Calibri" w:eastAsia="Calibri"/>
          <w:sz w:val="33"/>
        </w:rPr>
      </w:pPr>
      <w:r>
        <w:rPr>
          <w:sz w:val="33"/>
        </w:rPr>
        <w:t>安全文明基本要求</w:t>
        <w:tab/>
      </w:r>
      <w:r>
        <w:rPr>
          <w:rFonts w:ascii="Calibri" w:eastAsia="Calibri"/>
          <w:sz w:val="33"/>
        </w:rPr>
        <w:t>23</w:t>
      </w:r>
    </w:p>
    <w:p>
      <w:pPr>
        <w:pStyle w:val="ListParagraph"/>
        <w:numPr>
          <w:ilvl w:val="1"/>
          <w:numId w:val="27"/>
        </w:numPr>
        <w:tabs>
          <w:tab w:val="left" w:pos="1969"/>
          <w:tab w:val="right" w:leader="dot" w:pos="13545"/>
        </w:tabs>
        <w:spacing w:before="413" w:after="0" w:line="240" w:lineRule="auto"/>
        <w:ind w:left="1969" w:right="0" w:hanging="504"/>
        <w:jc w:val="left"/>
        <w:rPr>
          <w:rFonts w:ascii="Calibri" w:eastAsia="Calibri"/>
          <w:sz w:val="33"/>
        </w:rPr>
      </w:pPr>
      <w:r>
        <w:rPr>
          <w:sz w:val="33"/>
        </w:rPr>
        <w:t>安全管理措施</w:t>
        <w:tab/>
      </w:r>
      <w:r>
        <w:rPr>
          <w:rFonts w:ascii="Calibri" w:eastAsia="Calibri"/>
          <w:sz w:val="33"/>
        </w:rPr>
        <w:t>24</w:t>
      </w:r>
    </w:p>
    <w:p>
      <w:pPr>
        <w:tabs>
          <w:tab w:val="right" w:leader="dot" w:pos="13581"/>
        </w:tabs>
        <w:spacing w:before="415"/>
        <w:ind w:left="802" w:right="0" w:firstLine="0"/>
        <w:jc w:val="left"/>
        <w:rPr>
          <w:rFonts w:ascii="Calibri" w:eastAsia="Calibri"/>
          <w:sz w:val="33"/>
        </w:rPr>
      </w:pPr>
      <w:r>
        <w:rPr>
          <w:sz w:val="33"/>
        </w:rPr>
        <w:t>四、质量管理体系与措施</w:t>
        <w:tab/>
      </w:r>
      <w:r>
        <w:rPr>
          <w:rFonts w:ascii="Calibri" w:eastAsia="Calibri"/>
          <w:sz w:val="33"/>
        </w:rPr>
        <w:t>30</w:t>
      </w:r>
    </w:p>
    <w:p>
      <w:pPr>
        <w:pStyle w:val="ListParagraph"/>
        <w:numPr>
          <w:ilvl w:val="1"/>
          <w:numId w:val="22"/>
        </w:numPr>
        <w:tabs>
          <w:tab w:val="left" w:pos="2052"/>
          <w:tab w:val="right" w:leader="dot" w:pos="13545"/>
        </w:tabs>
        <w:spacing w:before="417" w:after="0" w:line="240" w:lineRule="auto"/>
        <w:ind w:left="2051" w:right="0" w:hanging="587"/>
        <w:jc w:val="left"/>
        <w:rPr>
          <w:rFonts w:ascii="Calibri" w:eastAsia="Calibri"/>
          <w:sz w:val="33"/>
        </w:rPr>
      </w:pPr>
      <w:r>
        <w:rPr>
          <w:sz w:val="33"/>
        </w:rPr>
        <w:t>质量保证体系</w:t>
        <w:tab/>
      </w:r>
      <w:r>
        <w:rPr>
          <w:rFonts w:ascii="Calibri" w:eastAsia="Calibri"/>
          <w:sz w:val="33"/>
        </w:rPr>
        <w:t>30</w:t>
      </w:r>
    </w:p>
    <w:p>
      <w:pPr>
        <w:pStyle w:val="ListParagraph"/>
        <w:numPr>
          <w:ilvl w:val="1"/>
          <w:numId w:val="22"/>
        </w:numPr>
        <w:tabs>
          <w:tab w:val="left" w:pos="1969"/>
          <w:tab w:val="right" w:leader="dot" w:pos="13545"/>
        </w:tabs>
        <w:spacing w:before="416" w:after="0" w:line="240" w:lineRule="auto"/>
        <w:ind w:left="1969" w:right="0" w:hanging="504"/>
        <w:jc w:val="left"/>
        <w:rPr>
          <w:rFonts w:ascii="Calibri" w:eastAsia="Calibri"/>
          <w:sz w:val="33"/>
        </w:rPr>
      </w:pPr>
      <w:r>
        <w:rPr>
          <w:sz w:val="33"/>
        </w:rPr>
        <w:t>质量控制措施</w:t>
        <w:tab/>
      </w:r>
      <w:r>
        <w:rPr>
          <w:rFonts w:ascii="Calibri" w:eastAsia="Calibri"/>
          <w:sz w:val="33"/>
        </w:rPr>
        <w:t>33</w:t>
      </w:r>
    </w:p>
    <w:p>
      <w:pPr>
        <w:pStyle w:val="ListParagraph"/>
        <w:numPr>
          <w:ilvl w:val="1"/>
          <w:numId w:val="22"/>
        </w:numPr>
        <w:tabs>
          <w:tab w:val="left" w:pos="1969"/>
          <w:tab w:val="right" w:leader="dot" w:pos="13541"/>
        </w:tabs>
        <w:spacing w:before="416" w:after="0" w:line="240" w:lineRule="auto"/>
        <w:ind w:left="1969" w:right="0" w:hanging="504"/>
        <w:jc w:val="left"/>
        <w:rPr>
          <w:rFonts w:ascii="Calibri" w:eastAsia="Calibri"/>
          <w:sz w:val="33"/>
        </w:rPr>
      </w:pPr>
      <w:r>
        <w:rPr>
          <w:sz w:val="33"/>
        </w:rPr>
        <w:t>质量管理技术措施</w:t>
        <w:tab/>
      </w:r>
      <w:r>
        <w:rPr>
          <w:rFonts w:ascii="Calibri" w:eastAsia="Calibri"/>
          <w:sz w:val="33"/>
        </w:rPr>
        <w:t>33</w:t>
      </w:r>
    </w:p>
    <w:p>
      <w:pPr>
        <w:tabs>
          <w:tab w:val="right" w:leader="dot" w:pos="13574"/>
        </w:tabs>
        <w:spacing w:before="416"/>
        <w:ind w:left="802" w:right="0" w:firstLine="0"/>
        <w:jc w:val="left"/>
        <w:rPr>
          <w:rFonts w:ascii="Calibri" w:eastAsia="Calibri"/>
          <w:sz w:val="33"/>
        </w:rPr>
      </w:pPr>
      <w:r>
        <w:rPr>
          <w:sz w:val="33"/>
        </w:rPr>
        <w:t>五、环境保护管理体系与措施</w:t>
        <w:tab/>
      </w:r>
      <w:r>
        <w:rPr>
          <w:rFonts w:ascii="Calibri" w:eastAsia="Calibri"/>
          <w:sz w:val="33"/>
        </w:rPr>
        <w:t>36</w:t>
      </w:r>
    </w:p>
    <w:p>
      <w:pPr>
        <w:pStyle w:val="ListParagraph"/>
        <w:numPr>
          <w:ilvl w:val="1"/>
          <w:numId w:val="21"/>
        </w:numPr>
        <w:tabs>
          <w:tab w:val="left" w:pos="1969"/>
          <w:tab w:val="right" w:leader="dot" w:pos="13545"/>
        </w:tabs>
        <w:spacing w:before="413" w:after="0" w:line="240" w:lineRule="auto"/>
        <w:ind w:left="1969" w:right="0" w:hanging="504"/>
        <w:jc w:val="left"/>
        <w:rPr>
          <w:rFonts w:ascii="Calibri" w:eastAsia="Calibri"/>
          <w:sz w:val="33"/>
        </w:rPr>
      </w:pPr>
      <w:r>
        <w:rPr>
          <w:sz w:val="33"/>
        </w:rPr>
        <w:t>岗位环保职责</w:t>
        <w:tab/>
      </w:r>
      <w:r>
        <w:rPr>
          <w:rFonts w:ascii="Calibri" w:eastAsia="Calibri"/>
          <w:sz w:val="33"/>
        </w:rPr>
        <w:t>36</w:t>
      </w:r>
    </w:p>
    <w:p>
      <w:pPr>
        <w:pStyle w:val="ListParagraph"/>
        <w:numPr>
          <w:ilvl w:val="1"/>
          <w:numId w:val="21"/>
        </w:numPr>
        <w:tabs>
          <w:tab w:val="left" w:pos="1969"/>
          <w:tab w:val="right" w:leader="dot" w:pos="13545"/>
        </w:tabs>
        <w:spacing w:before="416" w:after="0" w:line="240" w:lineRule="auto"/>
        <w:ind w:left="1969" w:right="0" w:hanging="504"/>
        <w:jc w:val="left"/>
        <w:rPr>
          <w:rFonts w:ascii="Calibri" w:eastAsia="Calibri"/>
          <w:sz w:val="33"/>
        </w:rPr>
      </w:pPr>
      <w:r>
        <w:rPr>
          <w:sz w:val="33"/>
        </w:rPr>
        <w:t>环境保护措施</w:t>
        <w:tab/>
      </w:r>
      <w:r>
        <w:rPr>
          <w:rFonts w:ascii="Calibri" w:eastAsia="Calibri"/>
          <w:sz w:val="33"/>
        </w:rPr>
        <w:t>37</w:t>
      </w:r>
    </w:p>
    <w:p>
      <w:pPr>
        <w:pStyle w:val="ListParagraph"/>
        <w:numPr>
          <w:ilvl w:val="1"/>
          <w:numId w:val="21"/>
        </w:numPr>
        <w:tabs>
          <w:tab w:val="left" w:pos="1969"/>
          <w:tab w:val="right" w:leader="dot" w:pos="13545"/>
        </w:tabs>
        <w:spacing w:before="416" w:after="0" w:line="240" w:lineRule="auto"/>
        <w:ind w:left="1969" w:right="0" w:hanging="504"/>
        <w:jc w:val="left"/>
        <w:rPr>
          <w:rFonts w:ascii="Calibri" w:eastAsia="Calibri"/>
          <w:sz w:val="33"/>
        </w:rPr>
      </w:pPr>
      <w:r>
        <w:rPr>
          <w:sz w:val="33"/>
        </w:rPr>
        <w:t>环保目标考核</w:t>
        <w:tab/>
      </w:r>
      <w:r>
        <w:rPr>
          <w:rFonts w:ascii="Calibri" w:eastAsia="Calibri"/>
          <w:sz w:val="33"/>
        </w:rPr>
        <w:t>38</w:t>
      </w:r>
    </w:p>
    <w:p>
      <w:pPr>
        <w:spacing w:after="0" w:line="240" w:lineRule="auto"/>
        <w:jc w:val="left"/>
        <w:rPr>
          <w:rFonts w:ascii="Calibri" w:eastAsia="Calibri"/>
          <w:sz w:val="33"/>
        </w:rPr>
        <w:sectPr>
          <w:footerReference w:type="default" r:id="rId8"/>
          <w:pgSz w:w="17860" w:h="25260"/>
          <w:pgMar w:top="1300" w:right="1920" w:bottom="2280" w:left="2240" w:header="0" w:footer="2093"/>
          <w:pgNumType w:start="3"/>
          <w:cols w:space="708"/>
        </w:sectPr>
      </w:pPr>
    </w:p>
    <w:p>
      <w:pPr>
        <w:pStyle w:val="Heading1"/>
        <w:spacing w:before="0" w:line="667" w:lineRule="exact"/>
        <w:ind w:left="0" w:right="318"/>
        <w:jc w:val="center"/>
        <w:rPr>
          <w:rFonts w:ascii="幼圆" w:eastAsia="幼圆" w:hint="eastAsia"/>
        </w:rPr>
      </w:pPr>
      <w:r>
        <w:rPr>
          <w:rFonts w:ascii="幼圆" w:eastAsia="幼圆" w:hint="eastAsia"/>
        </w:rPr>
        <w:t>富源岔河水库拦河坝工程</w:t>
      </w:r>
    </w:p>
    <w:p>
      <w:pPr>
        <w:spacing w:before="450"/>
        <w:ind w:left="0" w:right="340" w:firstLine="0"/>
        <w:jc w:val="center"/>
        <w:rPr>
          <w:rFonts w:ascii="幼圆" w:eastAsia="幼圆" w:hint="eastAsia"/>
          <w:b/>
          <w:sz w:val="66"/>
        </w:rPr>
      </w:pPr>
      <w:r>
        <w:rPr>
          <w:rFonts w:ascii="幼圆" w:eastAsia="幼圆" w:hint="eastAsia"/>
          <w:b/>
          <w:sz w:val="66"/>
        </w:rPr>
        <w:t>开挖施工方案</w:t>
      </w:r>
    </w:p>
    <w:p>
      <w:pPr>
        <w:pStyle w:val="BodyText"/>
        <w:spacing w:before="9"/>
        <w:rPr>
          <w:rFonts w:ascii="幼圆"/>
          <w:b/>
          <w:sz w:val="58"/>
        </w:rPr>
      </w:pPr>
    </w:p>
    <w:p>
      <w:pPr>
        <w:pStyle w:val="Heading2"/>
        <w:spacing w:before="0"/>
      </w:pPr>
      <w:r>
        <w:t>一、土方明挖</w:t>
      </w:r>
    </w:p>
    <w:p>
      <w:pPr>
        <w:pStyle w:val="BodyText"/>
        <w:spacing w:before="3"/>
        <w:rPr>
          <w:b/>
          <w:sz w:val="62"/>
        </w:rPr>
      </w:pPr>
    </w:p>
    <w:p>
      <w:pPr>
        <w:pStyle w:val="ListParagraph"/>
        <w:numPr>
          <w:ilvl w:val="1"/>
          <w:numId w:val="20"/>
        </w:numPr>
        <w:tabs>
          <w:tab w:val="left" w:pos="1199"/>
        </w:tabs>
        <w:spacing w:before="0" w:after="0" w:line="240" w:lineRule="auto"/>
        <w:ind w:left="1198" w:right="0" w:hanging="739"/>
        <w:jc w:val="left"/>
        <w:rPr>
          <w:sz w:val="42"/>
        </w:rPr>
      </w:pPr>
      <w:r>
        <w:rPr>
          <w:sz w:val="42"/>
        </w:rPr>
        <w:t>土方明挖工程</w:t>
      </w:r>
    </w:p>
    <w:p>
      <w:pPr>
        <w:pStyle w:val="BodyText"/>
        <w:spacing w:before="1"/>
        <w:rPr>
          <w:sz w:val="31"/>
        </w:rPr>
      </w:pPr>
    </w:p>
    <w:p>
      <w:pPr>
        <w:pStyle w:val="BodyText"/>
        <w:spacing w:line="420" w:lineRule="auto"/>
        <w:ind w:left="460" w:right="1070" w:firstLine="719"/>
      </w:pPr>
      <w:r>
        <w:rPr>
          <w:spacing w:val="54"/>
        </w:rPr>
        <w:t>土方明挖工程主要包括拦河坝主体工程及临时工程等基础开挖与及其它部位的土方明挖、料场开挖等工程。</w:t>
      </w:r>
    </w:p>
    <w:p>
      <w:pPr>
        <w:pStyle w:val="BodyText"/>
      </w:pPr>
    </w:p>
    <w:p>
      <w:pPr>
        <w:pStyle w:val="BodyText"/>
      </w:pPr>
    </w:p>
    <w:p>
      <w:pPr>
        <w:pStyle w:val="BodyText"/>
        <w:spacing w:before="2"/>
        <w:rPr>
          <w:sz w:val="35"/>
        </w:rPr>
      </w:pPr>
    </w:p>
    <w:p>
      <w:pPr>
        <w:pStyle w:val="ListParagraph"/>
        <w:numPr>
          <w:ilvl w:val="1"/>
          <w:numId w:val="20"/>
        </w:numPr>
        <w:tabs>
          <w:tab w:val="left" w:pos="1199"/>
        </w:tabs>
        <w:spacing w:before="0" w:after="0" w:line="240" w:lineRule="auto"/>
        <w:ind w:left="1198" w:right="0" w:hanging="739"/>
        <w:jc w:val="left"/>
        <w:rPr>
          <w:sz w:val="42"/>
        </w:rPr>
      </w:pPr>
      <w:r>
        <w:rPr>
          <w:sz w:val="42"/>
        </w:rPr>
        <w:t>土方明挖工艺流程及措施</w:t>
      </w:r>
    </w:p>
    <w:p>
      <w:pPr>
        <w:pStyle w:val="BodyText"/>
        <w:spacing w:before="4"/>
        <w:rPr>
          <w:sz w:val="31"/>
        </w:rPr>
      </w:pPr>
    </w:p>
    <w:p>
      <w:pPr>
        <w:pStyle w:val="ListParagraph"/>
        <w:numPr>
          <w:ilvl w:val="2"/>
          <w:numId w:val="20"/>
        </w:numPr>
        <w:tabs>
          <w:tab w:val="left" w:pos="2506"/>
        </w:tabs>
        <w:spacing w:before="0" w:after="0" w:line="240" w:lineRule="auto"/>
        <w:ind w:left="2505" w:right="0" w:hanging="1326"/>
        <w:jc w:val="left"/>
        <w:rPr>
          <w:sz w:val="42"/>
        </w:rPr>
      </w:pPr>
      <w:r>
        <w:rPr>
          <w:spacing w:val="51"/>
          <w:sz w:val="42"/>
        </w:rPr>
        <w:t>土方开挖工艺流程及措施</w:t>
      </w:r>
    </w:p>
    <w:p>
      <w:pPr>
        <w:pStyle w:val="BodyText"/>
        <w:spacing w:before="1"/>
        <w:rPr>
          <w:sz w:val="54"/>
        </w:rPr>
      </w:pPr>
    </w:p>
    <w:p>
      <w:pPr>
        <w:pStyle w:val="BodyText"/>
        <w:spacing w:before="1" w:line="420" w:lineRule="auto"/>
        <w:ind w:left="460" w:right="1070" w:firstLine="719"/>
      </w:pPr>
      <w:r>
        <w:t>根据施工机械性能及开挖结构特点， 由上至下共分层进行开挖， 最大分层高度不超过 4.0m 。</w:t>
      </w:r>
    </w:p>
    <w:p>
      <w:pPr>
        <w:pStyle w:val="BodyText"/>
        <w:spacing w:before="291"/>
        <w:ind w:left="1180"/>
      </w:pPr>
      <w:r>
        <w:t>（</w:t>
      </w:r>
      <w:r>
        <w:rPr>
          <w:spacing w:val="-153"/>
        </w:rPr>
        <w:t xml:space="preserve"> </w:t>
      </w:r>
      <w:r>
        <w:rPr>
          <w:spacing w:val="15"/>
        </w:rPr>
        <w:t>1）</w:t>
      </w:r>
      <w:r>
        <w:rPr>
          <w:spacing w:val="10"/>
        </w:rPr>
        <w:t xml:space="preserve"> 工艺流程： 如下框图。</w:t>
      </w:r>
    </w:p>
    <w:p>
      <w:pPr>
        <w:spacing w:after="0"/>
        <w:sectPr>
          <w:footerReference w:type="default" r:id="rId9"/>
          <w:pgSz w:w="17860" w:h="25260"/>
          <w:pgMar w:top="1740" w:right="1920" w:bottom="2280" w:left="2240" w:header="0" w:footer="2093"/>
          <w:pgNumType w:start="1"/>
          <w:cols w:space="708"/>
        </w:sectPr>
      </w:pPr>
    </w:p>
    <w:p>
      <w:pPr>
        <w:pStyle w:val="BodyText"/>
        <w:spacing w:before="20"/>
        <w:ind w:right="382"/>
        <w:jc w:val="center"/>
      </w:pPr>
      <w:r>
        <w:t>土方开挖工艺流程图</w:t>
      </w:r>
    </w:p>
    <w:p>
      <w:pPr>
        <w:pStyle w:val="BodyText"/>
        <w:rPr>
          <w:sz w:val="20"/>
        </w:rPr>
      </w:pPr>
    </w:p>
    <w:p>
      <w:pPr>
        <w:pStyle w:val="BodyText"/>
        <w:rPr>
          <w:sz w:val="20"/>
        </w:rPr>
      </w:pPr>
    </w:p>
    <w:p>
      <w:pPr>
        <w:pStyle w:val="BodyText"/>
        <w:spacing w:before="7"/>
        <w:rPr>
          <w:sz w:val="16"/>
        </w:rPr>
      </w:pPr>
      <w:r>
        <w:pict>
          <v:group id="_x0000_s1025" style="width:539pt;height:508pt;margin-top:12.59pt;margin-left:203pt;mso-position-horizontal-relative:page;mso-wrap-distance-left:0;mso-wrap-distance-right:0;position:absolute;z-index:-251656192" coordorigin="4060,252" coordsize="10780,101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780;height:10160;left:4060;position:absolute;top:251" stroked="f">
              <v:imagedata r:id="rId10" o:title=""/>
            </v:shape>
            <v:shapetype id="_x0000_t202" coordsize="21600,21600" o:spt="202" path="m,l,21600r21600,l21600,xe">
              <v:stroke joinstyle="miter"/>
              <v:path gradientshapeok="t" o:connecttype="rect"/>
            </v:shapetype>
            <v:shape id="_x0000_s1027" type="#_x0000_t202" style="width:1288;height:413;left:9091;position:absolute;top:381" filled="f" stroked="f">
              <v:textbox inset="0,0,0,0">
                <w:txbxContent>
                  <w:p>
                    <w:pPr>
                      <w:spacing w:before="0" w:line="412" w:lineRule="exact"/>
                      <w:ind w:left="0" w:right="0" w:firstLine="0"/>
                      <w:jc w:val="left"/>
                      <w:rPr>
                        <w:rFonts w:ascii="华文仿宋" w:eastAsia="华文仿宋" w:hint="eastAsia"/>
                        <w:sz w:val="31"/>
                      </w:rPr>
                    </w:pPr>
                    <w:r>
                      <w:rPr>
                        <w:rFonts w:ascii="华文仿宋" w:eastAsia="华文仿宋" w:hint="eastAsia"/>
                        <w:sz w:val="31"/>
                      </w:rPr>
                      <w:t>施工准备</w:t>
                    </w:r>
                  </w:p>
                </w:txbxContent>
              </v:textbox>
            </v:shape>
            <v:shape id="_x0000_s1028" type="#_x0000_t202" style="width:3001;height:431;left:4417;position:absolute;top:1846" filled="f" stroked="f">
              <v:textbox inset="0,0,0,0">
                <w:txbxContent>
                  <w:p>
                    <w:pPr>
                      <w:spacing w:before="0" w:line="431" w:lineRule="exact"/>
                      <w:ind w:left="0" w:right="0" w:firstLine="0"/>
                      <w:jc w:val="left"/>
                      <w:rPr>
                        <w:rFonts w:ascii="华文仿宋" w:eastAsia="华文仿宋" w:hint="eastAsia"/>
                        <w:sz w:val="33"/>
                      </w:rPr>
                    </w:pPr>
                    <w:r>
                      <w:rPr>
                        <w:rFonts w:ascii="华文仿宋" w:eastAsia="华文仿宋" w:hint="eastAsia"/>
                        <w:sz w:val="33"/>
                      </w:rPr>
                      <w:t>施工道路修筑及截水</w:t>
                    </w:r>
                  </w:p>
                </w:txbxContent>
              </v:textbox>
            </v:shape>
            <v:shape id="_x0000_s1029" type="#_x0000_t202" style="width:1288;height:413;left:9138;position:absolute;top:1922" filled="f" stroked="f">
              <v:textbox inset="0,0,0,0">
                <w:txbxContent>
                  <w:p>
                    <w:pPr>
                      <w:spacing w:before="0" w:line="412" w:lineRule="exact"/>
                      <w:ind w:left="0" w:right="0" w:firstLine="0"/>
                      <w:jc w:val="left"/>
                      <w:rPr>
                        <w:rFonts w:ascii="华文仿宋" w:eastAsia="华文仿宋" w:hint="eastAsia"/>
                        <w:sz w:val="31"/>
                      </w:rPr>
                    </w:pPr>
                    <w:r>
                      <w:rPr>
                        <w:rFonts w:ascii="华文仿宋" w:eastAsia="华文仿宋" w:hint="eastAsia"/>
                        <w:sz w:val="31"/>
                      </w:rPr>
                      <w:t>测量放线</w:t>
                    </w:r>
                  </w:p>
                </w:txbxContent>
              </v:textbox>
            </v:shape>
            <v:shape id="_x0000_s1030" type="#_x0000_t202" style="width:1288;height:413;left:9091;position:absolute;top:3300" filled="f" stroked="f">
              <v:textbox inset="0,0,0,0">
                <w:txbxContent>
                  <w:p>
                    <w:pPr>
                      <w:spacing w:before="0" w:line="412" w:lineRule="exact"/>
                      <w:ind w:left="0" w:right="0" w:firstLine="0"/>
                      <w:jc w:val="left"/>
                      <w:rPr>
                        <w:rFonts w:ascii="华文仿宋" w:eastAsia="华文仿宋" w:hint="eastAsia"/>
                        <w:sz w:val="31"/>
                      </w:rPr>
                    </w:pPr>
                    <w:r>
                      <w:rPr>
                        <w:rFonts w:ascii="华文仿宋" w:eastAsia="华文仿宋" w:hint="eastAsia"/>
                        <w:sz w:val="31"/>
                      </w:rPr>
                      <w:t>植被清理</w:t>
                    </w:r>
                  </w:p>
                </w:txbxContent>
              </v:textbox>
            </v:shape>
            <v:shape id="_x0000_s1031" type="#_x0000_t202" style="width:3726;height:413;left:4713;position:absolute;top:5422" filled="f" stroked="f">
              <v:textbox inset="0,0,0,0">
                <w:txbxContent>
                  <w:p>
                    <w:pPr>
                      <w:spacing w:before="0" w:line="412" w:lineRule="exact"/>
                      <w:ind w:left="0" w:right="0" w:firstLine="0"/>
                      <w:jc w:val="left"/>
                      <w:rPr>
                        <w:rFonts w:ascii="华文仿宋" w:eastAsia="华文仿宋" w:hint="eastAsia"/>
                        <w:sz w:val="31"/>
                      </w:rPr>
                    </w:pPr>
                    <w:r>
                      <w:rPr>
                        <w:rFonts w:ascii="华文仿宋" w:eastAsia="华文仿宋" w:hint="eastAsia"/>
                        <w:sz w:val="31"/>
                      </w:rPr>
                      <w:t>反向铲挖装 20t 自卸车运输</w:t>
                    </w:r>
                  </w:p>
                </w:txbxContent>
              </v:textbox>
            </v:shape>
            <v:shape id="_x0000_s1032" type="#_x0000_t202" style="width:2555;height:413;left:10809;position:absolute;top:5422" filled="f" stroked="f">
              <v:textbox inset="0,0,0,0">
                <w:txbxContent>
                  <w:p>
                    <w:pPr>
                      <w:spacing w:before="0" w:line="412" w:lineRule="exact"/>
                      <w:ind w:left="0" w:right="0" w:firstLine="0"/>
                      <w:jc w:val="left"/>
                      <w:rPr>
                        <w:rFonts w:ascii="华文仿宋" w:eastAsia="华文仿宋" w:hint="eastAsia"/>
                        <w:sz w:val="31"/>
                      </w:rPr>
                    </w:pPr>
                    <w:r>
                      <w:rPr>
                        <w:rFonts w:ascii="华文仿宋" w:eastAsia="华文仿宋" w:hint="eastAsia"/>
                        <w:sz w:val="31"/>
                      </w:rPr>
                      <w:t>推土机开挖、集碴</w:t>
                    </w:r>
                  </w:p>
                </w:txbxContent>
              </v:textbox>
            </v:shape>
            <v:shape id="_x0000_s1033" type="#_x0000_t202" style="width:4366;height:431;left:9966;position:absolute;top:7096" filled="f" stroked="f">
              <v:textbox inset="0,0,0,0">
                <w:txbxContent>
                  <w:p>
                    <w:pPr>
                      <w:spacing w:before="0" w:line="431" w:lineRule="exact"/>
                      <w:ind w:left="0" w:right="0" w:firstLine="0"/>
                      <w:jc w:val="left"/>
                      <w:rPr>
                        <w:rFonts w:ascii="华文仿宋" w:eastAsia="华文仿宋" w:hint="eastAsia"/>
                        <w:sz w:val="33"/>
                      </w:rPr>
                    </w:pPr>
                    <w:r>
                      <w:rPr>
                        <w:rFonts w:ascii="华文仿宋" w:eastAsia="华文仿宋" w:hint="eastAsia"/>
                        <w:sz w:val="33"/>
                      </w:rPr>
                      <w:t>3m</w:t>
                    </w:r>
                    <w:r>
                      <w:rPr>
                        <w:rFonts w:ascii="华文仿宋" w:eastAsia="华文仿宋" w:hint="eastAsia"/>
                        <w:sz w:val="29"/>
                      </w:rPr>
                      <w:t>3</w:t>
                    </w:r>
                    <w:r>
                      <w:rPr>
                        <w:rFonts w:ascii="华文仿宋" w:eastAsia="华文仿宋" w:hint="eastAsia"/>
                        <w:sz w:val="33"/>
                      </w:rPr>
                      <w:t>装载机装、20t 自卸车运输</w:t>
                    </w:r>
                  </w:p>
                </w:txbxContent>
              </v:textbox>
            </v:shape>
            <v:shape id="_x0000_s1034" type="#_x0000_t202" style="width:3001;height:431;left:7647;position:absolute;top:8443" filled="f" stroked="f">
              <v:textbox inset="0,0,0,0">
                <w:txbxContent>
                  <w:p>
                    <w:pPr>
                      <w:spacing w:before="0" w:line="431" w:lineRule="exact"/>
                      <w:ind w:left="0" w:right="0" w:firstLine="0"/>
                      <w:jc w:val="left"/>
                      <w:rPr>
                        <w:rFonts w:ascii="华文仿宋" w:eastAsia="华文仿宋" w:hint="eastAsia"/>
                        <w:sz w:val="33"/>
                      </w:rPr>
                    </w:pPr>
                    <w:r>
                      <w:rPr>
                        <w:rFonts w:ascii="华文仿宋" w:eastAsia="华文仿宋" w:hint="eastAsia"/>
                        <w:sz w:val="33"/>
                      </w:rPr>
                      <w:t>人工配合反向铲修坡</w:t>
                    </w:r>
                  </w:p>
                </w:txbxContent>
              </v:textbox>
            </v:shape>
            <v:shape id="_x0000_s1035" type="#_x0000_t202" style="width:654;height:413;left:8756;position:absolute;top:9814" filled="f" stroked="f">
              <v:textbox inset="0,0,0,0">
                <w:txbxContent>
                  <w:p>
                    <w:pPr>
                      <w:spacing w:before="0" w:line="412" w:lineRule="exact"/>
                      <w:ind w:left="0" w:right="0" w:firstLine="0"/>
                      <w:jc w:val="left"/>
                      <w:rPr>
                        <w:rFonts w:ascii="华文仿宋" w:eastAsia="华文仿宋" w:hint="eastAsia"/>
                        <w:sz w:val="31"/>
                      </w:rPr>
                    </w:pPr>
                    <w:r>
                      <w:rPr>
                        <w:rFonts w:ascii="华文仿宋" w:eastAsia="华文仿宋" w:hint="eastAsia"/>
                        <w:sz w:val="31"/>
                      </w:rPr>
                      <w:t>护坡</w:t>
                    </w:r>
                  </w:p>
                </w:txbxContent>
              </v:textbox>
            </v:shape>
            <w10:wrap type="topAndBottom"/>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6"/>
        </w:rPr>
      </w:pPr>
    </w:p>
    <w:p>
      <w:pPr>
        <w:pStyle w:val="BodyText"/>
        <w:spacing w:before="43"/>
        <w:ind w:left="1180"/>
      </w:pPr>
      <w:r>
        <w:t>（</w:t>
      </w:r>
      <w:r>
        <w:rPr>
          <w:spacing w:val="-153"/>
        </w:rPr>
        <w:t xml:space="preserve"> </w:t>
      </w:r>
      <w:r>
        <w:rPr>
          <w:spacing w:val="15"/>
        </w:rPr>
        <w:t>2）</w:t>
      </w:r>
      <w:r>
        <w:rPr>
          <w:spacing w:val="18"/>
        </w:rPr>
        <w:t xml:space="preserve"> 土方开挖措施</w:t>
      </w:r>
    </w:p>
    <w:p>
      <w:pPr>
        <w:pStyle w:val="BodyText"/>
        <w:spacing w:before="1"/>
        <w:rPr>
          <w:sz w:val="54"/>
        </w:rPr>
      </w:pPr>
    </w:p>
    <w:p>
      <w:pPr>
        <w:pStyle w:val="BodyText"/>
        <w:spacing w:line="417" w:lineRule="auto"/>
        <w:ind w:left="460" w:right="842" w:firstLine="719"/>
      </w:pPr>
      <w:r>
        <w:t>人工清除开挖区内的植被、杂物， 由测量工放设计开挖边线，测 量开挖区原始断面，按 设计开挖坡外截水沟。构 筑区内开挖施工便道及集碴平台，并同步形成开挖区内临时排水沟。</w:t>
      </w:r>
    </w:p>
    <w:p>
      <w:pPr>
        <w:spacing w:after="0" w:line="417" w:lineRule="auto"/>
        <w:sectPr>
          <w:footerReference w:type="default" r:id="rId11"/>
          <w:pgSz w:w="17860" w:h="25260"/>
          <w:pgMar w:top="1960" w:right="1920" w:bottom="2300" w:left="2240" w:header="0" w:footer="2093"/>
          <w:pgNumType w:start="2"/>
          <w:cols w:space="708"/>
        </w:sectPr>
      </w:pPr>
    </w:p>
    <w:p>
      <w:pPr>
        <w:pStyle w:val="BodyText"/>
        <w:spacing w:before="20" w:line="420" w:lineRule="auto"/>
        <w:ind w:left="460" w:right="1070" w:firstLine="719"/>
      </w:pPr>
      <w:r>
        <w:t>开挖采用推土机、挖掘机自上而下开挖， 装载机、挖掘机挖在集碴平台装， 20t 自卸车运输开挖料至弃碴场。</w:t>
      </w:r>
    </w:p>
    <w:p>
      <w:pPr>
        <w:pStyle w:val="BodyText"/>
        <w:spacing w:before="291"/>
        <w:ind w:left="1180"/>
      </w:pPr>
      <w:r>
        <w:rPr>
          <w:spacing w:val="54"/>
        </w:rPr>
        <w:t>土方边坡由人工配合反铲按设计坡比修整。</w:t>
      </w:r>
    </w:p>
    <w:p>
      <w:pPr>
        <w:pStyle w:val="BodyText"/>
      </w:pPr>
    </w:p>
    <w:p>
      <w:pPr>
        <w:pStyle w:val="BodyText"/>
      </w:pPr>
    </w:p>
    <w:p>
      <w:pPr>
        <w:pStyle w:val="BodyText"/>
      </w:pPr>
    </w:p>
    <w:p>
      <w:pPr>
        <w:pStyle w:val="ListParagraph"/>
        <w:numPr>
          <w:ilvl w:val="1"/>
          <w:numId w:val="20"/>
        </w:numPr>
        <w:tabs>
          <w:tab w:val="left" w:pos="1199"/>
        </w:tabs>
        <w:spacing w:before="317" w:after="0" w:line="240" w:lineRule="auto"/>
        <w:ind w:left="1198" w:right="0" w:hanging="739"/>
        <w:jc w:val="left"/>
        <w:rPr>
          <w:sz w:val="42"/>
        </w:rPr>
      </w:pPr>
      <w:r>
        <w:rPr>
          <w:sz w:val="42"/>
        </w:rPr>
        <w:t>施工布置</w:t>
      </w:r>
    </w:p>
    <w:p>
      <w:pPr>
        <w:pStyle w:val="BodyText"/>
        <w:spacing w:before="5"/>
        <w:rPr>
          <w:sz w:val="31"/>
        </w:rPr>
      </w:pPr>
    </w:p>
    <w:p>
      <w:pPr>
        <w:pStyle w:val="ListParagraph"/>
        <w:numPr>
          <w:ilvl w:val="2"/>
          <w:numId w:val="20"/>
        </w:numPr>
        <w:tabs>
          <w:tab w:val="left" w:pos="2771"/>
          <w:tab w:val="left" w:pos="2772"/>
        </w:tabs>
        <w:spacing w:before="0" w:after="0" w:line="240" w:lineRule="auto"/>
        <w:ind w:left="2771" w:right="0" w:hanging="1473"/>
        <w:jc w:val="left"/>
        <w:rPr>
          <w:sz w:val="42"/>
        </w:rPr>
      </w:pPr>
      <w:r>
        <w:rPr>
          <w:sz w:val="42"/>
        </w:rPr>
        <w:t>开挖排水</w:t>
      </w:r>
    </w:p>
    <w:p>
      <w:pPr>
        <w:pStyle w:val="BodyText"/>
        <w:spacing w:before="1"/>
        <w:rPr>
          <w:sz w:val="54"/>
        </w:rPr>
      </w:pPr>
    </w:p>
    <w:p>
      <w:pPr>
        <w:pStyle w:val="BodyText"/>
        <w:spacing w:line="417" w:lineRule="auto"/>
        <w:ind w:left="460" w:right="607" w:firstLine="719"/>
      </w:pPr>
      <w:r>
        <w:rPr>
          <w:spacing w:val="53"/>
        </w:rPr>
        <w:t>本工程基础开挖中主要是地下的上游来水、渗水及雨水。</w:t>
      </w:r>
      <w:r>
        <w:rPr>
          <w:spacing w:val="31"/>
        </w:rPr>
        <w:t>拟在开挖区周围设置挡水埂，修 筑周边排水沟，阻 止场外地</w:t>
      </w:r>
      <w:r>
        <w:rPr>
          <w:spacing w:val="37"/>
        </w:rPr>
        <w:t>表水流入场内，并 有效排除积水。地下渗水以集水井或集水</w:t>
      </w:r>
      <w:r>
        <w:rPr>
          <w:spacing w:val="30"/>
        </w:rPr>
        <w:t>坑为主， 然后用水泵抽排。</w:t>
      </w:r>
    </w:p>
    <w:p>
      <w:pPr>
        <w:pStyle w:val="BodyText"/>
        <w:spacing w:before="302" w:line="417" w:lineRule="auto"/>
        <w:ind w:left="460" w:right="831" w:firstLine="719"/>
      </w:pPr>
      <w:r>
        <w:t>为保护开挖边坡免受洪水冲刷， 在边坡开挖前， 按施工图纸的要求开挖并完成边坡上部永久性排水沟的施工。对其上未设置永久性排水沟的边坡面， 自行加设临时性排水沟， 并经监理工程师批准后， 在边坡开挖前予以实施。</w:t>
      </w:r>
    </w:p>
    <w:p>
      <w:pPr>
        <w:pStyle w:val="BodyText"/>
        <w:spacing w:before="298" w:line="417" w:lineRule="auto"/>
        <w:ind w:left="460" w:right="848" w:firstLine="719"/>
      </w:pPr>
      <w:r>
        <w:rPr>
          <w:spacing w:val="30"/>
        </w:rPr>
        <w:t>在大面积开挖过程中， 做好临时性地面排水设施， 包括</w:t>
      </w:r>
      <w:r>
        <w:rPr>
          <w:spacing w:val="54"/>
        </w:rPr>
        <w:t xml:space="preserve">按监理工程师要求保持必要的地面排水坡度、设置临时坑 </w:t>
      </w:r>
      <w:r>
        <w:rPr>
          <w:spacing w:val="51"/>
        </w:rPr>
        <w:t>槽、使用机械排除积水以及开挖排水沟排走雨水和地面积水等。所有临时排水措施以已开挖的永久边坡及附近建筑物及</w:t>
      </w:r>
      <w:r>
        <w:rPr>
          <w:spacing w:val="52"/>
        </w:rPr>
        <w:t>其基础不受冲刷和侵蚀为前提。</w:t>
      </w:r>
    </w:p>
    <w:p>
      <w:pPr>
        <w:spacing w:after="0" w:line="417" w:lineRule="auto"/>
        <w:sectPr>
          <w:footerReference w:type="default" r:id="rId12"/>
          <w:pgSz w:w="17860" w:h="25260"/>
          <w:pgMar w:top="1960" w:right="1920" w:bottom="2300" w:left="2240" w:header="0" w:footer="2093"/>
          <w:pgNumType w:start="3"/>
          <w:cols w:space="708"/>
        </w:sectPr>
      </w:pPr>
    </w:p>
    <w:p>
      <w:pPr>
        <w:pStyle w:val="BodyText"/>
        <w:spacing w:before="20" w:line="417" w:lineRule="auto"/>
        <w:ind w:left="460" w:right="846" w:firstLine="719"/>
      </w:pPr>
      <w:r>
        <w:rPr>
          <w:spacing w:val="40"/>
        </w:rPr>
        <w:t>大坝基坑积水主要为地下渗水和雨水， 渗水主要由老河</w:t>
      </w:r>
      <w:r>
        <w:rPr>
          <w:spacing w:val="51"/>
        </w:rPr>
        <w:t>道砂砾石层中渗出。拟采用明沟与集水井相结合排水的方法进行排水。考虑在大坝基坑的上下游接近围堰的最低部位分别布设集水井，施工期雨水和渗水主要由排水沟分别汇入各</w:t>
      </w:r>
      <w:r>
        <w:rPr>
          <w:spacing w:val="35"/>
        </w:rPr>
        <w:t xml:space="preserve">集水井， 最后抽排出大坝基坑。其余小部位渗水用 </w:t>
      </w:r>
      <w:r>
        <w:t>2.2</w:t>
      </w:r>
      <w:r>
        <w:rPr>
          <w:spacing w:val="-116"/>
        </w:rPr>
        <w:t xml:space="preserve"> </w:t>
      </w:r>
      <w:r>
        <w:t>～ 5.5KW</w:t>
      </w:r>
      <w:r>
        <w:rPr>
          <w:spacing w:val="36"/>
        </w:rPr>
        <w:t xml:space="preserve"> 潜水泵抽至集水井， 再排出基坑。</w:t>
      </w:r>
    </w:p>
    <w:p>
      <w:pPr>
        <w:pStyle w:val="BodyText"/>
        <w:spacing w:before="298" w:line="420" w:lineRule="auto"/>
        <w:ind w:left="460" w:right="843" w:firstLine="719"/>
      </w:pPr>
      <w:r>
        <w:rPr>
          <w:spacing w:val="36"/>
        </w:rPr>
        <w:t>为保证排水设备的持续运行，拟 配置</w:t>
      </w:r>
      <w:r>
        <w:t>（</w:t>
      </w:r>
      <w:r>
        <w:rPr>
          <w:spacing w:val="-88"/>
        </w:rPr>
        <w:t xml:space="preserve"> </w:t>
      </w:r>
      <w:r>
        <w:t>175kw ）应 急的备</w:t>
      </w:r>
      <w:r>
        <w:rPr>
          <w:spacing w:val="38"/>
        </w:rPr>
        <w:t>用电源， 以避免施工场地造成积水而影响工程正常施工。</w:t>
      </w:r>
    </w:p>
    <w:p>
      <w:pPr>
        <w:pStyle w:val="BodyText"/>
        <w:spacing w:before="291" w:line="417" w:lineRule="auto"/>
        <w:ind w:left="460" w:right="853" w:firstLine="719"/>
      </w:pPr>
      <w:r>
        <w:rPr>
          <w:spacing w:val="39"/>
        </w:rPr>
        <w:t>在大坝基坑开挖期间， 按监理工程师的要求对基坑及其</w:t>
      </w:r>
      <w:r>
        <w:rPr>
          <w:spacing w:val="54"/>
        </w:rPr>
        <w:t xml:space="preserve">周围受降低地下水位影响的地区进行地下水位和地面沉降 </w:t>
      </w:r>
      <w:r>
        <w:rPr>
          <w:spacing w:val="39"/>
        </w:rPr>
        <w:t>观测。按 监理工程师的指示将观测点布置、观测仪器设置和</w:t>
      </w:r>
      <w:r>
        <w:rPr>
          <w:spacing w:val="52"/>
        </w:rPr>
        <w:t>定期观测记录提交监理工程师。</w:t>
      </w:r>
    </w:p>
    <w:p>
      <w:pPr>
        <w:pStyle w:val="ListParagraph"/>
        <w:numPr>
          <w:ilvl w:val="2"/>
          <w:numId w:val="28"/>
        </w:numPr>
        <w:tabs>
          <w:tab w:val="left" w:pos="2652"/>
          <w:tab w:val="left" w:pos="2653"/>
        </w:tabs>
        <w:spacing w:before="301" w:after="0" w:line="240" w:lineRule="auto"/>
        <w:ind w:left="2653" w:right="0" w:hanging="1473"/>
        <w:jc w:val="left"/>
        <w:rPr>
          <w:sz w:val="42"/>
        </w:rPr>
      </w:pPr>
      <w:r>
        <w:rPr>
          <w:sz w:val="42"/>
        </w:rPr>
        <w:t>测量控制点</w:t>
      </w:r>
    </w:p>
    <w:p>
      <w:pPr>
        <w:pStyle w:val="BodyText"/>
        <w:spacing w:before="1"/>
        <w:rPr>
          <w:sz w:val="54"/>
        </w:rPr>
      </w:pPr>
    </w:p>
    <w:p>
      <w:pPr>
        <w:pStyle w:val="BodyText"/>
        <w:spacing w:line="417" w:lineRule="auto"/>
        <w:ind w:left="460" w:right="607" w:firstLine="719"/>
      </w:pPr>
      <w:r>
        <w:rPr>
          <w:spacing w:val="52"/>
        </w:rPr>
        <w:t xml:space="preserve">依据监理单位提供的测量基准点，建立施工测量控制网， </w:t>
      </w:r>
      <w:r>
        <w:rPr>
          <w:spacing w:val="32"/>
        </w:rPr>
        <w:t>确定各部位的开挖边线及桩号、高 程，设 置醒目的控制基准</w:t>
      </w:r>
      <w:r>
        <w:rPr>
          <w:spacing w:val="39"/>
        </w:rPr>
        <w:t>点并加以保护，测 绘出开挖前的地形地貌，对开挖过程中边线、桩号、高程予以控制， 以达到设计标准。</w:t>
      </w:r>
    </w:p>
    <w:p>
      <w:pPr>
        <w:pStyle w:val="ListParagraph"/>
        <w:numPr>
          <w:ilvl w:val="2"/>
          <w:numId w:val="28"/>
        </w:numPr>
        <w:tabs>
          <w:tab w:val="left" w:pos="2652"/>
          <w:tab w:val="left" w:pos="2653"/>
        </w:tabs>
        <w:spacing w:before="306" w:after="0" w:line="240" w:lineRule="auto"/>
        <w:ind w:left="2653" w:right="0" w:hanging="1473"/>
        <w:jc w:val="left"/>
        <w:rPr>
          <w:sz w:val="42"/>
        </w:rPr>
      </w:pPr>
      <w:r>
        <w:rPr>
          <w:sz w:val="42"/>
        </w:rPr>
        <w:t>风、水、电布置</w:t>
      </w:r>
    </w:p>
    <w:p>
      <w:pPr>
        <w:pStyle w:val="BodyText"/>
        <w:spacing w:before="5" w:line="1230" w:lineRule="atLeast"/>
        <w:ind w:left="1180" w:right="4422"/>
      </w:pPr>
      <w:r>
        <w:t>供风： 本基础土方开挖中不必要风力。供水： 采用供水系统供水。</w:t>
      </w:r>
    </w:p>
    <w:p>
      <w:pPr>
        <w:spacing w:after="0" w:line="1230" w:lineRule="atLeast"/>
        <w:sectPr>
          <w:footerReference w:type="default" r:id="rId13"/>
          <w:pgSz w:w="17860" w:h="25260"/>
          <w:pgMar w:top="1960" w:right="1920" w:bottom="2300" w:left="2240" w:header="0" w:footer="2093"/>
          <w:pgNumType w:start="4"/>
          <w:cols w:space="708"/>
        </w:sectPr>
      </w:pPr>
    </w:p>
    <w:p>
      <w:pPr>
        <w:pStyle w:val="BodyText"/>
        <w:spacing w:before="24"/>
        <w:ind w:left="1180"/>
      </w:pPr>
      <w:r>
        <w:t>供电： 主要为照明用电， 采用本工程供电系统供电。</w:t>
      </w:r>
    </w:p>
    <w:p>
      <w:pPr>
        <w:pStyle w:val="BodyText"/>
        <w:spacing w:before="4"/>
        <w:rPr>
          <w:sz w:val="54"/>
        </w:rPr>
      </w:pPr>
    </w:p>
    <w:p>
      <w:pPr>
        <w:pStyle w:val="ListParagraph"/>
        <w:numPr>
          <w:ilvl w:val="2"/>
          <w:numId w:val="29"/>
        </w:numPr>
        <w:tabs>
          <w:tab w:val="left" w:pos="2771"/>
          <w:tab w:val="left" w:pos="2772"/>
        </w:tabs>
        <w:spacing w:before="0" w:after="0" w:line="240" w:lineRule="auto"/>
        <w:ind w:left="2771" w:right="0" w:hanging="1473"/>
        <w:jc w:val="left"/>
        <w:rPr>
          <w:sz w:val="42"/>
        </w:rPr>
      </w:pPr>
      <w:r>
        <w:rPr>
          <w:sz w:val="42"/>
        </w:rPr>
        <w:t>施工道路布置</w:t>
      </w:r>
    </w:p>
    <w:p>
      <w:pPr>
        <w:pStyle w:val="BodyText"/>
        <w:spacing w:before="5"/>
        <w:rPr>
          <w:sz w:val="54"/>
        </w:rPr>
      </w:pPr>
    </w:p>
    <w:p>
      <w:pPr>
        <w:pStyle w:val="BodyText"/>
        <w:spacing w:line="417" w:lineRule="auto"/>
        <w:ind w:left="460" w:right="831" w:firstLine="719"/>
      </w:pPr>
      <w:r>
        <w:rPr>
          <w:spacing w:val="54"/>
        </w:rPr>
        <w:t>本标段内各建筑物的基础开挖道路布置结合混凝土浇筑</w:t>
      </w:r>
      <w:r>
        <w:rPr>
          <w:spacing w:val="39"/>
        </w:rPr>
        <w:t>施工道路， 根据施工进度和业主提供的场地接受时间情况， 沿河道两岸布置施工道路， 各工作面修临时支线进入。</w:t>
      </w:r>
    </w:p>
    <w:p>
      <w:pPr>
        <w:pStyle w:val="BodyText"/>
      </w:pPr>
    </w:p>
    <w:p>
      <w:pPr>
        <w:pStyle w:val="BodyText"/>
      </w:pPr>
    </w:p>
    <w:p>
      <w:pPr>
        <w:pStyle w:val="BodyText"/>
        <w:spacing w:before="9"/>
        <w:rPr>
          <w:sz w:val="35"/>
        </w:rPr>
      </w:pPr>
    </w:p>
    <w:p>
      <w:pPr>
        <w:pStyle w:val="ListParagraph"/>
        <w:numPr>
          <w:ilvl w:val="1"/>
          <w:numId w:val="29"/>
        </w:numPr>
        <w:tabs>
          <w:tab w:val="left" w:pos="1199"/>
        </w:tabs>
        <w:spacing w:before="0" w:after="0" w:line="240" w:lineRule="auto"/>
        <w:ind w:left="1198" w:right="0" w:hanging="739"/>
        <w:jc w:val="left"/>
        <w:rPr>
          <w:sz w:val="42"/>
        </w:rPr>
      </w:pPr>
      <w:r>
        <w:rPr>
          <w:sz w:val="42"/>
        </w:rPr>
        <w:t>施工方法</w:t>
      </w:r>
    </w:p>
    <w:p>
      <w:pPr>
        <w:pStyle w:val="BodyText"/>
        <w:spacing w:before="4"/>
        <w:rPr>
          <w:sz w:val="31"/>
        </w:rPr>
      </w:pPr>
    </w:p>
    <w:p>
      <w:pPr>
        <w:pStyle w:val="ListParagraph"/>
        <w:numPr>
          <w:ilvl w:val="2"/>
          <w:numId w:val="29"/>
        </w:numPr>
        <w:tabs>
          <w:tab w:val="left" w:pos="2771"/>
          <w:tab w:val="left" w:pos="2772"/>
        </w:tabs>
        <w:spacing w:before="0" w:after="0" w:line="240" w:lineRule="auto"/>
        <w:ind w:left="2771" w:right="0" w:hanging="1473"/>
        <w:jc w:val="left"/>
        <w:rPr>
          <w:sz w:val="42"/>
        </w:rPr>
      </w:pPr>
      <w:r>
        <w:rPr>
          <w:sz w:val="42"/>
        </w:rPr>
        <w:t>施工测量</w:t>
      </w:r>
    </w:p>
    <w:p>
      <w:pPr>
        <w:pStyle w:val="BodyText"/>
        <w:spacing w:before="5"/>
        <w:rPr>
          <w:sz w:val="54"/>
        </w:rPr>
      </w:pPr>
    </w:p>
    <w:p>
      <w:pPr>
        <w:pStyle w:val="BodyText"/>
        <w:spacing w:line="420" w:lineRule="auto"/>
        <w:ind w:left="460" w:right="1067" w:firstLine="719"/>
      </w:pPr>
      <w:r>
        <w:t>安排具有相应资质的测量队， 由经验丰富的测量工程师担任测量队长。</w:t>
      </w:r>
    </w:p>
    <w:p>
      <w:pPr>
        <w:pStyle w:val="BodyText"/>
        <w:tabs>
          <w:tab w:val="left" w:pos="5022"/>
        </w:tabs>
        <w:spacing w:before="292"/>
        <w:ind w:left="1180"/>
      </w:pPr>
      <w:r>
        <w:rPr>
          <w:spacing w:val="57"/>
        </w:rPr>
        <w:t>采</w:t>
      </w:r>
      <w:r>
        <w:t>用</w:t>
      </w:r>
      <w:r>
        <w:rPr>
          <w:spacing w:val="-31"/>
        </w:rPr>
        <w:t xml:space="preserve"> </w:t>
      </w:r>
      <w:r>
        <w:t>NTS-662R800</w:t>
        <w:tab/>
      </w:r>
      <w:r>
        <w:rPr>
          <w:spacing w:val="57"/>
        </w:rPr>
        <w:t>全站仪</w:t>
      </w:r>
      <w:r>
        <w:t>，</w:t>
      </w:r>
      <w:r>
        <w:rPr>
          <w:spacing w:val="-150"/>
        </w:rPr>
        <w:t xml:space="preserve"> </w:t>
      </w:r>
      <w:r>
        <w:rPr>
          <w:spacing w:val="57"/>
        </w:rPr>
        <w:t>现</w:t>
      </w:r>
      <w:r>
        <w:rPr>
          <w:spacing w:val="60"/>
        </w:rPr>
        <w:t>场</w:t>
      </w:r>
      <w:r>
        <w:rPr>
          <w:spacing w:val="57"/>
        </w:rPr>
        <w:t>测控网</w:t>
      </w:r>
      <w:r>
        <w:rPr>
          <w:spacing w:val="60"/>
        </w:rPr>
        <w:t>加</w:t>
      </w:r>
      <w:r>
        <w:rPr>
          <w:spacing w:val="57"/>
        </w:rPr>
        <w:t>密</w:t>
      </w:r>
      <w:r>
        <w:t>。</w:t>
      </w:r>
    </w:p>
    <w:p>
      <w:pPr>
        <w:pStyle w:val="BodyText"/>
        <w:spacing w:before="1"/>
        <w:rPr>
          <w:sz w:val="54"/>
        </w:rPr>
      </w:pPr>
    </w:p>
    <w:p>
      <w:pPr>
        <w:pStyle w:val="BodyText"/>
        <w:spacing w:line="420" w:lineRule="auto"/>
        <w:ind w:left="460" w:right="1070" w:firstLine="719"/>
      </w:pPr>
      <w:r>
        <w:t>现场放样采用交样单进行放样交底， 计算机校核测量网点， 测量成果及时报监理工程师审核。</w:t>
      </w:r>
    </w:p>
    <w:p>
      <w:pPr>
        <w:pStyle w:val="BodyText"/>
        <w:spacing w:before="291" w:line="420" w:lineRule="auto"/>
        <w:ind w:left="460" w:right="610" w:firstLine="719"/>
      </w:pPr>
      <w:r>
        <w:t>开挖过程中，应 经常校核测量开挖平面位置、水 平标高、控制桩号、水准点和边坡坡度等是否符合施工图纸的要求。</w:t>
      </w:r>
    </w:p>
    <w:p>
      <w:pPr>
        <w:pStyle w:val="ListParagraph"/>
        <w:numPr>
          <w:ilvl w:val="2"/>
          <w:numId w:val="29"/>
        </w:numPr>
        <w:tabs>
          <w:tab w:val="left" w:pos="2652"/>
          <w:tab w:val="left" w:pos="2653"/>
        </w:tabs>
        <w:spacing w:before="292" w:after="0" w:line="240" w:lineRule="auto"/>
        <w:ind w:left="2653" w:right="0" w:hanging="1473"/>
        <w:jc w:val="left"/>
        <w:rPr>
          <w:sz w:val="42"/>
        </w:rPr>
      </w:pPr>
      <w:r>
        <w:rPr>
          <w:sz w:val="42"/>
        </w:rPr>
        <w:t>土方基础开挖</w:t>
      </w:r>
    </w:p>
    <w:p>
      <w:pPr>
        <w:pStyle w:val="BodyText"/>
        <w:spacing w:before="1"/>
        <w:rPr>
          <w:sz w:val="54"/>
        </w:rPr>
      </w:pPr>
    </w:p>
    <w:p>
      <w:pPr>
        <w:pStyle w:val="BodyText"/>
        <w:spacing w:line="417" w:lineRule="auto"/>
        <w:ind w:left="460" w:right="851" w:firstLine="719"/>
      </w:pPr>
      <w:r>
        <w:t>施工时， 按测量放样开口线自上而下分层连续开挖。同一层面开挖施工按照“ 先土方开挖，后 石方开挖，再 边坡支护” 的顺序进行。</w:t>
      </w:r>
    </w:p>
    <w:p>
      <w:pPr>
        <w:spacing w:after="0" w:line="417" w:lineRule="auto"/>
        <w:sectPr>
          <w:footerReference w:type="default" r:id="rId14"/>
          <w:pgSz w:w="17860" w:h="25260"/>
          <w:pgMar w:top="1960" w:right="1920" w:bottom="2300" w:left="2240" w:header="0" w:footer="2093"/>
          <w:pgNumType w:start="5"/>
          <w:cols w:space="708"/>
        </w:sectPr>
      </w:pPr>
    </w:p>
    <w:p>
      <w:pPr>
        <w:pStyle w:val="BodyText"/>
        <w:spacing w:before="20" w:line="417" w:lineRule="auto"/>
        <w:ind w:left="460" w:right="838" w:firstLine="719"/>
      </w:pPr>
      <w:r>
        <w:rPr>
          <w:spacing w:val="36"/>
        </w:rPr>
        <w:t xml:space="preserve">土方基础采用 </w:t>
      </w:r>
      <w:r>
        <w:t>CAT330</w:t>
      </w:r>
      <w:r>
        <w:rPr>
          <w:spacing w:val="25"/>
        </w:rPr>
        <w:t xml:space="preserve"> 反铲开挖， </w:t>
      </w:r>
      <w:r>
        <w:t>SD22</w:t>
      </w:r>
      <w:r>
        <w:rPr>
          <w:spacing w:val="52"/>
        </w:rPr>
        <w:t xml:space="preserve"> 推土机、</w:t>
      </w:r>
      <w:r>
        <w:t>3.0m</w:t>
      </w:r>
      <w:r>
        <w:rPr>
          <w:spacing w:val="-85"/>
        </w:rPr>
        <w:t xml:space="preserve"> </w:t>
      </w:r>
      <w:r>
        <w:rPr>
          <w:position w:val="3"/>
          <w:sz w:val="29"/>
        </w:rPr>
        <w:t>3</w:t>
      </w:r>
      <w:r>
        <w:rPr>
          <w:spacing w:val="-87"/>
          <w:position w:val="3"/>
          <w:sz w:val="29"/>
        </w:rPr>
        <w:t xml:space="preserve"> </w:t>
      </w:r>
      <w:r>
        <w:t>装</w:t>
      </w:r>
      <w:r>
        <w:rPr>
          <w:spacing w:val="1"/>
        </w:rPr>
        <w:t xml:space="preserve">载机集料、装 料， </w:t>
      </w:r>
      <w:r>
        <w:t>8-20t</w:t>
      </w:r>
      <w:r>
        <w:rPr>
          <w:spacing w:val="26"/>
        </w:rPr>
        <w:t xml:space="preserve"> 自卸汽车运输， </w:t>
      </w:r>
      <w:r>
        <w:t>CAT330</w:t>
      </w:r>
      <w:r>
        <w:rPr>
          <w:spacing w:val="55"/>
        </w:rPr>
        <w:t xml:space="preserve"> 反铲进行削</w:t>
      </w:r>
      <w:r>
        <w:rPr>
          <w:spacing w:val="52"/>
        </w:rPr>
        <w:t>坡、人工修整。开挖出的有用土料,能够直接上渠道填筑区</w:t>
      </w:r>
      <w:r>
        <w:rPr>
          <w:spacing w:val="50"/>
        </w:rPr>
        <w:t>有就直接上,不能使用的运到指定的堆料场。</w:t>
      </w:r>
    </w:p>
    <w:p>
      <w:pPr>
        <w:pStyle w:val="ListParagraph"/>
        <w:numPr>
          <w:ilvl w:val="2"/>
          <w:numId w:val="30"/>
        </w:numPr>
        <w:tabs>
          <w:tab w:val="left" w:pos="2652"/>
          <w:tab w:val="left" w:pos="2653"/>
        </w:tabs>
        <w:spacing w:before="301" w:after="0" w:line="240" w:lineRule="auto"/>
        <w:ind w:left="2653" w:right="0" w:hanging="1473"/>
        <w:jc w:val="left"/>
        <w:rPr>
          <w:sz w:val="42"/>
        </w:rPr>
      </w:pPr>
      <w:r>
        <w:rPr>
          <w:sz w:val="42"/>
        </w:rPr>
        <w:t>边坡开挖与保护</w:t>
      </w:r>
    </w:p>
    <w:p>
      <w:pPr>
        <w:pStyle w:val="BodyText"/>
        <w:spacing w:before="9"/>
        <w:rPr>
          <w:sz w:val="54"/>
        </w:rPr>
      </w:pPr>
    </w:p>
    <w:p>
      <w:pPr>
        <w:pStyle w:val="BodyText"/>
        <w:ind w:left="1180"/>
      </w:pPr>
      <w:r>
        <w:t>（</w:t>
      </w:r>
      <w:r>
        <w:rPr>
          <w:spacing w:val="-153"/>
        </w:rPr>
        <w:t xml:space="preserve"> </w:t>
      </w:r>
      <w:r>
        <w:rPr>
          <w:spacing w:val="15"/>
        </w:rPr>
        <w:t>1）</w:t>
      </w:r>
      <w:r>
        <w:rPr>
          <w:spacing w:val="3"/>
        </w:rPr>
        <w:t xml:space="preserve"> 边坡开挖</w:t>
      </w:r>
    </w:p>
    <w:p>
      <w:pPr>
        <w:pStyle w:val="BodyText"/>
        <w:spacing w:before="1"/>
        <w:rPr>
          <w:sz w:val="54"/>
        </w:rPr>
      </w:pPr>
    </w:p>
    <w:p>
      <w:pPr>
        <w:pStyle w:val="BodyText"/>
        <w:spacing w:before="1" w:line="417" w:lineRule="auto"/>
        <w:ind w:left="460" w:right="848" w:firstLine="719"/>
      </w:pPr>
      <w:r>
        <w:t>土方明挖从上至下分层分段依次开挖， 严禁自下而上或采取倒悬的开挖方法，施 工中随时作成一定的坡势，使施工台阶略向外倾斜，以利排水，开 挖过程中避免边坡稳定范围内形成积水。</w:t>
      </w:r>
    </w:p>
    <w:p>
      <w:pPr>
        <w:pStyle w:val="BodyText"/>
        <w:spacing w:before="297" w:line="417" w:lineRule="auto"/>
        <w:ind w:left="460" w:right="844" w:firstLine="719"/>
        <w:jc w:val="both"/>
      </w:pPr>
      <w:r>
        <w:rPr>
          <w:spacing w:val="29"/>
        </w:rPr>
        <w:t xml:space="preserve">边坡采用 </w:t>
      </w:r>
      <w:r>
        <w:t>CAT330</w:t>
      </w:r>
      <w:r>
        <w:rPr>
          <w:spacing w:val="53"/>
        </w:rPr>
        <w:t xml:space="preserve"> 反铲削坡，施工时边坡坡度按设计边坡</w:t>
      </w:r>
      <w:r>
        <w:rPr>
          <w:spacing w:val="10"/>
        </w:rPr>
        <w:t xml:space="preserve">预留 </w:t>
      </w:r>
      <w:r>
        <w:t>0.2</w:t>
      </w:r>
      <w:r>
        <w:rPr>
          <w:spacing w:val="-114"/>
        </w:rPr>
        <w:t xml:space="preserve"> </w:t>
      </w:r>
      <w:r>
        <w:t>～</w:t>
      </w:r>
      <w:r>
        <w:rPr>
          <w:spacing w:val="-150"/>
        </w:rPr>
        <w:t xml:space="preserve"> </w:t>
      </w:r>
      <w:r>
        <w:t>0.3m</w:t>
      </w:r>
      <w:r>
        <w:rPr>
          <w:spacing w:val="48"/>
        </w:rPr>
        <w:t xml:space="preserve"> 厚度采用人工修整，直到满足施工图纸要求</w:t>
      </w:r>
      <w:r>
        <w:rPr>
          <w:spacing w:val="49"/>
        </w:rPr>
        <w:t>的坡度和平整度。</w:t>
      </w:r>
    </w:p>
    <w:p>
      <w:pPr>
        <w:pStyle w:val="BodyText"/>
        <w:spacing w:before="302" w:line="417" w:lineRule="auto"/>
        <w:ind w:left="460" w:right="853" w:firstLine="719"/>
      </w:pPr>
      <w:r>
        <w:t>在开挖施工过程中， 对边坡设计控制点、线和高程随时进行复测，并在边坡地质条件较差部位设置变形观测点，及时观测边坡变形情况，如 出现异常，立即向监理工程师和业主报告并采取应急处理措施。</w:t>
      </w:r>
    </w:p>
    <w:p>
      <w:pPr>
        <w:pStyle w:val="BodyText"/>
        <w:spacing w:before="302"/>
        <w:ind w:left="1180"/>
      </w:pPr>
      <w:r>
        <w:t>（2）边坡保护</w:t>
      </w:r>
    </w:p>
    <w:p>
      <w:pPr>
        <w:pStyle w:val="BodyText"/>
        <w:spacing w:before="1"/>
        <w:rPr>
          <w:sz w:val="54"/>
        </w:rPr>
      </w:pPr>
    </w:p>
    <w:p>
      <w:pPr>
        <w:pStyle w:val="BodyText"/>
        <w:spacing w:line="420" w:lineRule="auto"/>
        <w:ind w:left="460" w:right="1070" w:firstLine="719"/>
      </w:pPr>
      <w:r>
        <w:t>为保护开挖边坡， 施工时结合永久排水工程， 在坡顶修筑截水沟， 坡底修筑排水沟， 将水引至基坑外。</w:t>
      </w:r>
    </w:p>
    <w:p>
      <w:pPr>
        <w:spacing w:after="0" w:line="420" w:lineRule="auto"/>
        <w:sectPr>
          <w:footerReference w:type="default" r:id="rId15"/>
          <w:pgSz w:w="17860" w:h="25260"/>
          <w:pgMar w:top="1960" w:right="1920" w:bottom="2300" w:left="2240" w:header="0" w:footer="2093"/>
          <w:pgNumType w:start="6"/>
          <w:cols w:space="708"/>
        </w:sectPr>
      </w:pPr>
    </w:p>
    <w:p>
      <w:pPr>
        <w:pStyle w:val="BodyText"/>
        <w:spacing w:before="20" w:line="417" w:lineRule="auto"/>
        <w:ind w:left="460" w:right="848" w:firstLine="719"/>
      </w:pPr>
      <w:r>
        <w:t>为防止修整后的开挖边坡遭受雨水冲刷， 按设计要求对边坡进行护面和加固，边坡的护面和加固工作在雨季前完成</w:t>
      </w:r>
    </w:p>
    <w:p>
      <w:pPr>
        <w:pStyle w:val="BodyText"/>
        <w:spacing w:line="420" w:lineRule="auto"/>
        <w:ind w:left="460" w:right="847"/>
      </w:pPr>
      <w:r>
        <w:t>（ 包括其它承包人完成并移交给本承包人的）。冬 季施工的开挖边坡修整及护面和加固工作， 宜在解冻后进行。</w:t>
      </w:r>
    </w:p>
    <w:p>
      <w:pPr>
        <w:pStyle w:val="BodyText"/>
        <w:spacing w:before="287" w:line="417" w:lineRule="auto"/>
        <w:ind w:left="460" w:right="848" w:firstLine="719"/>
      </w:pPr>
      <w:r>
        <w:t>不允许在开挖范围的上侧弃土， 必须在边坡上部堆置弃土时应确保开挖边坡的稳定，并 经监理工程师批准。在冲沟内或沿河岸岸边弃土，应防止山洪造成泥石流或引起河道堵塞。</w:t>
      </w:r>
    </w:p>
    <w:p>
      <w:pPr>
        <w:pStyle w:val="BodyText"/>
        <w:spacing w:before="302" w:line="420" w:lineRule="auto"/>
        <w:ind w:left="460" w:right="1070" w:firstLine="719"/>
      </w:pPr>
      <w:r>
        <w:t>土方明挖过程中， 如出现裂缝和滑动迹象时， 立即暂停施工和采取应急抢救措施， 并通知监理工程师。</w:t>
      </w:r>
    </w:p>
    <w:p>
      <w:pPr>
        <w:pStyle w:val="BodyText"/>
        <w:spacing w:before="287" w:line="420" w:lineRule="auto"/>
        <w:ind w:left="460" w:right="1070" w:firstLine="719"/>
      </w:pPr>
      <w:r>
        <w:t>工程的临时开挖边坡， 严格按施工图纸所示或监理工程师的指示进行开挖放坡。确保边坡的稳定。</w:t>
      </w:r>
    </w:p>
    <w:p>
      <w:pPr>
        <w:pStyle w:val="ListParagraph"/>
        <w:numPr>
          <w:ilvl w:val="2"/>
          <w:numId w:val="31"/>
        </w:numPr>
        <w:tabs>
          <w:tab w:val="left" w:pos="2771"/>
          <w:tab w:val="left" w:pos="2772"/>
        </w:tabs>
        <w:spacing w:before="292" w:after="0" w:line="240" w:lineRule="auto"/>
        <w:ind w:left="2771" w:right="0" w:hanging="1473"/>
        <w:jc w:val="left"/>
        <w:rPr>
          <w:sz w:val="42"/>
        </w:rPr>
      </w:pPr>
      <w:r>
        <w:rPr>
          <w:sz w:val="42"/>
        </w:rPr>
        <w:t>沟槽开挖</w:t>
      </w:r>
    </w:p>
    <w:p>
      <w:pPr>
        <w:pStyle w:val="BodyText"/>
        <w:spacing w:before="4"/>
        <w:rPr>
          <w:sz w:val="54"/>
        </w:rPr>
      </w:pPr>
    </w:p>
    <w:p>
      <w:pPr>
        <w:pStyle w:val="BodyText"/>
        <w:spacing w:line="417" w:lineRule="auto"/>
        <w:ind w:left="460" w:right="831" w:firstLine="719"/>
      </w:pPr>
      <w:r>
        <w:rPr>
          <w:spacing w:val="54"/>
        </w:rPr>
        <w:t>本工程土方明挖中沟槽开挖主要指施工图纸表明的截流</w:t>
      </w:r>
      <w:r>
        <w:rPr>
          <w:spacing w:val="40"/>
        </w:rPr>
        <w:t xml:space="preserve">沟等小断面局部开挖部位， 施工时主要采用人工进行开挖， </w:t>
      </w:r>
      <w:r>
        <w:rPr>
          <w:spacing w:val="52"/>
        </w:rPr>
        <w:t>必要时采用反铲配合施工。</w:t>
      </w:r>
    </w:p>
    <w:p>
      <w:pPr>
        <w:pStyle w:val="ListParagraph"/>
        <w:numPr>
          <w:ilvl w:val="1"/>
          <w:numId w:val="31"/>
        </w:numPr>
        <w:tabs>
          <w:tab w:val="left" w:pos="1199"/>
        </w:tabs>
        <w:spacing w:before="299" w:after="0" w:line="240" w:lineRule="auto"/>
        <w:ind w:left="1198" w:right="0" w:hanging="739"/>
        <w:jc w:val="left"/>
        <w:rPr>
          <w:sz w:val="42"/>
        </w:rPr>
      </w:pPr>
      <w:r>
        <w:rPr>
          <w:sz w:val="42"/>
        </w:rPr>
        <w:t>开挖渣料的利用和弃渣处理</w:t>
      </w:r>
    </w:p>
    <w:p>
      <w:pPr>
        <w:pStyle w:val="BodyText"/>
        <w:spacing w:before="1"/>
        <w:rPr>
          <w:sz w:val="31"/>
        </w:rPr>
      </w:pPr>
    </w:p>
    <w:p>
      <w:pPr>
        <w:pStyle w:val="BodyText"/>
        <w:spacing w:line="417" w:lineRule="auto"/>
        <w:ind w:left="460" w:right="851" w:firstLine="719"/>
      </w:pPr>
      <w:r>
        <w:t>本工程开挖出的土料， 除安排直接运往使用地点外， 其余土料均按要求分类堆放在发包人指定的存料场待用。可利用土料和弃料在料场分类堆存。</w:t>
      </w:r>
    </w:p>
    <w:p>
      <w:pPr>
        <w:spacing w:after="0" w:line="417" w:lineRule="auto"/>
        <w:sectPr>
          <w:footerReference w:type="default" r:id="rId16"/>
          <w:pgSz w:w="17860" w:h="25260"/>
          <w:pgMar w:top="1960" w:right="1920" w:bottom="2300" w:left="2240" w:header="0" w:footer="2093"/>
          <w:pgNumType w:start="7"/>
          <w:cols w:space="708"/>
        </w:sectPr>
      </w:pPr>
    </w:p>
    <w:p>
      <w:pPr>
        <w:pStyle w:val="BodyText"/>
        <w:spacing w:before="20" w:line="417" w:lineRule="auto"/>
        <w:ind w:left="460" w:right="832" w:firstLine="719"/>
      </w:pPr>
      <w:r>
        <w:t>用作堆存可利用土料的场地， 按要求进行场地清理和必要的平整处理。料堆边坡坡脚距道路边线不少于 5.0m ，坡脚线外 3.0m 处设置排水沟。</w:t>
      </w:r>
    </w:p>
    <w:p>
      <w:pPr>
        <w:pStyle w:val="BodyText"/>
        <w:spacing w:before="298" w:line="417" w:lineRule="auto"/>
        <w:ind w:left="460" w:right="851" w:firstLine="719"/>
      </w:pPr>
      <w:r>
        <w:rPr>
          <w:spacing w:val="54"/>
        </w:rPr>
        <w:t>严格按照监理工程师批准的施工措施计划所规定的堆料</w:t>
      </w:r>
      <w:r>
        <w:rPr>
          <w:spacing w:val="22"/>
        </w:rPr>
        <w:t>地点、范 围和堆料方式进行堆存。保 持料堆的边坡稳定， 并</w:t>
      </w:r>
      <w:r>
        <w:rPr>
          <w:spacing w:val="51"/>
        </w:rPr>
        <w:t>有良好的自由排水措施。</w:t>
      </w:r>
    </w:p>
    <w:p>
      <w:pPr>
        <w:pStyle w:val="BodyText"/>
      </w:pPr>
    </w:p>
    <w:p>
      <w:pPr>
        <w:pStyle w:val="BodyText"/>
      </w:pPr>
    </w:p>
    <w:p>
      <w:pPr>
        <w:pStyle w:val="BodyText"/>
        <w:spacing w:before="12"/>
        <w:rPr>
          <w:sz w:val="35"/>
        </w:rPr>
      </w:pPr>
    </w:p>
    <w:p>
      <w:pPr>
        <w:pStyle w:val="ListParagraph"/>
        <w:numPr>
          <w:ilvl w:val="1"/>
          <w:numId w:val="20"/>
        </w:numPr>
        <w:tabs>
          <w:tab w:val="left" w:pos="1199"/>
        </w:tabs>
        <w:spacing w:before="0" w:after="0" w:line="240" w:lineRule="auto"/>
        <w:ind w:left="1198" w:right="0" w:hanging="739"/>
        <w:jc w:val="left"/>
        <w:rPr>
          <w:sz w:val="42"/>
        </w:rPr>
      </w:pPr>
      <w:r>
        <w:rPr>
          <w:sz w:val="42"/>
        </w:rPr>
        <w:t>道路工程维护</w:t>
      </w:r>
    </w:p>
    <w:p>
      <w:pPr>
        <w:pStyle w:val="BodyText"/>
        <w:spacing w:before="1"/>
        <w:rPr>
          <w:sz w:val="31"/>
        </w:rPr>
      </w:pPr>
    </w:p>
    <w:p>
      <w:pPr>
        <w:pStyle w:val="BodyText"/>
        <w:spacing w:line="417" w:lineRule="auto"/>
        <w:ind w:left="460" w:right="610" w:firstLine="719"/>
      </w:pPr>
      <w:r>
        <w:rPr>
          <w:spacing w:val="31"/>
        </w:rPr>
        <w:t>道路工程是线性工程， 其涉及范围较广， 考虑到道路建</w:t>
      </w:r>
      <w:r>
        <w:rPr>
          <w:spacing w:val="50"/>
        </w:rPr>
        <w:t>设本身安全的需要，须加强对道路工程的水土保持措施。对</w:t>
      </w:r>
      <w:r>
        <w:rPr>
          <w:spacing w:val="21"/>
        </w:rPr>
        <w:t>新建、拓 宽的永久道路， 根据地形布置排水沟， 道路两侧进</w:t>
      </w:r>
      <w:r>
        <w:rPr>
          <w:spacing w:val="39"/>
        </w:rPr>
        <w:t>行平整，对不稳定的边坡采取削坡、护坡或修建挡土墙措施。</w:t>
      </w:r>
      <w:r>
        <w:rPr>
          <w:spacing w:val="51"/>
        </w:rPr>
        <w:t>对于平地上的临时道路，由于产生水土流失的原因是泥结石</w:t>
      </w:r>
      <w:r>
        <w:rPr>
          <w:spacing w:val="31"/>
        </w:rPr>
        <w:t xml:space="preserve">路面的土壤侵蚀， 因此， 水土保持措施主要采取排水系统， </w:t>
      </w:r>
      <w:r>
        <w:rPr>
          <w:spacing w:val="39"/>
        </w:rPr>
        <w:t>在道路两边布置排水沟；对 于坡地上的临时道路，不仅要考</w:t>
      </w:r>
      <w:r>
        <w:rPr>
          <w:spacing w:val="40"/>
        </w:rPr>
        <w:t>虑道路排水系统，还要进行边坡的稳定防护，对 不稳定的边</w:t>
      </w:r>
      <w:r>
        <w:rPr>
          <w:spacing w:val="20"/>
        </w:rPr>
        <w:t>坡采取削坡、护 坡，待 主体工程结束后， 将临时道路恢复平</w:t>
      </w:r>
      <w:r>
        <w:rPr>
          <w:spacing w:val="17"/>
        </w:rPr>
        <w:t xml:space="preserve">整， 如果存在坡度较大的边坡， 则按 </w:t>
      </w:r>
      <w:r>
        <w:t>1:2</w:t>
      </w:r>
      <w:r>
        <w:rPr>
          <w:spacing w:val="44"/>
        </w:rPr>
        <w:t xml:space="preserve"> 的坡比进行修坡， </w:t>
      </w:r>
      <w:r>
        <w:rPr>
          <w:spacing w:val="38"/>
        </w:rPr>
        <w:t>并且恢复植被。临 时道路的排水沟拟采用浆砌石，坡脚采取</w:t>
      </w:r>
      <w:r>
        <w:rPr>
          <w:spacing w:val="51"/>
        </w:rPr>
        <w:t>简单的拦挡措施防护。</w:t>
      </w:r>
    </w:p>
    <w:p>
      <w:pPr>
        <w:spacing w:after="0" w:line="417" w:lineRule="auto"/>
        <w:sectPr>
          <w:footerReference w:type="default" r:id="rId17"/>
          <w:pgSz w:w="17860" w:h="25260"/>
          <w:pgMar w:top="1960" w:right="1920" w:bottom="2300" w:left="2240" w:header="0" w:footer="2093"/>
          <w:pgNumType w:start="8"/>
          <w:cols w:space="708"/>
        </w:sectPr>
      </w:pPr>
    </w:p>
    <w:p>
      <w:pPr>
        <w:pStyle w:val="ListParagraph"/>
        <w:numPr>
          <w:ilvl w:val="1"/>
          <w:numId w:val="20"/>
        </w:numPr>
        <w:tabs>
          <w:tab w:val="left" w:pos="1199"/>
        </w:tabs>
        <w:spacing w:before="20" w:after="0" w:line="240" w:lineRule="auto"/>
        <w:ind w:left="1198" w:right="0" w:hanging="739"/>
        <w:jc w:val="left"/>
        <w:rPr>
          <w:sz w:val="42"/>
        </w:rPr>
      </w:pPr>
      <w:r>
        <w:rPr>
          <w:sz w:val="42"/>
        </w:rPr>
        <w:t>土方明挖的质量控制</w:t>
      </w:r>
    </w:p>
    <w:p>
      <w:pPr>
        <w:pStyle w:val="BodyText"/>
        <w:spacing w:before="1"/>
        <w:rPr>
          <w:sz w:val="31"/>
        </w:rPr>
      </w:pPr>
    </w:p>
    <w:p>
      <w:pPr>
        <w:pStyle w:val="BodyText"/>
        <w:spacing w:line="420" w:lineRule="auto"/>
        <w:ind w:left="460" w:right="1061" w:firstLine="719"/>
      </w:pPr>
      <w:r>
        <w:t>施工中， 将主要从测量放线、边坡保护及监测等方面着手， 保证开挖质量。</w:t>
      </w:r>
    </w:p>
    <w:p>
      <w:pPr>
        <w:pStyle w:val="BodyText"/>
        <w:spacing w:before="287"/>
        <w:ind w:left="1180"/>
      </w:pPr>
      <w:r>
        <w:t>1、开挖前准确测定开挖区开口线，并以转折点为准每隔</w:t>
      </w:r>
    </w:p>
    <w:p>
      <w:pPr>
        <w:pStyle w:val="BodyText"/>
        <w:spacing w:before="4"/>
        <w:rPr>
          <w:sz w:val="31"/>
        </w:rPr>
      </w:pPr>
    </w:p>
    <w:p>
      <w:pPr>
        <w:pStyle w:val="BodyText"/>
        <w:ind w:left="460"/>
      </w:pPr>
      <w:r>
        <w:rPr>
          <w:spacing w:val="15"/>
        </w:rPr>
        <w:t>1～</w:t>
      </w:r>
      <w:r>
        <w:rPr>
          <w:spacing w:val="-153"/>
        </w:rPr>
        <w:t xml:space="preserve"> </w:t>
      </w:r>
      <w:r>
        <w:t>2m</w:t>
      </w:r>
      <w:r>
        <w:rPr>
          <w:spacing w:val="31"/>
        </w:rPr>
        <w:t xml:space="preserve"> 插杆明示， 确保边坡开口定位准确。</w:t>
      </w:r>
    </w:p>
    <w:p>
      <w:pPr>
        <w:pStyle w:val="BodyText"/>
        <w:spacing w:before="6"/>
        <w:rPr>
          <w:sz w:val="54"/>
        </w:rPr>
      </w:pPr>
    </w:p>
    <w:p>
      <w:pPr>
        <w:pStyle w:val="BodyText"/>
        <w:spacing w:line="417" w:lineRule="auto"/>
        <w:ind w:left="460" w:right="610" w:firstLine="719"/>
      </w:pPr>
      <w:r>
        <w:t>2、优先施工边坡开挖区周围排水设施并按质量要求进行检查，经 监理人复查确认达到安全标准后，才能开始边坡开挖。基坑内在最低点布置临时集水井，配备足够的抽水设备， 保障基坑在旱地施工。</w:t>
      </w:r>
    </w:p>
    <w:p>
      <w:pPr>
        <w:pStyle w:val="BodyText"/>
        <w:spacing w:before="297" w:line="417" w:lineRule="auto"/>
        <w:ind w:left="460" w:right="848" w:firstLine="719"/>
        <w:jc w:val="both"/>
      </w:pPr>
      <w:r>
        <w:t>3、开 挖成型一个坡面后， 对已成型坡面作全面测量，同时准确测出下一开挖平台的预裂边线，确保开挖区不偏离设计开挖线。</w:t>
      </w:r>
    </w:p>
    <w:p>
      <w:pPr>
        <w:pStyle w:val="BodyText"/>
        <w:spacing w:before="299" w:line="420" w:lineRule="auto"/>
        <w:ind w:left="460" w:right="1058" w:firstLine="719"/>
        <w:jc w:val="both"/>
      </w:pPr>
      <w:r>
        <w:t>4、邻近水平建基面的基础开挖， 预留 0.3m 厚保护层， 保护层采用人工开挖。</w:t>
      </w:r>
    </w:p>
    <w:p>
      <w:pPr>
        <w:pStyle w:val="BodyText"/>
        <w:spacing w:before="291" w:line="420" w:lineRule="auto"/>
        <w:ind w:left="460" w:right="845" w:firstLine="719"/>
        <w:jc w:val="both"/>
      </w:pPr>
      <w:r>
        <w:t>5、开挖严格按至上而下的施工顺序进行，要 求完成上一层支护后再进行下一层坡面开挖。</w:t>
      </w:r>
    </w:p>
    <w:p>
      <w:pPr>
        <w:pStyle w:val="BodyText"/>
        <w:spacing w:before="288" w:line="420" w:lineRule="auto"/>
        <w:ind w:left="460" w:right="900" w:firstLine="719"/>
        <w:jc w:val="both"/>
      </w:pPr>
      <w:r>
        <w:t>6、作 好成型坡面的施工期监测， 发现问题及时处理，以防坡面移位或塌滑。</w:t>
      </w:r>
    </w:p>
    <w:p>
      <w:pPr>
        <w:spacing w:after="0" w:line="420" w:lineRule="auto"/>
        <w:jc w:val="both"/>
        <w:sectPr>
          <w:footerReference w:type="default" r:id="rId18"/>
          <w:pgSz w:w="17860" w:h="25260"/>
          <w:pgMar w:top="1960" w:right="1920" w:bottom="2300" w:left="2240" w:header="0" w:footer="2093"/>
          <w:pgNumType w:start="9"/>
          <w:cols w:space="708"/>
        </w:sectPr>
      </w:pPr>
    </w:p>
    <w:p>
      <w:pPr>
        <w:pStyle w:val="ListParagraph"/>
        <w:numPr>
          <w:ilvl w:val="1"/>
          <w:numId w:val="20"/>
        </w:numPr>
        <w:tabs>
          <w:tab w:val="left" w:pos="1199"/>
        </w:tabs>
        <w:spacing w:before="20" w:after="0" w:line="420" w:lineRule="auto"/>
        <w:ind w:left="1180" w:right="6602" w:hanging="720"/>
        <w:jc w:val="left"/>
        <w:rPr>
          <w:sz w:val="42"/>
        </w:rPr>
      </w:pPr>
      <w:r>
        <w:rPr>
          <w:spacing w:val="-2"/>
          <w:sz w:val="42"/>
        </w:rPr>
        <w:t>土方明挖工程施工进度保证措施</w:t>
      </w:r>
      <w:r>
        <w:rPr>
          <w:spacing w:val="48"/>
          <w:sz w:val="42"/>
        </w:rPr>
        <w:t>主要保证措施：</w:t>
      </w:r>
    </w:p>
    <w:p>
      <w:pPr>
        <w:pStyle w:val="BodyText"/>
        <w:spacing w:before="291"/>
        <w:ind w:left="1180"/>
      </w:pPr>
      <w:r>
        <w:t>（</w:t>
      </w:r>
      <w:r>
        <w:rPr>
          <w:spacing w:val="-151"/>
        </w:rPr>
        <w:t xml:space="preserve"> </w:t>
      </w:r>
      <w:r>
        <w:rPr>
          <w:spacing w:val="15"/>
        </w:rPr>
        <w:t>1）</w:t>
      </w:r>
      <w:r>
        <w:rPr>
          <w:spacing w:val="41"/>
        </w:rPr>
        <w:t>精心组织，科学施工，重点抓紧关键线路施工项目；</w:t>
      </w:r>
    </w:p>
    <w:p>
      <w:pPr>
        <w:pStyle w:val="BodyText"/>
        <w:spacing w:before="5"/>
        <w:rPr>
          <w:sz w:val="54"/>
        </w:rPr>
      </w:pPr>
    </w:p>
    <w:p>
      <w:pPr>
        <w:pStyle w:val="BodyText"/>
        <w:spacing w:line="420" w:lineRule="auto"/>
        <w:ind w:left="460" w:right="850" w:firstLine="719"/>
      </w:pPr>
      <w:r>
        <w:t>（</w:t>
      </w:r>
      <w:r>
        <w:rPr>
          <w:spacing w:val="-149"/>
        </w:rPr>
        <w:t xml:space="preserve"> </w:t>
      </w:r>
      <w:r>
        <w:rPr>
          <w:spacing w:val="15"/>
        </w:rPr>
        <w:t>2）</w:t>
      </w:r>
      <w:r>
        <w:rPr>
          <w:spacing w:val="20"/>
        </w:rPr>
        <w:t>增 加设备的投入，包 括土方开挖、运 输设备和排水</w:t>
      </w:r>
      <w:r>
        <w:rPr>
          <w:spacing w:val="38"/>
        </w:rPr>
        <w:t>设备；</w:t>
      </w:r>
    </w:p>
    <w:p>
      <w:pPr>
        <w:pStyle w:val="BodyText"/>
        <w:spacing w:before="292"/>
        <w:ind w:left="1180"/>
      </w:pPr>
      <w:r>
        <w:t>（</w:t>
      </w:r>
      <w:r>
        <w:rPr>
          <w:spacing w:val="-153"/>
        </w:rPr>
        <w:t xml:space="preserve"> </w:t>
      </w:r>
      <w:r>
        <w:rPr>
          <w:spacing w:val="15"/>
        </w:rPr>
        <w:t>3）</w:t>
      </w:r>
      <w:r>
        <w:rPr>
          <w:spacing w:val="22"/>
        </w:rPr>
        <w:t xml:space="preserve"> 三班连续作业；</w:t>
      </w:r>
    </w:p>
    <w:p>
      <w:pPr>
        <w:pStyle w:val="BodyText"/>
        <w:spacing w:before="1"/>
        <w:rPr>
          <w:sz w:val="54"/>
        </w:rPr>
      </w:pPr>
    </w:p>
    <w:p>
      <w:pPr>
        <w:pStyle w:val="BodyText"/>
        <w:spacing w:line="420" w:lineRule="auto"/>
        <w:ind w:left="460" w:right="850" w:firstLine="719"/>
      </w:pPr>
      <w:r>
        <w:t>（</w:t>
      </w:r>
      <w:r>
        <w:rPr>
          <w:spacing w:val="-148"/>
        </w:rPr>
        <w:t xml:space="preserve"> </w:t>
      </w:r>
      <w:r>
        <w:rPr>
          <w:spacing w:val="15"/>
        </w:rPr>
        <w:t>4）</w:t>
      </w:r>
      <w:r>
        <w:rPr>
          <w:spacing w:val="19"/>
        </w:rPr>
        <w:t>科 学组织， 合理分层分序， 保证各项循环作业能够</w:t>
      </w:r>
      <w:r>
        <w:rPr>
          <w:spacing w:val="45"/>
        </w:rPr>
        <w:t>连续施工；</w:t>
      </w:r>
    </w:p>
    <w:p>
      <w:pPr>
        <w:pStyle w:val="BodyText"/>
        <w:spacing w:before="294"/>
        <w:ind w:left="1180"/>
      </w:pPr>
      <w:r>
        <w:t>（</w:t>
      </w:r>
      <w:r>
        <w:rPr>
          <w:spacing w:val="-153"/>
        </w:rPr>
        <w:t xml:space="preserve"> </w:t>
      </w:r>
      <w:r>
        <w:rPr>
          <w:spacing w:val="15"/>
        </w:rPr>
        <w:t>5）</w:t>
      </w:r>
      <w:r>
        <w:rPr>
          <w:spacing w:val="28"/>
        </w:rPr>
        <w:t xml:space="preserve"> 认真做好测量放样工作， 避免返工现象出现；</w:t>
      </w:r>
    </w:p>
    <w:p>
      <w:pPr>
        <w:pStyle w:val="BodyText"/>
        <w:spacing w:before="1"/>
        <w:rPr>
          <w:sz w:val="54"/>
        </w:rPr>
      </w:pPr>
    </w:p>
    <w:p>
      <w:pPr>
        <w:pStyle w:val="BodyText"/>
        <w:spacing w:before="1" w:line="420" w:lineRule="auto"/>
        <w:ind w:left="460" w:right="850" w:firstLine="719"/>
      </w:pPr>
      <w:r>
        <w:t>（</w:t>
      </w:r>
      <w:r>
        <w:rPr>
          <w:spacing w:val="-130"/>
        </w:rPr>
        <w:t xml:space="preserve"> </w:t>
      </w:r>
      <w:r>
        <w:rPr>
          <w:spacing w:val="15"/>
        </w:rPr>
        <w:t>6）</w:t>
      </w:r>
      <w:r>
        <w:rPr>
          <w:spacing w:val="54"/>
        </w:rPr>
        <w:t>认真做好边坡及底部的保护，以减少雨水对边坡及</w:t>
      </w:r>
      <w:r>
        <w:rPr>
          <w:spacing w:val="49"/>
        </w:rPr>
        <w:t>底部的冲刷破坏。</w:t>
      </w:r>
    </w:p>
    <w:p>
      <w:pPr>
        <w:pStyle w:val="Heading2"/>
        <w:spacing w:before="290"/>
      </w:pPr>
      <w:r>
        <w:t>二、石方明挖</w:t>
      </w:r>
    </w:p>
    <w:p>
      <w:pPr>
        <w:pStyle w:val="BodyText"/>
        <w:spacing w:before="6"/>
        <w:rPr>
          <w:b/>
          <w:sz w:val="62"/>
        </w:rPr>
      </w:pPr>
    </w:p>
    <w:p>
      <w:pPr>
        <w:pStyle w:val="ListParagraph"/>
        <w:numPr>
          <w:ilvl w:val="1"/>
          <w:numId w:val="19"/>
        </w:numPr>
        <w:tabs>
          <w:tab w:val="left" w:pos="1303"/>
        </w:tabs>
        <w:spacing w:before="1" w:after="0" w:line="240" w:lineRule="auto"/>
        <w:ind w:left="1303" w:right="0" w:hanging="843"/>
        <w:jc w:val="left"/>
        <w:rPr>
          <w:sz w:val="42"/>
        </w:rPr>
      </w:pPr>
      <w:r>
        <w:rPr>
          <w:sz w:val="42"/>
        </w:rPr>
        <w:t>石方明挖工程</w:t>
      </w:r>
    </w:p>
    <w:p>
      <w:pPr>
        <w:pStyle w:val="BodyText"/>
        <w:rPr>
          <w:sz w:val="31"/>
        </w:rPr>
      </w:pPr>
    </w:p>
    <w:p>
      <w:pPr>
        <w:pStyle w:val="BodyText"/>
        <w:spacing w:line="420" w:lineRule="auto"/>
        <w:ind w:left="460" w:right="1070" w:firstLine="719"/>
      </w:pPr>
      <w:r>
        <w:rPr>
          <w:spacing w:val="54"/>
        </w:rPr>
        <w:t>石方明挖工程主要包括拦河坝及临时工程等的基础及其</w:t>
      </w:r>
      <w:r>
        <w:rPr>
          <w:spacing w:val="53"/>
        </w:rPr>
        <w:t>它部位的石方明挖、料场开挖等工程。</w:t>
      </w:r>
    </w:p>
    <w:p>
      <w:pPr>
        <w:pStyle w:val="BodyText"/>
      </w:pPr>
    </w:p>
    <w:p>
      <w:pPr>
        <w:pStyle w:val="BodyText"/>
      </w:pPr>
    </w:p>
    <w:p>
      <w:pPr>
        <w:pStyle w:val="BodyText"/>
        <w:spacing w:before="11"/>
        <w:rPr>
          <w:sz w:val="34"/>
        </w:rPr>
      </w:pPr>
    </w:p>
    <w:p>
      <w:pPr>
        <w:pStyle w:val="ListParagraph"/>
        <w:numPr>
          <w:ilvl w:val="1"/>
          <w:numId w:val="19"/>
        </w:numPr>
        <w:tabs>
          <w:tab w:val="left" w:pos="1303"/>
        </w:tabs>
        <w:spacing w:before="1" w:after="0" w:line="240" w:lineRule="auto"/>
        <w:ind w:left="1303" w:right="0" w:hanging="843"/>
        <w:jc w:val="left"/>
        <w:rPr>
          <w:sz w:val="42"/>
        </w:rPr>
      </w:pPr>
      <w:r>
        <w:rPr>
          <w:sz w:val="42"/>
        </w:rPr>
        <w:t>石方明挖工艺流程及方法</w:t>
      </w:r>
    </w:p>
    <w:p>
      <w:pPr>
        <w:pStyle w:val="BodyText"/>
        <w:rPr>
          <w:sz w:val="31"/>
        </w:rPr>
      </w:pPr>
    </w:p>
    <w:p>
      <w:pPr>
        <w:pStyle w:val="BodyText"/>
        <w:spacing w:line="420" w:lineRule="auto"/>
        <w:ind w:left="460" w:right="1061" w:firstLine="719"/>
      </w:pPr>
      <w:r>
        <w:rPr>
          <w:spacing w:val="41"/>
        </w:rPr>
        <w:t>根据施工机械性能及开挖结构特点， 由上至下分层进行</w:t>
      </w:r>
      <w:r>
        <w:rPr>
          <w:spacing w:val="25"/>
        </w:rPr>
        <w:t xml:space="preserve">开挖， 最大分层高度不超过 </w:t>
      </w:r>
      <w:r>
        <w:t>10m</w:t>
      </w:r>
      <w:r>
        <w:rPr>
          <w:spacing w:val="-59"/>
        </w:rPr>
        <w:t xml:space="preserve"> 。</w:t>
      </w:r>
    </w:p>
    <w:p>
      <w:pPr>
        <w:spacing w:after="0" w:line="420" w:lineRule="auto"/>
        <w:sectPr>
          <w:footerReference w:type="default" r:id="rId19"/>
          <w:pgSz w:w="17860" w:h="25260"/>
          <w:pgMar w:top="1960" w:right="1920" w:bottom="2300" w:left="2240" w:header="0" w:footer="2093"/>
          <w:pgNumType w:start="10"/>
          <w:cols w:space="708"/>
        </w:sectPr>
      </w:pPr>
    </w:p>
    <w:p>
      <w:pPr>
        <w:pStyle w:val="BodyText"/>
        <w:spacing w:before="24"/>
        <w:ind w:left="1180"/>
      </w:pPr>
      <w:r>
        <w:t>1、石方明挖工艺流程</w:t>
      </w:r>
    </w:p>
    <w:p>
      <w:pPr>
        <w:pStyle w:val="BodyText"/>
        <w:spacing w:before="4"/>
        <w:rPr>
          <w:sz w:val="54"/>
        </w:rPr>
      </w:pPr>
    </w:p>
    <w:p>
      <w:pPr>
        <w:pStyle w:val="BodyText"/>
        <w:ind w:right="384"/>
        <w:jc w:val="center"/>
      </w:pPr>
      <w:r>
        <w:rPr>
          <w:spacing w:val="54"/>
        </w:rPr>
        <w:t>石方明挖工艺流程见石方明挖工艺流程框图</w:t>
      </w:r>
    </w:p>
    <w:p>
      <w:pPr>
        <w:pStyle w:val="BodyText"/>
        <w:rPr>
          <w:sz w:val="20"/>
        </w:rPr>
      </w:pPr>
    </w:p>
    <w:p>
      <w:pPr>
        <w:pStyle w:val="BodyText"/>
        <w:rPr>
          <w:sz w:val="20"/>
        </w:rPr>
      </w:pPr>
    </w:p>
    <w:p>
      <w:pPr>
        <w:pStyle w:val="BodyText"/>
        <w:spacing w:before="1"/>
        <w:rPr>
          <w:sz w:val="26"/>
        </w:rPr>
      </w:pPr>
      <w:r>
        <w:pict>
          <v:group id="_x0000_s1036" style="width:569pt;height:640pt;margin-top:18.69pt;margin-left:190pt;mso-position-horizontal-relative:page;mso-wrap-distance-left:0;mso-wrap-distance-right:0;position:absolute;z-index:-251655168" coordorigin="3800,374" coordsize="11380,12800">
            <v:shape id="_x0000_s1037" type="#_x0000_t75" style="width:11380;height:12800;left:3800;position:absolute;top:373" stroked="f">
              <v:imagedata r:id="rId20" o:title=""/>
            </v:shape>
            <v:shape id="_x0000_s1038" type="#_x0000_t202" style="width:1100;height:352;left:10280;position:absolute;top:545"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施工准备</w:t>
                    </w:r>
                  </w:p>
                </w:txbxContent>
              </v:textbox>
            </v:shape>
            <v:shape id="_x0000_s1039" type="#_x0000_t202" style="width:1910;height:352;left:4749;position:absolute;top:1438"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爆破设计及试验</w:t>
                    </w:r>
                  </w:p>
                </w:txbxContent>
              </v:textbox>
            </v:shape>
            <v:shape id="_x0000_s1040" type="#_x0000_t202" style="width:1100;height:352;left:10287;position:absolute;top:1766"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测量放线</w:t>
                    </w:r>
                  </w:p>
                </w:txbxContent>
              </v:textbox>
            </v:shape>
            <v:shape id="_x0000_s1041" type="#_x0000_t202" style="width:3800;height:352;left:9221;position:absolute;top:3019"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推土机、反铲挖掘机清理工作面</w:t>
                    </w:r>
                  </w:p>
                </w:txbxContent>
              </v:textbox>
            </v:shape>
            <v:shape id="_x0000_s1042" type="#_x0000_t202" style="width:1370;height:352;left:5977;position:absolute;top:3883"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有预裂条件</w:t>
                    </w:r>
                  </w:p>
                </w:txbxContent>
              </v:textbox>
            </v:shape>
            <v:shape id="_x0000_s1043" type="#_x0000_t202" style="width:3260;height:352;left:9909;position:absolute;top:4240"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轻型钻机造孔进行边线预裂</w:t>
                    </w:r>
                  </w:p>
                </w:txbxContent>
              </v:textbox>
            </v:shape>
            <v:shape id="_x0000_s1044" type="#_x0000_t202" style="width:262;height:1567;left:5875;position:absolute;top:5148" filled="f" stroked="f">
              <v:textbox inset="0,0,0,0">
                <w:txbxContent>
                  <w:p>
                    <w:pPr>
                      <w:spacing w:before="22" w:line="192" w:lineRule="auto"/>
                      <w:ind w:left="0" w:right="18" w:firstLine="0"/>
                      <w:jc w:val="both"/>
                      <w:rPr>
                        <w:rFonts w:ascii="华文仿宋" w:eastAsia="华文仿宋" w:hint="eastAsia"/>
                        <w:sz w:val="24"/>
                      </w:rPr>
                    </w:pPr>
                    <w:r>
                      <w:rPr>
                        <w:rFonts w:ascii="华文仿宋" w:eastAsia="华文仿宋" w:hint="eastAsia"/>
                        <w:sz w:val="24"/>
                      </w:rPr>
                      <w:t>无预裂条</w:t>
                    </w:r>
                  </w:p>
                  <w:p>
                    <w:pPr>
                      <w:spacing w:before="0" w:line="284" w:lineRule="exact"/>
                      <w:ind w:left="0" w:right="0" w:firstLine="0"/>
                      <w:jc w:val="left"/>
                      <w:rPr>
                        <w:rFonts w:ascii="华文仿宋" w:eastAsia="华文仿宋" w:hint="eastAsia"/>
                        <w:sz w:val="24"/>
                      </w:rPr>
                    </w:pPr>
                    <w:r>
                      <w:rPr>
                        <w:rFonts w:ascii="华文仿宋" w:eastAsia="华文仿宋" w:hint="eastAsia"/>
                        <w:w w:val="100"/>
                        <w:sz w:val="24"/>
                      </w:rPr>
                      <w:t>件</w:t>
                    </w:r>
                  </w:p>
                </w:txbxContent>
              </v:textbox>
            </v:shape>
            <v:shape id="_x0000_s1045" type="#_x0000_t202" style="width:1640;height:352;left:10114;position:absolute;top:5449"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测定爆破孔位</w:t>
                    </w:r>
                  </w:p>
                </w:txbxContent>
              </v:textbox>
            </v:shape>
            <v:shape id="_x0000_s1046" type="#_x0000_t202" style="width:1370;height:352;left:10121;position:absolute;top:6681"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造孔、清孔</w:t>
                    </w:r>
                  </w:p>
                </w:txbxContent>
              </v:textbox>
            </v:shape>
            <v:shape id="_x0000_s1047" type="#_x0000_t202" style="width:2180;height:892;left:4349;position:absolute;top:7678" filled="f" stroked="f">
              <v:textbox inset="0,0,0,0">
                <w:txbxContent>
                  <w:p>
                    <w:pPr>
                      <w:spacing w:before="0" w:line="407" w:lineRule="exact"/>
                      <w:ind w:left="0" w:right="18" w:firstLine="0"/>
                      <w:jc w:val="center"/>
                      <w:rPr>
                        <w:rFonts w:ascii="华文仿宋" w:eastAsia="华文仿宋" w:hint="eastAsia"/>
                        <w:sz w:val="27"/>
                      </w:rPr>
                    </w:pPr>
                    <w:r>
                      <w:rPr>
                        <w:rFonts w:ascii="华文仿宋" w:eastAsia="华文仿宋" w:hint="eastAsia"/>
                        <w:sz w:val="27"/>
                      </w:rPr>
                      <w:t>留保护层光面爆破</w:t>
                    </w:r>
                  </w:p>
                  <w:p>
                    <w:pPr>
                      <w:spacing w:before="97" w:line="387" w:lineRule="exact"/>
                      <w:ind w:left="0" w:right="18" w:firstLine="0"/>
                      <w:jc w:val="center"/>
                      <w:rPr>
                        <w:rFonts w:ascii="华文仿宋" w:eastAsia="华文仿宋" w:hint="eastAsia"/>
                        <w:sz w:val="27"/>
                      </w:rPr>
                    </w:pPr>
                    <w:r>
                      <w:rPr>
                        <w:rFonts w:ascii="华文仿宋" w:eastAsia="华文仿宋" w:hint="eastAsia"/>
                        <w:sz w:val="27"/>
                      </w:rPr>
                      <w:t>设计</w:t>
                    </w:r>
                  </w:p>
                </w:txbxContent>
              </v:textbox>
            </v:shape>
            <v:shape id="_x0000_s1048" type="#_x0000_t202" style="width:3260;height:352;left:9325;position:absolute;top:7915"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人工按设计参数装药、爆破</w:t>
                    </w:r>
                  </w:p>
                </w:txbxContent>
              </v:textbox>
            </v:shape>
            <v:shape id="_x0000_s1049" type="#_x0000_t202" style="width:1640;height:352;left:10129;position:absolute;top:9158"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边坡安全处理</w:t>
                    </w:r>
                  </w:p>
                </w:txbxContent>
              </v:textbox>
            </v:shape>
            <v:shape id="_x0000_s1050" type="#_x0000_t202" style="width:2180;height:352;left:3949;position:absolute;top:10033"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边坡随机锚杆支护</w:t>
                    </w:r>
                  </w:p>
                </w:txbxContent>
              </v:textbox>
            </v:shape>
            <v:shape id="_x0000_s1051" type="#_x0000_t202" style="width:4340;height:352;left:8940;position:absolute;top:10360"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反铲挖掘机、装载机配合自卸车出渣</w:t>
                    </w:r>
                  </w:p>
                </w:txbxContent>
              </v:textbox>
            </v:shape>
            <v:shape id="_x0000_s1052" type="#_x0000_t202" style="width:2990;height:352;left:9725;position:absolute;top:11566"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边坡系统锚杆及喷砼支护</w:t>
                    </w:r>
                  </w:p>
                </w:txbxContent>
              </v:textbox>
            </v:shape>
            <v:shape id="_x0000_s1053" type="#_x0000_t202" style="width:1640;height:352;left:10280;position:absolute;top:12769" filled="f" stroked="f">
              <v:textbox inset="0,0,0,0">
                <w:txbxContent>
                  <w:p>
                    <w:pPr>
                      <w:spacing w:before="0" w:line="351" w:lineRule="exact"/>
                      <w:ind w:left="0" w:right="0" w:firstLine="0"/>
                      <w:jc w:val="left"/>
                      <w:rPr>
                        <w:rFonts w:ascii="华文仿宋" w:eastAsia="华文仿宋" w:hint="eastAsia"/>
                        <w:sz w:val="27"/>
                      </w:rPr>
                    </w:pPr>
                    <w:r>
                      <w:rPr>
                        <w:rFonts w:ascii="华文仿宋" w:eastAsia="华文仿宋" w:hint="eastAsia"/>
                        <w:sz w:val="27"/>
                      </w:rPr>
                      <w:t>下一开挖循环</w:t>
                    </w:r>
                  </w:p>
                </w:txbxContent>
              </v:textbox>
            </v:shape>
            <w10:wrap type="topAndBottom"/>
          </v:group>
        </w:pict>
      </w:r>
    </w:p>
    <w:p>
      <w:pPr>
        <w:pStyle w:val="BodyText"/>
        <w:rPr>
          <w:sz w:val="20"/>
        </w:rPr>
      </w:pPr>
    </w:p>
    <w:p>
      <w:pPr>
        <w:pStyle w:val="BodyText"/>
        <w:rPr>
          <w:sz w:val="20"/>
        </w:rPr>
      </w:pPr>
    </w:p>
    <w:p>
      <w:pPr>
        <w:pStyle w:val="BodyText"/>
        <w:spacing w:before="9"/>
        <w:rPr>
          <w:sz w:val="23"/>
        </w:rPr>
      </w:pPr>
    </w:p>
    <w:p>
      <w:pPr>
        <w:pStyle w:val="BodyText"/>
        <w:spacing w:before="43"/>
        <w:ind w:left="1180"/>
      </w:pPr>
      <w:r>
        <w:t>2、石方开挖方法</w:t>
      </w:r>
    </w:p>
    <w:p>
      <w:pPr>
        <w:pStyle w:val="BodyText"/>
        <w:spacing w:before="1"/>
        <w:rPr>
          <w:sz w:val="54"/>
        </w:rPr>
      </w:pPr>
    </w:p>
    <w:p>
      <w:pPr>
        <w:pStyle w:val="BodyText"/>
        <w:spacing w:line="417" w:lineRule="auto"/>
        <w:ind w:left="460" w:right="608" w:firstLine="719"/>
      </w:pPr>
      <w:r>
        <w:rPr>
          <w:spacing w:val="43"/>
        </w:rPr>
        <w:t>石方开挖以潜孔钻机钻孔爆破分层开挖为主， 分层最大</w:t>
      </w:r>
      <w:r>
        <w:rPr>
          <w:spacing w:val="24"/>
        </w:rPr>
        <w:t xml:space="preserve">高度为 </w:t>
      </w:r>
      <w:r>
        <w:t>3</w:t>
      </w:r>
      <w:r>
        <w:rPr>
          <w:spacing w:val="34"/>
        </w:rPr>
        <w:t xml:space="preserve"> 米，边坡轮廓以预裂爆破为主、局部辅以光面爆破， </w:t>
      </w:r>
      <w:r>
        <w:rPr>
          <w:spacing w:val="40"/>
        </w:rPr>
        <w:t xml:space="preserve">马道和建基面预留 </w:t>
      </w:r>
      <w:r>
        <w:t>15</w:t>
      </w:r>
      <w:r>
        <w:rPr>
          <w:spacing w:val="-148"/>
        </w:rPr>
        <w:t xml:space="preserve"> </w:t>
      </w:r>
      <w:r>
        <w:t>～</w:t>
      </w:r>
      <w:r>
        <w:rPr>
          <w:spacing w:val="-151"/>
        </w:rPr>
        <w:t xml:space="preserve"> </w:t>
      </w:r>
      <w:r>
        <w:t>20cm</w:t>
      </w:r>
      <w:r>
        <w:rPr>
          <w:spacing w:val="32"/>
        </w:rPr>
        <w:t xml:space="preserve"> 保护层， 采用浅孔密孔小药量</w:t>
      </w:r>
    </w:p>
    <w:p>
      <w:pPr>
        <w:spacing w:after="0" w:line="417" w:lineRule="auto"/>
        <w:sectPr>
          <w:footerReference w:type="default" r:id="rId21"/>
          <w:pgSz w:w="17860" w:h="25260"/>
          <w:pgMar w:top="1960" w:right="1920" w:bottom="2280" w:left="2240" w:header="0" w:footer="2093"/>
          <w:pgNumType w:start="11"/>
          <w:cols w:space="708"/>
        </w:sectPr>
      </w:pPr>
    </w:p>
    <w:p>
      <w:pPr>
        <w:pStyle w:val="BodyText"/>
        <w:spacing w:line="417" w:lineRule="auto"/>
        <w:ind w:left="460" w:right="847"/>
        <w:rPr>
          <w:rFonts w:ascii="幼圆" w:eastAsia="幼圆" w:hint="eastAsia"/>
        </w:rPr>
      </w:pPr>
      <w:r>
        <w:rPr>
          <w:rFonts w:ascii="幼圆" w:eastAsia="幼圆" w:hint="eastAsia"/>
        </w:rPr>
        <w:t>火炮光面爆破后人工撬挖。每层开挖前先用 SD22 推土机平整、清理工作面， 然后测量定出孔位， 潜孔钻、轻型钻或手风钻钻孔， 人工装药爆破。推土机辅助集料， 反铲、装载机装 20t 自卸车运至弃碴场。底部基坑及集水井等采用手风钻开挖， 周边光面爆破， 反向铲配 20t 自卸汽车出碴。</w:t>
      </w:r>
    </w:p>
    <w:p>
      <w:pPr>
        <w:pStyle w:val="BodyText"/>
        <w:spacing w:before="297" w:line="417" w:lineRule="auto"/>
        <w:ind w:left="460" w:right="848" w:firstLine="719"/>
        <w:rPr>
          <w:rFonts w:ascii="幼圆" w:eastAsia="幼圆" w:hint="eastAsia"/>
        </w:rPr>
      </w:pPr>
      <w:r>
        <w:rPr>
          <w:rFonts w:ascii="幼圆" w:eastAsia="幼圆" w:hint="eastAsia"/>
          <w:spacing w:val="39"/>
        </w:rPr>
        <w:t>下部开挖面积较大时， 进行开挖分区</w:t>
      </w:r>
      <w:r>
        <w:rPr>
          <w:rFonts w:ascii="幼圆" w:eastAsia="幼圆" w:hint="eastAsia"/>
        </w:rPr>
        <w:t>（</w:t>
      </w:r>
      <w:r>
        <w:rPr>
          <w:rFonts w:ascii="幼圆" w:eastAsia="幼圆" w:hint="eastAsia"/>
          <w:spacing w:val="23"/>
        </w:rPr>
        <w:t xml:space="preserve"> 控制一次性总爆</w:t>
      </w:r>
      <w:r>
        <w:rPr>
          <w:rFonts w:ascii="幼圆" w:eastAsia="幼圆" w:hint="eastAsia"/>
          <w:spacing w:val="57"/>
        </w:rPr>
        <w:t>破药量</w:t>
      </w:r>
      <w:r>
        <w:rPr>
          <w:rFonts w:ascii="幼圆" w:eastAsia="幼圆" w:hint="eastAsia"/>
        </w:rPr>
        <w:t>）</w:t>
      </w:r>
      <w:r>
        <w:rPr>
          <w:rFonts w:ascii="幼圆" w:eastAsia="幼圆" w:hint="eastAsia"/>
          <w:spacing w:val="11"/>
        </w:rPr>
        <w:t xml:space="preserve"> ， 形成钻孔、爆破， 出碴， 边坡支护各工序平行流</w:t>
      </w:r>
      <w:r>
        <w:rPr>
          <w:rFonts w:ascii="幼圆" w:eastAsia="幼圆" w:hint="eastAsia"/>
          <w:spacing w:val="42"/>
        </w:rPr>
        <w:t>水作业。</w:t>
      </w:r>
    </w:p>
    <w:p>
      <w:pPr>
        <w:pStyle w:val="ListParagraph"/>
        <w:numPr>
          <w:ilvl w:val="1"/>
          <w:numId w:val="19"/>
        </w:numPr>
        <w:tabs>
          <w:tab w:val="left" w:pos="1199"/>
        </w:tabs>
        <w:spacing w:before="302" w:after="0" w:line="240" w:lineRule="auto"/>
        <w:ind w:left="1198" w:right="0" w:hanging="739"/>
        <w:jc w:val="left"/>
        <w:rPr>
          <w:rFonts w:ascii="幼圆" w:eastAsia="幼圆" w:hint="eastAsia"/>
          <w:sz w:val="42"/>
        </w:rPr>
      </w:pPr>
      <w:r>
        <w:rPr>
          <w:rFonts w:ascii="幼圆" w:eastAsia="幼圆" w:hint="eastAsia"/>
          <w:sz w:val="42"/>
        </w:rPr>
        <w:t>施工布置</w:t>
      </w:r>
    </w:p>
    <w:p>
      <w:pPr>
        <w:pStyle w:val="BodyText"/>
        <w:spacing w:before="4"/>
        <w:rPr>
          <w:rFonts w:ascii="幼圆"/>
          <w:sz w:val="31"/>
        </w:rPr>
      </w:pPr>
    </w:p>
    <w:p>
      <w:pPr>
        <w:pStyle w:val="ListParagraph"/>
        <w:numPr>
          <w:ilvl w:val="2"/>
          <w:numId w:val="19"/>
        </w:numPr>
        <w:tabs>
          <w:tab w:val="left" w:pos="2771"/>
          <w:tab w:val="left" w:pos="2772"/>
        </w:tabs>
        <w:spacing w:before="1" w:after="0" w:line="240" w:lineRule="auto"/>
        <w:ind w:left="2771" w:right="0" w:hanging="1473"/>
        <w:jc w:val="left"/>
        <w:rPr>
          <w:rFonts w:ascii="幼圆" w:eastAsia="幼圆" w:hint="eastAsia"/>
          <w:sz w:val="42"/>
        </w:rPr>
      </w:pPr>
      <w:r>
        <w:rPr>
          <w:rFonts w:ascii="幼圆" w:eastAsia="幼圆" w:hint="eastAsia"/>
          <w:sz w:val="42"/>
        </w:rPr>
        <w:t>开挖排水</w:t>
      </w:r>
    </w:p>
    <w:p>
      <w:pPr>
        <w:pStyle w:val="BodyText"/>
        <w:spacing w:before="4"/>
        <w:rPr>
          <w:rFonts w:ascii="幼圆"/>
          <w:sz w:val="54"/>
        </w:rPr>
      </w:pPr>
    </w:p>
    <w:p>
      <w:pPr>
        <w:pStyle w:val="BodyText"/>
        <w:ind w:left="1180"/>
        <w:rPr>
          <w:rFonts w:ascii="幼圆" w:eastAsia="幼圆" w:hint="eastAsia"/>
        </w:rPr>
      </w:pPr>
      <w:r>
        <w:rPr>
          <w:rFonts w:ascii="幼圆" w:eastAsia="幼圆" w:hint="eastAsia"/>
        </w:rPr>
        <w:t>石方明挖开挖排水与本施工组织设计第十章 9.3.1 相同。</w:t>
      </w:r>
    </w:p>
    <w:p>
      <w:pPr>
        <w:pStyle w:val="BodyText"/>
        <w:spacing w:before="6"/>
        <w:rPr>
          <w:rFonts w:ascii="幼圆"/>
          <w:sz w:val="54"/>
        </w:rPr>
      </w:pPr>
    </w:p>
    <w:p>
      <w:pPr>
        <w:pStyle w:val="ListParagraph"/>
        <w:numPr>
          <w:ilvl w:val="2"/>
          <w:numId w:val="19"/>
        </w:numPr>
        <w:tabs>
          <w:tab w:val="left" w:pos="3192"/>
          <w:tab w:val="left" w:pos="3193"/>
        </w:tabs>
        <w:spacing w:before="0" w:after="0" w:line="240" w:lineRule="auto"/>
        <w:ind w:left="3193" w:right="0" w:hanging="1473"/>
        <w:jc w:val="left"/>
        <w:rPr>
          <w:rFonts w:ascii="幼圆" w:eastAsia="幼圆" w:hint="eastAsia"/>
          <w:sz w:val="42"/>
        </w:rPr>
      </w:pPr>
      <w:r>
        <w:rPr>
          <w:rFonts w:ascii="幼圆" w:eastAsia="幼圆" w:hint="eastAsia"/>
          <w:sz w:val="42"/>
        </w:rPr>
        <w:t>测量控制点</w:t>
      </w:r>
    </w:p>
    <w:p>
      <w:pPr>
        <w:pStyle w:val="BodyText"/>
        <w:spacing w:before="4"/>
        <w:rPr>
          <w:rFonts w:ascii="幼圆"/>
          <w:sz w:val="54"/>
        </w:rPr>
      </w:pPr>
    </w:p>
    <w:p>
      <w:pPr>
        <w:pStyle w:val="BodyText"/>
        <w:spacing w:before="1" w:line="417" w:lineRule="auto"/>
        <w:ind w:left="460" w:right="603" w:firstLine="719"/>
        <w:rPr>
          <w:rFonts w:ascii="幼圆" w:eastAsia="幼圆" w:hint="eastAsia"/>
        </w:rPr>
      </w:pPr>
      <w:r>
        <w:rPr>
          <w:rFonts w:ascii="幼圆" w:eastAsia="幼圆" w:hint="eastAsia"/>
          <w:spacing w:val="52"/>
        </w:rPr>
        <w:t xml:space="preserve">依据监理单位提供的测量基准点，建立施工测量控制网， </w:t>
      </w:r>
      <w:r>
        <w:rPr>
          <w:rFonts w:ascii="幼圆" w:eastAsia="幼圆" w:hint="eastAsia"/>
          <w:spacing w:val="32"/>
        </w:rPr>
        <w:t>确定各部位的开挖边线及桩号、高 程，设 置醒目的控制基准</w:t>
      </w:r>
      <w:r>
        <w:rPr>
          <w:rFonts w:ascii="幼圆" w:eastAsia="幼圆" w:hint="eastAsia"/>
          <w:spacing w:val="39"/>
        </w:rPr>
        <w:t>点并加以保护，测 绘出开挖前的地形地貌，对开挖过程中边线、桩号、高程予以控制， 以达到设计标准。</w:t>
      </w:r>
    </w:p>
    <w:p>
      <w:pPr>
        <w:pStyle w:val="ListParagraph"/>
        <w:numPr>
          <w:ilvl w:val="2"/>
          <w:numId w:val="19"/>
        </w:numPr>
        <w:tabs>
          <w:tab w:val="left" w:pos="2652"/>
          <w:tab w:val="left" w:pos="2653"/>
        </w:tabs>
        <w:spacing w:before="302" w:after="0" w:line="240" w:lineRule="auto"/>
        <w:ind w:left="2653" w:right="0" w:hanging="1473"/>
        <w:jc w:val="left"/>
        <w:rPr>
          <w:rFonts w:ascii="幼圆" w:eastAsia="幼圆" w:hint="eastAsia"/>
          <w:sz w:val="42"/>
        </w:rPr>
      </w:pPr>
      <w:r>
        <w:rPr>
          <w:rFonts w:ascii="幼圆" w:eastAsia="幼圆" w:hint="eastAsia"/>
          <w:sz w:val="42"/>
        </w:rPr>
        <w:t>风、水、电布置</w:t>
      </w:r>
    </w:p>
    <w:p>
      <w:pPr>
        <w:pStyle w:val="BodyText"/>
        <w:spacing w:before="1"/>
        <w:rPr>
          <w:rFonts w:ascii="幼圆"/>
          <w:sz w:val="54"/>
        </w:rPr>
      </w:pPr>
    </w:p>
    <w:p>
      <w:pPr>
        <w:pStyle w:val="BodyText"/>
        <w:spacing w:line="417" w:lineRule="auto"/>
        <w:ind w:left="460" w:right="1026" w:firstLine="719"/>
        <w:rPr>
          <w:rFonts w:ascii="幼圆" w:eastAsia="幼圆" w:hint="eastAsia"/>
        </w:rPr>
      </w:pPr>
      <w:r>
        <w:rPr>
          <w:rFonts w:ascii="幼圆" w:eastAsia="幼圆" w:hint="eastAsia"/>
          <w:spacing w:val="-2"/>
        </w:rPr>
        <w:t xml:space="preserve">供风： 配置 </w:t>
      </w:r>
      <w:r>
        <w:rPr>
          <w:rFonts w:ascii="幼圆" w:eastAsia="幼圆" w:hint="eastAsia"/>
        </w:rPr>
        <w:t>4</w:t>
      </w:r>
      <w:r>
        <w:rPr>
          <w:rFonts w:ascii="幼圆" w:eastAsia="幼圆" w:hint="eastAsia"/>
          <w:spacing w:val="12"/>
        </w:rPr>
        <w:t xml:space="preserve"> 台压风站， 供规模石方开挖， 配备 </w:t>
      </w:r>
      <w:r>
        <w:rPr>
          <w:rFonts w:ascii="幼圆" w:eastAsia="幼圆" w:hint="eastAsia"/>
        </w:rPr>
        <w:t>1</w:t>
      </w:r>
      <w:r>
        <w:rPr>
          <w:rFonts w:ascii="幼圆" w:eastAsia="幼圆" w:hint="eastAsia"/>
          <w:spacing w:val="-29"/>
        </w:rPr>
        <w:t xml:space="preserve"> 台20m</w:t>
      </w:r>
      <w:r>
        <w:rPr>
          <w:rFonts w:ascii="幼圆" w:eastAsia="幼圆" w:hint="eastAsia"/>
          <w:spacing w:val="-117"/>
        </w:rPr>
        <w:t xml:space="preserve"> </w:t>
      </w:r>
      <w:r>
        <w:rPr>
          <w:rFonts w:ascii="幼圆" w:eastAsia="幼圆" w:hint="eastAsia"/>
          <w:position w:val="3"/>
          <w:sz w:val="21"/>
        </w:rPr>
        <w:t>3</w:t>
      </w:r>
      <w:r>
        <w:rPr>
          <w:rFonts w:ascii="幼圆" w:eastAsia="幼圆" w:hint="eastAsia"/>
          <w:spacing w:val="-76"/>
          <w:position w:val="3"/>
          <w:sz w:val="21"/>
        </w:rPr>
        <w:t xml:space="preserve"> </w:t>
      </w:r>
      <w:r>
        <w:rPr>
          <w:rFonts w:ascii="幼圆" w:eastAsia="幼圆" w:hint="eastAsia"/>
        </w:rPr>
        <w:t>/min</w:t>
      </w:r>
      <w:r>
        <w:rPr>
          <w:rFonts w:ascii="幼圆" w:eastAsia="幼圆" w:hint="eastAsia"/>
          <w:spacing w:val="27"/>
        </w:rPr>
        <w:t xml:space="preserve"> 的移动式空压机， </w:t>
      </w:r>
      <w:r>
        <w:rPr>
          <w:rFonts w:ascii="幼圆" w:eastAsia="幼圆" w:hint="eastAsia"/>
        </w:rPr>
        <w:t>1</w:t>
      </w:r>
      <w:r>
        <w:rPr>
          <w:rFonts w:ascii="幼圆" w:eastAsia="幼圆" w:hint="eastAsia"/>
          <w:spacing w:val="-30"/>
        </w:rPr>
        <w:t xml:space="preserve"> 台 </w:t>
      </w:r>
      <w:r>
        <w:rPr>
          <w:rFonts w:ascii="幼圆" w:eastAsia="幼圆" w:hint="eastAsia"/>
        </w:rPr>
        <w:t>9m</w:t>
      </w:r>
      <w:r>
        <w:rPr>
          <w:rFonts w:ascii="幼圆" w:eastAsia="幼圆" w:hint="eastAsia"/>
          <w:spacing w:val="-143"/>
        </w:rPr>
        <w:t xml:space="preserve"> </w:t>
      </w:r>
      <w:r>
        <w:rPr>
          <w:rFonts w:ascii="幼圆" w:eastAsia="幼圆" w:hint="eastAsia"/>
          <w:position w:val="3"/>
          <w:sz w:val="21"/>
        </w:rPr>
        <w:t>3</w:t>
      </w:r>
      <w:r>
        <w:rPr>
          <w:rFonts w:ascii="幼圆" w:eastAsia="幼圆" w:hint="eastAsia"/>
          <w:spacing w:val="-76"/>
          <w:position w:val="3"/>
          <w:sz w:val="21"/>
        </w:rPr>
        <w:t xml:space="preserve"> </w:t>
      </w:r>
      <w:r>
        <w:rPr>
          <w:rFonts w:ascii="幼圆" w:eastAsia="幼圆" w:hint="eastAsia"/>
        </w:rPr>
        <w:t>/min</w:t>
      </w:r>
      <w:r>
        <w:rPr>
          <w:rFonts w:ascii="幼圆" w:eastAsia="幼圆" w:hint="eastAsia"/>
          <w:spacing w:val="46"/>
        </w:rPr>
        <w:t xml:space="preserve"> 的移动式空压机， </w:t>
      </w:r>
      <w:r>
        <w:rPr>
          <w:rFonts w:ascii="幼圆" w:eastAsia="幼圆" w:hint="eastAsia"/>
          <w:spacing w:val="52"/>
        </w:rPr>
        <w:t>用于岩石部位开挖时供风。</w:t>
      </w:r>
    </w:p>
    <w:p>
      <w:pPr>
        <w:spacing w:after="0" w:line="417" w:lineRule="auto"/>
        <w:rPr>
          <w:rFonts w:ascii="幼圆" w:eastAsia="幼圆" w:hint="eastAsia"/>
        </w:rPr>
        <w:sectPr>
          <w:footerReference w:type="default" r:id="rId22"/>
          <w:pgSz w:w="17860" w:h="25260"/>
          <w:pgMar w:top="1980" w:right="1920" w:bottom="2320" w:left="2240" w:header="0" w:footer="2093"/>
          <w:pgNumType w:start="12"/>
          <w:cols w:space="708"/>
        </w:sectPr>
      </w:pPr>
    </w:p>
    <w:p>
      <w:pPr>
        <w:pStyle w:val="BodyText"/>
        <w:spacing w:before="24"/>
        <w:ind w:left="1180"/>
      </w:pPr>
      <w:r>
        <w:t>供水： 采用供水系统供水。</w:t>
      </w:r>
    </w:p>
    <w:p>
      <w:pPr>
        <w:pStyle w:val="BodyText"/>
        <w:spacing w:before="1"/>
        <w:rPr>
          <w:sz w:val="54"/>
        </w:rPr>
      </w:pPr>
    </w:p>
    <w:p>
      <w:pPr>
        <w:pStyle w:val="BodyText"/>
        <w:spacing w:line="420" w:lineRule="auto"/>
        <w:ind w:left="460" w:right="1063" w:firstLine="719"/>
      </w:pPr>
      <w:r>
        <w:t>供电： 主要为照明用电和施工用电， 采用本工程供电系统供电。</w:t>
      </w:r>
    </w:p>
    <w:p>
      <w:pPr>
        <w:pStyle w:val="BodyText"/>
        <w:tabs>
          <w:tab w:val="left" w:pos="3615"/>
        </w:tabs>
        <w:spacing w:before="294"/>
        <w:ind w:left="1720"/>
      </w:pPr>
      <w:r>
        <w:t>9.2.3.4</w:t>
        <w:tab/>
        <w:t>施工道路布置</w:t>
      </w:r>
    </w:p>
    <w:p>
      <w:pPr>
        <w:pStyle w:val="BodyText"/>
        <w:spacing w:before="1"/>
        <w:rPr>
          <w:sz w:val="54"/>
        </w:rPr>
      </w:pPr>
    </w:p>
    <w:p>
      <w:pPr>
        <w:pStyle w:val="BodyText"/>
        <w:spacing w:before="1" w:line="420" w:lineRule="auto"/>
        <w:ind w:left="460" w:right="1059" w:firstLine="719"/>
      </w:pPr>
      <w:r>
        <w:rPr>
          <w:spacing w:val="54"/>
        </w:rPr>
        <w:t>拦河坝石方开挖施工道路分别从上下游和右岸修临时施</w:t>
      </w:r>
      <w:r>
        <w:rPr>
          <w:spacing w:val="38"/>
        </w:rPr>
        <w:t>工道路进入开挖区， 并结合混凝土浇筑施工道路布置。</w:t>
      </w:r>
    </w:p>
    <w:p>
      <w:pPr>
        <w:pStyle w:val="BodyText"/>
      </w:pPr>
    </w:p>
    <w:p>
      <w:pPr>
        <w:pStyle w:val="BodyText"/>
      </w:pPr>
    </w:p>
    <w:p>
      <w:pPr>
        <w:pStyle w:val="BodyText"/>
        <w:spacing w:before="1"/>
        <w:rPr>
          <w:sz w:val="35"/>
        </w:rPr>
      </w:pPr>
    </w:p>
    <w:p>
      <w:pPr>
        <w:pStyle w:val="ListParagraph"/>
        <w:numPr>
          <w:ilvl w:val="1"/>
          <w:numId w:val="19"/>
        </w:numPr>
        <w:tabs>
          <w:tab w:val="left" w:pos="1303"/>
        </w:tabs>
        <w:spacing w:before="1" w:after="0" w:line="240" w:lineRule="auto"/>
        <w:ind w:left="1303" w:right="0" w:hanging="843"/>
        <w:jc w:val="left"/>
        <w:rPr>
          <w:sz w:val="42"/>
        </w:rPr>
      </w:pPr>
      <w:r>
        <w:rPr>
          <w:sz w:val="42"/>
        </w:rPr>
        <w:t>石方开挖施工方法</w:t>
      </w:r>
    </w:p>
    <w:p>
      <w:pPr>
        <w:pStyle w:val="BodyText"/>
        <w:spacing w:before="4"/>
        <w:rPr>
          <w:sz w:val="31"/>
        </w:rPr>
      </w:pPr>
    </w:p>
    <w:p>
      <w:pPr>
        <w:pStyle w:val="ListParagraph"/>
        <w:numPr>
          <w:ilvl w:val="2"/>
          <w:numId w:val="19"/>
        </w:numPr>
        <w:tabs>
          <w:tab w:val="left" w:pos="2771"/>
          <w:tab w:val="left" w:pos="2772"/>
        </w:tabs>
        <w:spacing w:before="0" w:after="0" w:line="240" w:lineRule="auto"/>
        <w:ind w:left="2771" w:right="0" w:hanging="1473"/>
        <w:jc w:val="left"/>
        <w:rPr>
          <w:sz w:val="42"/>
        </w:rPr>
      </w:pPr>
      <w:r>
        <w:rPr>
          <w:sz w:val="42"/>
        </w:rPr>
        <w:t>施工测量</w:t>
      </w:r>
    </w:p>
    <w:p>
      <w:pPr>
        <w:pStyle w:val="BodyText"/>
        <w:spacing w:before="1"/>
        <w:rPr>
          <w:sz w:val="54"/>
        </w:rPr>
      </w:pPr>
    </w:p>
    <w:p>
      <w:pPr>
        <w:pStyle w:val="BodyText"/>
        <w:spacing w:line="420" w:lineRule="auto"/>
        <w:ind w:left="460" w:right="1070" w:firstLine="719"/>
      </w:pPr>
      <w:r>
        <w:t>安排具有相应资质的测量队， 由经验丰富的测量工程师担任测量队长。</w:t>
      </w:r>
    </w:p>
    <w:p>
      <w:pPr>
        <w:pStyle w:val="BodyText"/>
        <w:tabs>
          <w:tab w:val="left" w:pos="4065"/>
        </w:tabs>
        <w:spacing w:before="292"/>
        <w:ind w:left="1180"/>
      </w:pPr>
      <w:r>
        <w:rPr>
          <w:spacing w:val="57"/>
        </w:rPr>
        <w:t>采</w:t>
      </w:r>
      <w:r>
        <w:t>用</w:t>
      </w:r>
      <w:r>
        <w:rPr>
          <w:spacing w:val="-32"/>
        </w:rPr>
        <w:t xml:space="preserve"> </w:t>
      </w:r>
      <w:r>
        <w:t>NTS-532</w:t>
        <w:tab/>
      </w:r>
      <w:r>
        <w:rPr>
          <w:spacing w:val="53"/>
        </w:rPr>
        <w:t>全</w:t>
      </w:r>
      <w:r>
        <w:rPr>
          <w:spacing w:val="57"/>
        </w:rPr>
        <w:t>站仪</w:t>
      </w:r>
      <w:r>
        <w:t>，</w:t>
      </w:r>
      <w:r>
        <w:rPr>
          <w:spacing w:val="-153"/>
        </w:rPr>
        <w:t xml:space="preserve"> </w:t>
      </w:r>
      <w:r>
        <w:rPr>
          <w:spacing w:val="60"/>
        </w:rPr>
        <w:t>现</w:t>
      </w:r>
      <w:r>
        <w:rPr>
          <w:spacing w:val="57"/>
        </w:rPr>
        <w:t>场测</w:t>
      </w:r>
      <w:r>
        <w:rPr>
          <w:spacing w:val="60"/>
        </w:rPr>
        <w:t>控</w:t>
      </w:r>
      <w:r>
        <w:rPr>
          <w:spacing w:val="57"/>
        </w:rPr>
        <w:t>网加密</w:t>
      </w:r>
      <w:r>
        <w:t>。</w:t>
      </w:r>
    </w:p>
    <w:p>
      <w:pPr>
        <w:pStyle w:val="BodyText"/>
        <w:spacing w:before="4"/>
        <w:rPr>
          <w:sz w:val="54"/>
        </w:rPr>
      </w:pPr>
    </w:p>
    <w:p>
      <w:pPr>
        <w:pStyle w:val="BodyText"/>
        <w:spacing w:line="420" w:lineRule="auto"/>
        <w:ind w:left="460" w:right="1070" w:firstLine="719"/>
      </w:pPr>
      <w:r>
        <w:t>现场放样采用交样单进行放样交底， 计算机校核测量网点， 测量成果及时报监理工程师审核。</w:t>
      </w:r>
    </w:p>
    <w:p>
      <w:pPr>
        <w:pStyle w:val="BodyText"/>
        <w:spacing w:before="288" w:line="420" w:lineRule="auto"/>
        <w:ind w:left="460" w:right="610" w:firstLine="719"/>
      </w:pPr>
      <w:r>
        <w:t>开挖过程中，应 经常校核测量开挖平面位置、水 平标高、控制桩号、水准点和边坡坡度等是否符合施工图纸的要求。</w:t>
      </w:r>
    </w:p>
    <w:p>
      <w:pPr>
        <w:pStyle w:val="ListParagraph"/>
        <w:numPr>
          <w:ilvl w:val="2"/>
          <w:numId w:val="19"/>
        </w:numPr>
        <w:tabs>
          <w:tab w:val="left" w:pos="3192"/>
          <w:tab w:val="left" w:pos="3193"/>
        </w:tabs>
        <w:spacing w:before="292" w:after="0" w:line="240" w:lineRule="auto"/>
        <w:ind w:left="3193" w:right="0" w:hanging="1473"/>
        <w:jc w:val="left"/>
        <w:rPr>
          <w:sz w:val="42"/>
        </w:rPr>
      </w:pPr>
      <w:r>
        <w:rPr>
          <w:sz w:val="42"/>
        </w:rPr>
        <w:t>石方基础开挖</w:t>
      </w:r>
    </w:p>
    <w:p>
      <w:pPr>
        <w:spacing w:after="0" w:line="240" w:lineRule="auto"/>
        <w:jc w:val="left"/>
        <w:rPr>
          <w:sz w:val="42"/>
        </w:rPr>
        <w:sectPr>
          <w:footerReference w:type="default" r:id="rId23"/>
          <w:pgSz w:w="17860" w:h="25260"/>
          <w:pgMar w:top="1960" w:right="1920" w:bottom="2300" w:left="2240" w:header="0" w:footer="2093"/>
          <w:pgNumType w:start="13"/>
          <w:cols w:space="708"/>
        </w:sectPr>
      </w:pPr>
    </w:p>
    <w:p>
      <w:pPr>
        <w:pStyle w:val="BodyText"/>
        <w:spacing w:before="20" w:line="417" w:lineRule="auto"/>
        <w:ind w:left="460" w:right="843" w:firstLine="719"/>
      </w:pPr>
      <w:r>
        <w:t>施工时， 按测量放样开口线自上而下分层连续开挖。同一层面开挖施工按照“ 先土方开挖，后 石方开挖，再 边坡支护” 的顺序进行。</w:t>
      </w:r>
    </w:p>
    <w:p>
      <w:pPr>
        <w:pStyle w:val="BodyText"/>
        <w:spacing w:before="298" w:line="417" w:lineRule="auto"/>
        <w:ind w:left="460" w:right="597" w:firstLine="719"/>
      </w:pPr>
      <w:r>
        <w:rPr>
          <w:spacing w:val="45"/>
        </w:rPr>
        <w:t>石方开挖以潜孔钻机钻孔爆破开挖为主， 分层最大高度</w:t>
      </w:r>
      <w:r>
        <w:rPr>
          <w:spacing w:val="8"/>
        </w:rPr>
        <w:t xml:space="preserve">为 </w:t>
      </w:r>
      <w:r>
        <w:t>3</w:t>
      </w:r>
      <w:r>
        <w:rPr>
          <w:spacing w:val="17"/>
        </w:rPr>
        <w:t xml:space="preserve"> 米， 边坡轮廓以预裂爆破为主、局 部辅以光面爆破， 马</w:t>
      </w:r>
      <w:r>
        <w:rPr>
          <w:spacing w:val="39"/>
        </w:rPr>
        <w:t xml:space="preserve">道和建基面预留 </w:t>
      </w:r>
      <w:r>
        <w:t>15</w:t>
      </w:r>
      <w:r>
        <w:rPr>
          <w:spacing w:val="-144"/>
        </w:rPr>
        <w:t xml:space="preserve"> </w:t>
      </w:r>
      <w:r>
        <w:t>～</w:t>
      </w:r>
      <w:r>
        <w:rPr>
          <w:spacing w:val="-149"/>
        </w:rPr>
        <w:t xml:space="preserve"> </w:t>
      </w:r>
      <w:r>
        <w:t>20cm</w:t>
      </w:r>
      <w:r>
        <w:rPr>
          <w:spacing w:val="32"/>
        </w:rPr>
        <w:t xml:space="preserve"> 保护层， 采用浅孔密孔小药量火 </w:t>
      </w:r>
      <w:r>
        <w:rPr>
          <w:spacing w:val="47"/>
        </w:rPr>
        <w:t xml:space="preserve">炮光面爆破后人工撬挖。每层开挖前先用 </w:t>
      </w:r>
      <w:r>
        <w:t>SD22</w:t>
      </w:r>
      <w:r>
        <w:rPr>
          <w:spacing w:val="47"/>
        </w:rPr>
        <w:t xml:space="preserve"> 推土机平整、</w:t>
      </w:r>
      <w:r>
        <w:rPr>
          <w:spacing w:val="20"/>
        </w:rPr>
        <w:t>清理工作面，然 后测量定出孔位，潜 孔钻、轻 型钻或手风钻</w:t>
      </w:r>
      <w:r>
        <w:rPr>
          <w:spacing w:val="31"/>
        </w:rPr>
        <w:t xml:space="preserve">钻孔，人工装药爆破。推土机辅助集料，反铲、装载机装 </w:t>
      </w:r>
      <w:r>
        <w:t xml:space="preserve">20t </w:t>
      </w:r>
      <w:r>
        <w:rPr>
          <w:spacing w:val="54"/>
        </w:rPr>
        <w:t xml:space="preserve">自卸车运至弃碴场。底部基坑及集水井等采用手风钻开挖， </w:t>
      </w:r>
      <w:r>
        <w:rPr>
          <w:spacing w:val="23"/>
        </w:rPr>
        <w:t xml:space="preserve">周边光面爆破， 反向铲配 </w:t>
      </w:r>
      <w:r>
        <w:t>20t</w:t>
      </w:r>
      <w:r>
        <w:rPr>
          <w:spacing w:val="42"/>
        </w:rPr>
        <w:t xml:space="preserve"> 自卸汽车出碴。</w:t>
      </w:r>
    </w:p>
    <w:p>
      <w:pPr>
        <w:pStyle w:val="BodyText"/>
        <w:spacing w:before="301" w:line="417" w:lineRule="auto"/>
        <w:ind w:left="460" w:right="845" w:firstLine="719"/>
      </w:pPr>
      <w:r>
        <w:rPr>
          <w:spacing w:val="39"/>
        </w:rPr>
        <w:t>下部开挖面积较大时， 进行开挖分区</w:t>
      </w:r>
      <w:r>
        <w:t>（</w:t>
      </w:r>
      <w:r>
        <w:rPr>
          <w:spacing w:val="23"/>
        </w:rPr>
        <w:t xml:space="preserve"> 控制一次性总爆</w:t>
      </w:r>
      <w:r>
        <w:rPr>
          <w:spacing w:val="57"/>
        </w:rPr>
        <w:t>破药量</w:t>
      </w:r>
      <w:r>
        <w:t>）</w:t>
      </w:r>
      <w:r>
        <w:rPr>
          <w:spacing w:val="11"/>
        </w:rPr>
        <w:t xml:space="preserve"> ， 形成钻孔、爆破， 出碴， 边坡支护各工序平行流</w:t>
      </w:r>
      <w:r>
        <w:rPr>
          <w:spacing w:val="42"/>
        </w:rPr>
        <w:t>水作业。</w:t>
      </w:r>
    </w:p>
    <w:p>
      <w:pPr>
        <w:pStyle w:val="ListParagraph"/>
        <w:numPr>
          <w:ilvl w:val="2"/>
          <w:numId w:val="32"/>
        </w:numPr>
        <w:tabs>
          <w:tab w:val="left" w:pos="2652"/>
          <w:tab w:val="left" w:pos="2653"/>
        </w:tabs>
        <w:spacing w:before="301" w:after="0" w:line="240" w:lineRule="auto"/>
        <w:ind w:left="2653" w:right="0" w:hanging="1473"/>
        <w:jc w:val="left"/>
        <w:rPr>
          <w:sz w:val="42"/>
        </w:rPr>
      </w:pPr>
      <w:r>
        <w:rPr>
          <w:sz w:val="42"/>
        </w:rPr>
        <w:t>梯段钻爆参数</w:t>
      </w:r>
    </w:p>
    <w:p>
      <w:pPr>
        <w:pStyle w:val="BodyText"/>
        <w:spacing w:before="1"/>
        <w:rPr>
          <w:sz w:val="54"/>
        </w:rPr>
      </w:pPr>
    </w:p>
    <w:p>
      <w:pPr>
        <w:pStyle w:val="BodyText"/>
        <w:spacing w:before="1" w:line="417" w:lineRule="auto"/>
        <w:ind w:left="460" w:right="848" w:firstLine="719"/>
      </w:pPr>
      <w:r>
        <w:t>施工前， 先进行生产性试验， 确定爆破参数， 施工中对爆破规模和爆破参数进行优化调整，并在边坡上设置振动监测， 控制振动质点速度不超过允许值， 保证边坡稳定。</w:t>
      </w:r>
    </w:p>
    <w:p>
      <w:pPr>
        <w:pStyle w:val="ListParagraph"/>
        <w:numPr>
          <w:ilvl w:val="2"/>
          <w:numId w:val="32"/>
        </w:numPr>
        <w:tabs>
          <w:tab w:val="left" w:pos="2506"/>
        </w:tabs>
        <w:spacing w:before="306" w:after="0" w:line="240" w:lineRule="auto"/>
        <w:ind w:left="2505" w:right="0" w:hanging="1326"/>
        <w:jc w:val="left"/>
        <w:rPr>
          <w:sz w:val="42"/>
        </w:rPr>
      </w:pPr>
      <w:r>
        <w:rPr>
          <w:spacing w:val="47"/>
          <w:sz w:val="42"/>
        </w:rPr>
        <w:t>边坡控制开挖</w:t>
      </w:r>
    </w:p>
    <w:p>
      <w:pPr>
        <w:spacing w:after="0" w:line="240" w:lineRule="auto"/>
        <w:jc w:val="left"/>
        <w:rPr>
          <w:sz w:val="42"/>
        </w:rPr>
      </w:pPr>
      <w:r>
        <w:rPr>
          <w:sz w:val="42"/>
        </w:rPr>
        <w:br/>
      </w:r>
      <w:r>
        <w:rPr>
          <w:sz w:val="4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4" w:history="1">
        <w:r>
          <w:rPr>
            <w:rFonts w:ascii="SimSun" w:eastAsia="SimSun" w:hAnsi="SimSun" w:cs="SimSun"/>
            <w:b/>
            <w:bCs/>
            <w:color w:val="0000EE"/>
            <w:sz w:val="30"/>
            <w:szCs w:val="30"/>
            <w:u w:val="single" w:color="0000EE"/>
          </w:rPr>
          <w:t>https://d.book118.com/728007050007006042</w:t>
        </w:r>
      </w:hyperlink>
    </w:p>
    <w:p>
      <w:pPr>
        <w:spacing w:after="0" w:line="240" w:lineRule="auto"/>
        <w:jc w:val="left"/>
        <w:rPr>
          <w:sz w:val="42"/>
        </w:rPr>
      </w:pPr>
    </w:p>
    <w:sectPr>
      <w:footerReference w:type="default" r:id="rId25"/>
      <w:pgSz w:w="17860" w:h="25260"/>
      <w:pgMar w:top="1960" w:right="1920" w:bottom="2300" w:left="2240" w:header="0" w:footer="2093"/>
      <w:pgNumType w:start="1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华文仿宋">
    <w:altName w:val="华文仿宋"/>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华文宋体">
    <w:altName w:val="华文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5.3pt;height:15.5pt;margin-top:1147.24pt;margin-left:445.27pt;mso-position-horizontal-relative:page;mso-position-vertical-relative:page;position:absolute;z-index:-25165824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 roman </w:instrText>
                </w:r>
                <w:r>
                  <w:fldChar w:fldCharType="separate"/>
                </w:r>
                <w:r>
                  <w:rPr>
                    <w:rFonts w:ascii="Calibri"/>
                    <w:sz w:val="27"/>
                  </w:rPr>
                  <w:t>i</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5.3pt;height:15.5pt;margin-top:1147.24pt;margin-left:445.27pt;mso-position-horizontal-relative:page;mso-position-vertical-relative:page;position:absolute;z-index:-25165721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 roman </w:instrText>
                </w:r>
                <w:r>
                  <w:fldChar w:fldCharType="separate"/>
                </w:r>
                <w:r>
                  <w:rPr>
                    <w:rFonts w:ascii="Calibri"/>
                    <w:sz w:val="27"/>
                  </w:rPr>
                  <w:t>ii</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5.3pt;height:15.5pt;margin-top:1147.24pt;margin-left:445.27pt;mso-position-horizontal-relative:page;mso-position-vertical-relative:page;position:absolute;z-index:-25165619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 roman </w:instrText>
                </w:r>
                <w:r>
                  <w:fldChar w:fldCharType="separate"/>
                </w:r>
                <w:r>
                  <w:rPr>
                    <w:rFonts w:ascii="Calibri"/>
                    <w:sz w:val="27"/>
                  </w:rPr>
                  <w:t>iii</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0.7pt;height:17.55pt;margin-top:1145.48pt;margin-left:436.64pt;mso-position-horizontal-relative:page;mso-position-vertical-relative:page;position:absolute;z-index:-251655168" filled="f" stroked="f">
          <v:textbox inset="0,0,0,0">
            <w:txbxContent>
              <w:p>
                <w:pPr>
                  <w:spacing w:before="1"/>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0.7pt;height:17.55pt;margin-top:1145.48pt;margin-left:436.64pt;mso-position-horizontal-relative:page;mso-position-vertical-relative:page;position:absolute;z-index:-251654144" filled="f" stroked="f">
          <v:textbox inset="0,0,0,0">
            <w:txbxContent>
              <w:p>
                <w:pPr>
                  <w:spacing w:before="1"/>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0.7pt;height:17.55pt;margin-top:1145.48pt;margin-left:436.64pt;mso-position-horizontal-relative:page;mso-position-vertical-relative:page;position:absolute;z-index:-251653120" filled="f" stroked="f">
          <v:textbox inset="0,0,0,0">
            <w:txbxContent>
              <w:p>
                <w:pPr>
                  <w:spacing w:before="1"/>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3</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0.7pt;height:17.55pt;margin-top:1145.48pt;margin-left:436.64pt;mso-position-horizontal-relative:page;mso-position-vertical-relative:page;position:absolute;z-index:-251652096" filled="f" stroked="f">
          <v:textbox inset="0,0,0,0">
            <w:txbxContent>
              <w:p>
                <w:pPr>
                  <w:spacing w:before="1"/>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4</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0.7pt;height:17.55pt;margin-top:1145.48pt;margin-left:436.64pt;mso-position-horizontal-relative:page;mso-position-vertical-relative:page;position:absolute;z-index:-251651072" filled="f" stroked="f">
          <v:textbox inset="0,0,0,0">
            <w:txbxContent>
              <w:p>
                <w:pPr>
                  <w:spacing w:before="1"/>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5</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0.7pt;height:17.55pt;margin-top:1145.48pt;margin-left:436.64pt;mso-position-horizontal-relative:page;mso-position-vertical-relative:page;position:absolute;z-index:-251650048" filled="f" stroked="f">
          <v:textbox inset="0,0,0,0">
            <w:txbxContent>
              <w:p>
                <w:pPr>
                  <w:spacing w:before="1"/>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6</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0.7pt;height:17.55pt;margin-top:1145.48pt;margin-left:436.64pt;mso-position-horizontal-relative:page;mso-position-vertical-relative:page;position:absolute;z-index:-251649024" filled="f" stroked="f">
          <v:textbox inset="0,0,0,0">
            <w:txbxContent>
              <w:p>
                <w:pPr>
                  <w:spacing w:before="1"/>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7</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0.7pt;height:17.55pt;margin-top:1145.48pt;margin-left:436.64pt;mso-position-horizontal-relative:page;mso-position-vertical-relative:page;position:absolute;z-index:-251648000" filled="f" stroked="f">
          <v:textbox inset="0,0,0,0">
            <w:txbxContent>
              <w:p>
                <w:pPr>
                  <w:spacing w:before="1"/>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8</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0.7pt;height:17.55pt;margin-top:1145.48pt;margin-left:436.64pt;mso-position-horizontal-relative:page;mso-position-vertical-relative:page;position:absolute;z-index:-251646976" filled="f" stroked="f">
          <v:textbox inset="0,0,0,0">
            <w:txbxContent>
              <w:p>
                <w:pPr>
                  <w:spacing w:before="1"/>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9</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0.7pt;height:17.55pt;margin-top:1145.48pt;margin-left:436.64pt;mso-position-horizontal-relative:page;mso-position-vertical-relative:page;position:absolute;z-index:-251645952" filled="f" stroked="f">
          <v:textbox inset="0,0,0,0">
            <w:txbxContent>
              <w:p>
                <w:pPr>
                  <w:spacing w:before="1"/>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10</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0.7pt;height:17.55pt;margin-top:1145.48pt;margin-left:436.64pt;mso-position-horizontal-relative:page;mso-position-vertical-relative:page;position:absolute;z-index:-251644928" filled="f" stroked="f">
          <v:textbox inset="0,0,0,0">
            <w:txbxContent>
              <w:p>
                <w:pPr>
                  <w:spacing w:before="1"/>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11</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0.7pt;height:17.55pt;margin-top:1145.48pt;margin-left:436.64pt;mso-position-horizontal-relative:page;mso-position-vertical-relative:page;position:absolute;z-index:-251643904" filled="f" stroked="f">
          <v:textbox inset="0,0,0,0">
            <w:txbxContent>
              <w:p>
                <w:pPr>
                  <w:spacing w:before="1"/>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12</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0.7pt;height:17.55pt;margin-top:1145.48pt;margin-left:436.64pt;mso-position-horizontal-relative:page;mso-position-vertical-relative:page;position:absolute;z-index:-251642880" filled="f" stroked="f">
          <v:textbox inset="0,0,0,0">
            <w:txbxContent>
              <w:p>
                <w:pPr>
                  <w:spacing w:before="1"/>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13</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0.7pt;height:17.55pt;margin-top:1145.48pt;margin-left:436.64pt;mso-position-horizontal-relative:page;mso-position-vertical-relative:page;position:absolute;z-index:-251641856" filled="f" stroked="f">
          <v:textbox inset="0,0,0,0">
            <w:txbxContent>
              <w:p>
                <w:pPr>
                  <w:spacing w:before="1"/>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14</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5EC18"/>
    <w:multiLevelType w:val="hybridMultilevel"/>
    <w:tmpl w:val="00000000"/>
    <w:lvl w:ilvl="0">
      <w:start w:val="1"/>
      <w:numFmt w:val="decimal"/>
      <w:lvlText w:val="%1"/>
      <w:lvlJc w:val="left"/>
      <w:pPr>
        <w:ind w:left="2044" w:hanging="580"/>
        <w:jc w:val="left"/>
      </w:pPr>
      <w:rPr>
        <w:rFonts w:hint="default"/>
      </w:rPr>
    </w:lvl>
    <w:lvl w:ilvl="1">
      <w:start w:val="1"/>
      <w:numFmt w:val="decimal"/>
      <w:lvlText w:val="%1.%2"/>
      <w:lvlJc w:val="left"/>
      <w:pPr>
        <w:ind w:left="2044" w:hanging="580"/>
        <w:jc w:val="left"/>
      </w:pPr>
      <w:rPr>
        <w:rFonts w:ascii="宋体" w:eastAsia="宋体" w:hAnsi="宋体" w:cs="宋体" w:hint="default"/>
        <w:w w:val="100"/>
        <w:sz w:val="33"/>
        <w:szCs w:val="33"/>
      </w:rPr>
    </w:lvl>
    <w:lvl w:ilvl="2">
      <w:start w:val="0"/>
      <w:numFmt w:val="bullet"/>
      <w:lvlText w:val="•"/>
      <w:lvlJc w:val="left"/>
      <w:pPr>
        <w:ind w:left="4371" w:hanging="580"/>
      </w:pPr>
      <w:rPr>
        <w:rFonts w:hint="default"/>
      </w:rPr>
    </w:lvl>
    <w:lvl w:ilvl="3">
      <w:start w:val="0"/>
      <w:numFmt w:val="bullet"/>
      <w:lvlText w:val="•"/>
      <w:lvlJc w:val="left"/>
      <w:pPr>
        <w:ind w:left="5537" w:hanging="580"/>
      </w:pPr>
      <w:rPr>
        <w:rFonts w:hint="default"/>
      </w:rPr>
    </w:lvl>
    <w:lvl w:ilvl="4">
      <w:start w:val="0"/>
      <w:numFmt w:val="bullet"/>
      <w:lvlText w:val="•"/>
      <w:lvlJc w:val="left"/>
      <w:pPr>
        <w:ind w:left="6703" w:hanging="580"/>
      </w:pPr>
      <w:rPr>
        <w:rFonts w:hint="default"/>
      </w:rPr>
    </w:lvl>
    <w:lvl w:ilvl="5">
      <w:start w:val="0"/>
      <w:numFmt w:val="bullet"/>
      <w:lvlText w:val="•"/>
      <w:lvlJc w:val="left"/>
      <w:pPr>
        <w:ind w:left="7869" w:hanging="580"/>
      </w:pPr>
      <w:rPr>
        <w:rFonts w:hint="default"/>
      </w:rPr>
    </w:lvl>
    <w:lvl w:ilvl="6">
      <w:start w:val="0"/>
      <w:numFmt w:val="bullet"/>
      <w:lvlText w:val="•"/>
      <w:lvlJc w:val="left"/>
      <w:pPr>
        <w:ind w:left="9035" w:hanging="580"/>
      </w:pPr>
      <w:rPr>
        <w:rFonts w:hint="default"/>
      </w:rPr>
    </w:lvl>
    <w:lvl w:ilvl="7">
      <w:start w:val="0"/>
      <w:numFmt w:val="bullet"/>
      <w:lvlText w:val="•"/>
      <w:lvlJc w:val="left"/>
      <w:pPr>
        <w:ind w:left="10201" w:hanging="580"/>
      </w:pPr>
      <w:rPr>
        <w:rFonts w:hint="default"/>
      </w:rPr>
    </w:lvl>
    <w:lvl w:ilvl="8">
      <w:start w:val="0"/>
      <w:numFmt w:val="bullet"/>
      <w:lvlText w:val="•"/>
      <w:lvlJc w:val="left"/>
      <w:pPr>
        <w:ind w:left="11367" w:hanging="580"/>
      </w:pPr>
      <w:rPr>
        <w:rFonts w:hint="default"/>
      </w:rPr>
    </w:lvl>
  </w:abstractNum>
  <w:abstractNum w:abstractNumId="1">
    <w:nsid w:val="0120BFD8"/>
    <w:multiLevelType w:val="hybridMultilevel"/>
    <w:tmpl w:val="00000000"/>
    <w:lvl w:ilvl="0">
      <w:start w:val="2"/>
      <w:numFmt w:val="decimal"/>
      <w:lvlText w:val="%1"/>
      <w:lvlJc w:val="left"/>
      <w:pPr>
        <w:ind w:left="2127" w:hanging="663"/>
        <w:jc w:val="left"/>
      </w:pPr>
      <w:rPr>
        <w:rFonts w:hint="default"/>
      </w:rPr>
    </w:lvl>
    <w:lvl w:ilvl="1">
      <w:start w:val="1"/>
      <w:numFmt w:val="decimal"/>
      <w:lvlText w:val="%1.%2"/>
      <w:lvlJc w:val="left"/>
      <w:pPr>
        <w:ind w:left="2127" w:hanging="663"/>
        <w:jc w:val="left"/>
      </w:pPr>
      <w:rPr>
        <w:rFonts w:ascii="宋体" w:eastAsia="宋体" w:hAnsi="宋体" w:cs="宋体" w:hint="default"/>
        <w:w w:val="100"/>
        <w:sz w:val="33"/>
        <w:szCs w:val="33"/>
      </w:rPr>
    </w:lvl>
    <w:lvl w:ilvl="2">
      <w:start w:val="0"/>
      <w:numFmt w:val="bullet"/>
      <w:lvlText w:val="•"/>
      <w:lvlJc w:val="left"/>
      <w:pPr>
        <w:ind w:left="4435" w:hanging="663"/>
      </w:pPr>
      <w:rPr>
        <w:rFonts w:hint="default"/>
      </w:rPr>
    </w:lvl>
    <w:lvl w:ilvl="3">
      <w:start w:val="0"/>
      <w:numFmt w:val="bullet"/>
      <w:lvlText w:val="•"/>
      <w:lvlJc w:val="left"/>
      <w:pPr>
        <w:ind w:left="5593" w:hanging="663"/>
      </w:pPr>
      <w:rPr>
        <w:rFonts w:hint="default"/>
      </w:rPr>
    </w:lvl>
    <w:lvl w:ilvl="4">
      <w:start w:val="0"/>
      <w:numFmt w:val="bullet"/>
      <w:lvlText w:val="•"/>
      <w:lvlJc w:val="left"/>
      <w:pPr>
        <w:ind w:left="6751" w:hanging="663"/>
      </w:pPr>
      <w:rPr>
        <w:rFonts w:hint="default"/>
      </w:rPr>
    </w:lvl>
    <w:lvl w:ilvl="5">
      <w:start w:val="0"/>
      <w:numFmt w:val="bullet"/>
      <w:lvlText w:val="•"/>
      <w:lvlJc w:val="left"/>
      <w:pPr>
        <w:ind w:left="7909" w:hanging="663"/>
      </w:pPr>
      <w:rPr>
        <w:rFonts w:hint="default"/>
      </w:rPr>
    </w:lvl>
    <w:lvl w:ilvl="6">
      <w:start w:val="0"/>
      <w:numFmt w:val="bullet"/>
      <w:lvlText w:val="•"/>
      <w:lvlJc w:val="left"/>
      <w:pPr>
        <w:ind w:left="9067" w:hanging="663"/>
      </w:pPr>
      <w:rPr>
        <w:rFonts w:hint="default"/>
      </w:rPr>
    </w:lvl>
    <w:lvl w:ilvl="7">
      <w:start w:val="0"/>
      <w:numFmt w:val="bullet"/>
      <w:lvlText w:val="•"/>
      <w:lvlJc w:val="left"/>
      <w:pPr>
        <w:ind w:left="10225" w:hanging="663"/>
      </w:pPr>
      <w:rPr>
        <w:rFonts w:hint="default"/>
      </w:rPr>
    </w:lvl>
    <w:lvl w:ilvl="8">
      <w:start w:val="0"/>
      <w:numFmt w:val="bullet"/>
      <w:lvlText w:val="•"/>
      <w:lvlJc w:val="left"/>
      <w:pPr>
        <w:ind w:left="11383" w:hanging="663"/>
      </w:pPr>
      <w:rPr>
        <w:rFonts w:hint="default"/>
      </w:rPr>
    </w:lvl>
  </w:abstractNum>
  <w:abstractNum w:abstractNumId="2">
    <w:nsid w:val="0E1A7ED4"/>
    <w:multiLevelType w:val="hybridMultilevel"/>
    <w:tmpl w:val="00000000"/>
    <w:lvl w:ilvl="0">
      <w:start w:val="13"/>
      <w:numFmt w:val="decimal"/>
      <w:lvlText w:val="（%1）"/>
      <w:lvlJc w:val="left"/>
      <w:pPr>
        <w:ind w:left="460" w:hanging="1265"/>
        <w:jc w:val="left"/>
      </w:pPr>
      <w:rPr>
        <w:rFonts w:ascii="宋体" w:eastAsia="宋体" w:hAnsi="宋体" w:cs="宋体" w:hint="default"/>
        <w:w w:val="100"/>
        <w:sz w:val="40"/>
        <w:szCs w:val="40"/>
      </w:rPr>
    </w:lvl>
    <w:lvl w:ilvl="1">
      <w:start w:val="0"/>
      <w:numFmt w:val="bullet"/>
      <w:lvlText w:val="•"/>
      <w:lvlJc w:val="left"/>
      <w:pPr>
        <w:ind w:left="1783" w:hanging="1265"/>
      </w:pPr>
      <w:rPr>
        <w:rFonts w:hint="default"/>
      </w:rPr>
    </w:lvl>
    <w:lvl w:ilvl="2">
      <w:start w:val="0"/>
      <w:numFmt w:val="bullet"/>
      <w:lvlText w:val="•"/>
      <w:lvlJc w:val="left"/>
      <w:pPr>
        <w:ind w:left="3107" w:hanging="1265"/>
      </w:pPr>
      <w:rPr>
        <w:rFonts w:hint="default"/>
      </w:rPr>
    </w:lvl>
    <w:lvl w:ilvl="3">
      <w:start w:val="0"/>
      <w:numFmt w:val="bullet"/>
      <w:lvlText w:val="•"/>
      <w:lvlJc w:val="left"/>
      <w:pPr>
        <w:ind w:left="4431" w:hanging="1265"/>
      </w:pPr>
      <w:rPr>
        <w:rFonts w:hint="default"/>
      </w:rPr>
    </w:lvl>
    <w:lvl w:ilvl="4">
      <w:start w:val="0"/>
      <w:numFmt w:val="bullet"/>
      <w:lvlText w:val="•"/>
      <w:lvlJc w:val="left"/>
      <w:pPr>
        <w:ind w:left="5755" w:hanging="1265"/>
      </w:pPr>
      <w:rPr>
        <w:rFonts w:hint="default"/>
      </w:rPr>
    </w:lvl>
    <w:lvl w:ilvl="5">
      <w:start w:val="0"/>
      <w:numFmt w:val="bullet"/>
      <w:lvlText w:val="•"/>
      <w:lvlJc w:val="left"/>
      <w:pPr>
        <w:ind w:left="7079" w:hanging="1265"/>
      </w:pPr>
      <w:rPr>
        <w:rFonts w:hint="default"/>
      </w:rPr>
    </w:lvl>
    <w:lvl w:ilvl="6">
      <w:start w:val="0"/>
      <w:numFmt w:val="bullet"/>
      <w:lvlText w:val="•"/>
      <w:lvlJc w:val="left"/>
      <w:pPr>
        <w:ind w:left="8403" w:hanging="1265"/>
      </w:pPr>
      <w:rPr>
        <w:rFonts w:hint="default"/>
      </w:rPr>
    </w:lvl>
    <w:lvl w:ilvl="7">
      <w:start w:val="0"/>
      <w:numFmt w:val="bullet"/>
      <w:lvlText w:val="•"/>
      <w:lvlJc w:val="left"/>
      <w:pPr>
        <w:ind w:left="9727" w:hanging="1265"/>
      </w:pPr>
      <w:rPr>
        <w:rFonts w:hint="default"/>
      </w:rPr>
    </w:lvl>
    <w:lvl w:ilvl="8">
      <w:start w:val="0"/>
      <w:numFmt w:val="bullet"/>
      <w:lvlText w:val="•"/>
      <w:lvlJc w:val="left"/>
      <w:pPr>
        <w:ind w:left="11051" w:hanging="1265"/>
      </w:pPr>
      <w:rPr>
        <w:rFonts w:hint="default"/>
      </w:rPr>
    </w:lvl>
  </w:abstractNum>
  <w:abstractNum w:abstractNumId="3">
    <w:nsid w:val="184CCA14"/>
    <w:multiLevelType w:val="hybridMultilevel"/>
    <w:tmpl w:val="00000000"/>
    <w:lvl w:ilvl="0">
      <w:start w:val="3"/>
      <w:numFmt w:val="decimal"/>
      <w:lvlText w:val="%1"/>
      <w:lvlJc w:val="left"/>
      <w:pPr>
        <w:ind w:left="2051" w:hanging="587"/>
        <w:jc w:val="left"/>
      </w:pPr>
      <w:rPr>
        <w:rFonts w:hint="default"/>
      </w:rPr>
    </w:lvl>
    <w:lvl w:ilvl="1">
      <w:start w:val="1"/>
      <w:numFmt w:val="decimal"/>
      <w:lvlText w:val="%1.%2"/>
      <w:lvlJc w:val="left"/>
      <w:pPr>
        <w:ind w:left="2051" w:hanging="587"/>
        <w:jc w:val="left"/>
      </w:pPr>
      <w:rPr>
        <w:rFonts w:ascii="Calibri" w:eastAsia="Calibri" w:hAnsi="Calibri" w:cs="Calibri" w:hint="default"/>
        <w:spacing w:val="-1"/>
        <w:w w:val="100"/>
        <w:sz w:val="33"/>
        <w:szCs w:val="33"/>
      </w:rPr>
    </w:lvl>
    <w:lvl w:ilvl="2">
      <w:start w:val="0"/>
      <w:numFmt w:val="bullet"/>
      <w:lvlText w:val="•"/>
      <w:lvlJc w:val="left"/>
      <w:pPr>
        <w:ind w:left="4387" w:hanging="587"/>
      </w:pPr>
      <w:rPr>
        <w:rFonts w:hint="default"/>
      </w:rPr>
    </w:lvl>
    <w:lvl w:ilvl="3">
      <w:start w:val="0"/>
      <w:numFmt w:val="bullet"/>
      <w:lvlText w:val="•"/>
      <w:lvlJc w:val="left"/>
      <w:pPr>
        <w:ind w:left="5551" w:hanging="587"/>
      </w:pPr>
      <w:rPr>
        <w:rFonts w:hint="default"/>
      </w:rPr>
    </w:lvl>
    <w:lvl w:ilvl="4">
      <w:start w:val="0"/>
      <w:numFmt w:val="bullet"/>
      <w:lvlText w:val="•"/>
      <w:lvlJc w:val="left"/>
      <w:pPr>
        <w:ind w:left="6715" w:hanging="587"/>
      </w:pPr>
      <w:rPr>
        <w:rFonts w:hint="default"/>
      </w:rPr>
    </w:lvl>
    <w:lvl w:ilvl="5">
      <w:start w:val="0"/>
      <w:numFmt w:val="bullet"/>
      <w:lvlText w:val="•"/>
      <w:lvlJc w:val="left"/>
      <w:pPr>
        <w:ind w:left="7879" w:hanging="587"/>
      </w:pPr>
      <w:rPr>
        <w:rFonts w:hint="default"/>
      </w:rPr>
    </w:lvl>
    <w:lvl w:ilvl="6">
      <w:start w:val="0"/>
      <w:numFmt w:val="bullet"/>
      <w:lvlText w:val="•"/>
      <w:lvlJc w:val="left"/>
      <w:pPr>
        <w:ind w:left="9043" w:hanging="587"/>
      </w:pPr>
      <w:rPr>
        <w:rFonts w:hint="default"/>
      </w:rPr>
    </w:lvl>
    <w:lvl w:ilvl="7">
      <w:start w:val="0"/>
      <w:numFmt w:val="bullet"/>
      <w:lvlText w:val="•"/>
      <w:lvlJc w:val="left"/>
      <w:pPr>
        <w:ind w:left="10207" w:hanging="587"/>
      </w:pPr>
      <w:rPr>
        <w:rFonts w:hint="default"/>
      </w:rPr>
    </w:lvl>
    <w:lvl w:ilvl="8">
      <w:start w:val="0"/>
      <w:numFmt w:val="bullet"/>
      <w:lvlText w:val="•"/>
      <w:lvlJc w:val="left"/>
      <w:pPr>
        <w:ind w:left="11371" w:hanging="587"/>
      </w:pPr>
      <w:rPr>
        <w:rFonts w:hint="default"/>
      </w:rPr>
    </w:lvl>
  </w:abstractNum>
  <w:abstractNum w:abstractNumId="4">
    <w:nsid w:val="1F287D53"/>
    <w:multiLevelType w:val="hybridMultilevel"/>
    <w:tmpl w:val="00000000"/>
    <w:lvl w:ilvl="0">
      <w:start w:val="5"/>
      <w:numFmt w:val="decimal"/>
      <w:lvlText w:val="(%1)"/>
      <w:lvlJc w:val="left"/>
      <w:pPr>
        <w:ind w:left="460" w:hanging="634"/>
        <w:jc w:val="left"/>
      </w:pPr>
      <w:rPr>
        <w:rFonts w:ascii="宋体" w:eastAsia="宋体" w:hAnsi="宋体" w:cs="宋体" w:hint="default"/>
        <w:w w:val="100"/>
        <w:sz w:val="40"/>
        <w:szCs w:val="40"/>
      </w:rPr>
    </w:lvl>
    <w:lvl w:ilvl="1">
      <w:start w:val="0"/>
      <w:numFmt w:val="bullet"/>
      <w:lvlText w:val="•"/>
      <w:lvlJc w:val="left"/>
      <w:pPr>
        <w:ind w:left="2440" w:hanging="634"/>
      </w:pPr>
      <w:rPr>
        <w:rFonts w:hint="default"/>
      </w:rPr>
    </w:lvl>
    <w:lvl w:ilvl="2">
      <w:start w:val="0"/>
      <w:numFmt w:val="bullet"/>
      <w:lvlText w:val="•"/>
      <w:lvlJc w:val="left"/>
      <w:pPr>
        <w:ind w:left="3691" w:hanging="634"/>
      </w:pPr>
      <w:rPr>
        <w:rFonts w:hint="default"/>
      </w:rPr>
    </w:lvl>
    <w:lvl w:ilvl="3">
      <w:start w:val="0"/>
      <w:numFmt w:val="bullet"/>
      <w:lvlText w:val="•"/>
      <w:lvlJc w:val="left"/>
      <w:pPr>
        <w:ind w:left="4942" w:hanging="634"/>
      </w:pPr>
      <w:rPr>
        <w:rFonts w:hint="default"/>
      </w:rPr>
    </w:lvl>
    <w:lvl w:ilvl="4">
      <w:start w:val="0"/>
      <w:numFmt w:val="bullet"/>
      <w:lvlText w:val="•"/>
      <w:lvlJc w:val="left"/>
      <w:pPr>
        <w:ind w:left="6193" w:hanging="634"/>
      </w:pPr>
      <w:rPr>
        <w:rFonts w:hint="default"/>
      </w:rPr>
    </w:lvl>
    <w:lvl w:ilvl="5">
      <w:start w:val="0"/>
      <w:numFmt w:val="bullet"/>
      <w:lvlText w:val="•"/>
      <w:lvlJc w:val="left"/>
      <w:pPr>
        <w:ind w:left="7444" w:hanging="634"/>
      </w:pPr>
      <w:rPr>
        <w:rFonts w:hint="default"/>
      </w:rPr>
    </w:lvl>
    <w:lvl w:ilvl="6">
      <w:start w:val="0"/>
      <w:numFmt w:val="bullet"/>
      <w:lvlText w:val="•"/>
      <w:lvlJc w:val="left"/>
      <w:pPr>
        <w:ind w:left="8695" w:hanging="634"/>
      </w:pPr>
      <w:rPr>
        <w:rFonts w:hint="default"/>
      </w:rPr>
    </w:lvl>
    <w:lvl w:ilvl="7">
      <w:start w:val="0"/>
      <w:numFmt w:val="bullet"/>
      <w:lvlText w:val="•"/>
      <w:lvlJc w:val="left"/>
      <w:pPr>
        <w:ind w:left="9946" w:hanging="634"/>
      </w:pPr>
      <w:rPr>
        <w:rFonts w:hint="default"/>
      </w:rPr>
    </w:lvl>
    <w:lvl w:ilvl="8">
      <w:start w:val="0"/>
      <w:numFmt w:val="bullet"/>
      <w:lvlText w:val="•"/>
      <w:lvlJc w:val="left"/>
      <w:pPr>
        <w:ind w:left="11197" w:hanging="634"/>
      </w:pPr>
      <w:rPr>
        <w:rFonts w:hint="default"/>
      </w:rPr>
    </w:lvl>
  </w:abstractNum>
  <w:abstractNum w:abstractNumId="5">
    <w:nsid w:val="21E51A8E"/>
    <w:multiLevelType w:val="hybridMultilevel"/>
    <w:tmpl w:val="00000000"/>
    <w:lvl w:ilvl="0">
      <w:start w:val="5"/>
      <w:numFmt w:val="decimal"/>
      <w:lvlText w:val="%1"/>
      <w:lvlJc w:val="left"/>
      <w:pPr>
        <w:ind w:left="1969" w:hanging="504"/>
        <w:jc w:val="left"/>
      </w:pPr>
      <w:rPr>
        <w:rFonts w:hint="default"/>
      </w:rPr>
    </w:lvl>
    <w:lvl w:ilvl="1">
      <w:start w:val="1"/>
      <w:numFmt w:val="decimal"/>
      <w:lvlText w:val="%1.%2"/>
      <w:lvlJc w:val="left"/>
      <w:pPr>
        <w:ind w:left="1969" w:hanging="504"/>
        <w:jc w:val="left"/>
      </w:pPr>
      <w:rPr>
        <w:rFonts w:ascii="Calibri" w:eastAsia="Calibri" w:hAnsi="Calibri" w:cs="Calibri" w:hint="default"/>
        <w:spacing w:val="-1"/>
        <w:w w:val="100"/>
        <w:sz w:val="33"/>
        <w:szCs w:val="33"/>
      </w:rPr>
    </w:lvl>
    <w:lvl w:ilvl="2">
      <w:start w:val="0"/>
      <w:numFmt w:val="bullet"/>
      <w:lvlText w:val="•"/>
      <w:lvlJc w:val="left"/>
      <w:pPr>
        <w:ind w:left="4307" w:hanging="504"/>
      </w:pPr>
      <w:rPr>
        <w:rFonts w:hint="default"/>
      </w:rPr>
    </w:lvl>
    <w:lvl w:ilvl="3">
      <w:start w:val="0"/>
      <w:numFmt w:val="bullet"/>
      <w:lvlText w:val="•"/>
      <w:lvlJc w:val="left"/>
      <w:pPr>
        <w:ind w:left="5481" w:hanging="504"/>
      </w:pPr>
      <w:rPr>
        <w:rFonts w:hint="default"/>
      </w:rPr>
    </w:lvl>
    <w:lvl w:ilvl="4">
      <w:start w:val="0"/>
      <w:numFmt w:val="bullet"/>
      <w:lvlText w:val="•"/>
      <w:lvlJc w:val="left"/>
      <w:pPr>
        <w:ind w:left="6655" w:hanging="504"/>
      </w:pPr>
      <w:rPr>
        <w:rFonts w:hint="default"/>
      </w:rPr>
    </w:lvl>
    <w:lvl w:ilvl="5">
      <w:start w:val="0"/>
      <w:numFmt w:val="bullet"/>
      <w:lvlText w:val="•"/>
      <w:lvlJc w:val="left"/>
      <w:pPr>
        <w:ind w:left="7829" w:hanging="504"/>
      </w:pPr>
      <w:rPr>
        <w:rFonts w:hint="default"/>
      </w:rPr>
    </w:lvl>
    <w:lvl w:ilvl="6">
      <w:start w:val="0"/>
      <w:numFmt w:val="bullet"/>
      <w:lvlText w:val="•"/>
      <w:lvlJc w:val="left"/>
      <w:pPr>
        <w:ind w:left="9003" w:hanging="504"/>
      </w:pPr>
      <w:rPr>
        <w:rFonts w:hint="default"/>
      </w:rPr>
    </w:lvl>
    <w:lvl w:ilvl="7">
      <w:start w:val="0"/>
      <w:numFmt w:val="bullet"/>
      <w:lvlText w:val="•"/>
      <w:lvlJc w:val="left"/>
      <w:pPr>
        <w:ind w:left="10177" w:hanging="504"/>
      </w:pPr>
      <w:rPr>
        <w:rFonts w:hint="default"/>
      </w:rPr>
    </w:lvl>
    <w:lvl w:ilvl="8">
      <w:start w:val="0"/>
      <w:numFmt w:val="bullet"/>
      <w:lvlText w:val="•"/>
      <w:lvlJc w:val="left"/>
      <w:pPr>
        <w:ind w:left="11351" w:hanging="504"/>
      </w:pPr>
      <w:rPr>
        <w:rFonts w:hint="default"/>
      </w:rPr>
    </w:lvl>
  </w:abstractNum>
  <w:abstractNum w:abstractNumId="6">
    <w:nsid w:val="23D2EB22"/>
    <w:multiLevelType w:val="hybridMultilevel"/>
    <w:tmpl w:val="00000000"/>
    <w:lvl w:ilvl="0">
      <w:start w:val="2"/>
      <w:numFmt w:val="decimal"/>
      <w:lvlText w:val="%1"/>
      <w:lvlJc w:val="left"/>
      <w:pPr>
        <w:ind w:left="1303" w:hanging="843"/>
        <w:jc w:val="left"/>
      </w:pPr>
      <w:rPr>
        <w:rFonts w:hint="default"/>
      </w:rPr>
    </w:lvl>
    <w:lvl w:ilvl="1">
      <w:start w:val="1"/>
      <w:numFmt w:val="decimal"/>
      <w:lvlText w:val="%1.%2"/>
      <w:lvlJc w:val="left"/>
      <w:pPr>
        <w:ind w:left="1303" w:hanging="843"/>
        <w:jc w:val="left"/>
      </w:pPr>
      <w:rPr>
        <w:rFonts w:hint="default"/>
        <w:w w:val="100"/>
      </w:rPr>
    </w:lvl>
    <w:lvl w:ilvl="2">
      <w:start w:val="1"/>
      <w:numFmt w:val="decimal"/>
      <w:lvlText w:val="%1.%2.%3"/>
      <w:lvlJc w:val="left"/>
      <w:pPr>
        <w:ind w:left="2771" w:hanging="1473"/>
        <w:jc w:val="right"/>
      </w:pPr>
      <w:rPr>
        <w:rFonts w:hint="default"/>
        <w:w w:val="100"/>
      </w:rPr>
    </w:lvl>
    <w:lvl w:ilvl="3">
      <w:start w:val="0"/>
      <w:numFmt w:val="bullet"/>
      <w:lvlText w:val="•"/>
      <w:lvlJc w:val="left"/>
      <w:pPr>
        <w:ind w:left="5206" w:hanging="1473"/>
      </w:pPr>
      <w:rPr>
        <w:rFonts w:hint="default"/>
      </w:rPr>
    </w:lvl>
    <w:lvl w:ilvl="4">
      <w:start w:val="0"/>
      <w:numFmt w:val="bullet"/>
      <w:lvlText w:val="•"/>
      <w:lvlJc w:val="left"/>
      <w:pPr>
        <w:ind w:left="6419" w:hanging="1473"/>
      </w:pPr>
      <w:rPr>
        <w:rFonts w:hint="default"/>
      </w:rPr>
    </w:lvl>
    <w:lvl w:ilvl="5">
      <w:start w:val="0"/>
      <w:numFmt w:val="bullet"/>
      <w:lvlText w:val="•"/>
      <w:lvlJc w:val="left"/>
      <w:pPr>
        <w:ind w:left="7633" w:hanging="1473"/>
      </w:pPr>
      <w:rPr>
        <w:rFonts w:hint="default"/>
      </w:rPr>
    </w:lvl>
    <w:lvl w:ilvl="6">
      <w:start w:val="0"/>
      <w:numFmt w:val="bullet"/>
      <w:lvlText w:val="•"/>
      <w:lvlJc w:val="left"/>
      <w:pPr>
        <w:ind w:left="8846" w:hanging="1473"/>
      </w:pPr>
      <w:rPr>
        <w:rFonts w:hint="default"/>
      </w:rPr>
    </w:lvl>
    <w:lvl w:ilvl="7">
      <w:start w:val="0"/>
      <w:numFmt w:val="bullet"/>
      <w:lvlText w:val="•"/>
      <w:lvlJc w:val="left"/>
      <w:pPr>
        <w:ind w:left="10059" w:hanging="1473"/>
      </w:pPr>
      <w:rPr>
        <w:rFonts w:hint="default"/>
      </w:rPr>
    </w:lvl>
    <w:lvl w:ilvl="8">
      <w:start w:val="0"/>
      <w:numFmt w:val="bullet"/>
      <w:lvlText w:val="•"/>
      <w:lvlJc w:val="left"/>
      <w:pPr>
        <w:ind w:left="11273" w:hanging="1473"/>
      </w:pPr>
      <w:rPr>
        <w:rFonts w:hint="default"/>
      </w:rPr>
    </w:lvl>
  </w:abstractNum>
  <w:abstractNum w:abstractNumId="7">
    <w:nsid w:val="2478BFD7"/>
    <w:multiLevelType w:val="hybridMultilevel"/>
    <w:tmpl w:val="00000000"/>
    <w:lvl w:ilvl="0">
      <w:start w:val="2"/>
      <w:numFmt w:val="decimal"/>
      <w:lvlText w:val="%1）"/>
      <w:lvlJc w:val="left"/>
      <w:pPr>
        <w:ind w:left="460" w:hanging="635"/>
        <w:jc w:val="left"/>
      </w:pPr>
      <w:rPr>
        <w:rFonts w:ascii="宋体" w:eastAsia="宋体" w:hAnsi="宋体" w:cs="宋体" w:hint="default"/>
        <w:spacing w:val="0"/>
        <w:w w:val="100"/>
        <w:sz w:val="40"/>
        <w:szCs w:val="40"/>
      </w:rPr>
    </w:lvl>
    <w:lvl w:ilvl="1">
      <w:start w:val="0"/>
      <w:numFmt w:val="bullet"/>
      <w:lvlText w:val="•"/>
      <w:lvlJc w:val="left"/>
      <w:pPr>
        <w:ind w:left="1783" w:hanging="635"/>
      </w:pPr>
      <w:rPr>
        <w:rFonts w:hint="default"/>
      </w:rPr>
    </w:lvl>
    <w:lvl w:ilvl="2">
      <w:start w:val="0"/>
      <w:numFmt w:val="bullet"/>
      <w:lvlText w:val="•"/>
      <w:lvlJc w:val="left"/>
      <w:pPr>
        <w:ind w:left="3107" w:hanging="635"/>
      </w:pPr>
      <w:rPr>
        <w:rFonts w:hint="default"/>
      </w:rPr>
    </w:lvl>
    <w:lvl w:ilvl="3">
      <w:start w:val="0"/>
      <w:numFmt w:val="bullet"/>
      <w:lvlText w:val="•"/>
      <w:lvlJc w:val="left"/>
      <w:pPr>
        <w:ind w:left="4431" w:hanging="635"/>
      </w:pPr>
      <w:rPr>
        <w:rFonts w:hint="default"/>
      </w:rPr>
    </w:lvl>
    <w:lvl w:ilvl="4">
      <w:start w:val="0"/>
      <w:numFmt w:val="bullet"/>
      <w:lvlText w:val="•"/>
      <w:lvlJc w:val="left"/>
      <w:pPr>
        <w:ind w:left="5755" w:hanging="635"/>
      </w:pPr>
      <w:rPr>
        <w:rFonts w:hint="default"/>
      </w:rPr>
    </w:lvl>
    <w:lvl w:ilvl="5">
      <w:start w:val="0"/>
      <w:numFmt w:val="bullet"/>
      <w:lvlText w:val="•"/>
      <w:lvlJc w:val="left"/>
      <w:pPr>
        <w:ind w:left="7079" w:hanging="635"/>
      </w:pPr>
      <w:rPr>
        <w:rFonts w:hint="default"/>
      </w:rPr>
    </w:lvl>
    <w:lvl w:ilvl="6">
      <w:start w:val="0"/>
      <w:numFmt w:val="bullet"/>
      <w:lvlText w:val="•"/>
      <w:lvlJc w:val="left"/>
      <w:pPr>
        <w:ind w:left="8403" w:hanging="635"/>
      </w:pPr>
      <w:rPr>
        <w:rFonts w:hint="default"/>
      </w:rPr>
    </w:lvl>
    <w:lvl w:ilvl="7">
      <w:start w:val="0"/>
      <w:numFmt w:val="bullet"/>
      <w:lvlText w:val="•"/>
      <w:lvlJc w:val="left"/>
      <w:pPr>
        <w:ind w:left="9727" w:hanging="635"/>
      </w:pPr>
      <w:rPr>
        <w:rFonts w:hint="default"/>
      </w:rPr>
    </w:lvl>
    <w:lvl w:ilvl="8">
      <w:start w:val="0"/>
      <w:numFmt w:val="bullet"/>
      <w:lvlText w:val="•"/>
      <w:lvlJc w:val="left"/>
      <w:pPr>
        <w:ind w:left="11051" w:hanging="635"/>
      </w:pPr>
      <w:rPr>
        <w:rFonts w:hint="default"/>
      </w:rPr>
    </w:lvl>
  </w:abstractNum>
  <w:abstractNum w:abstractNumId="8">
    <w:nsid w:val="269C0B39"/>
    <w:multiLevelType w:val="hybridMultilevel"/>
    <w:tmpl w:val="00000000"/>
    <w:lvl w:ilvl="0">
      <w:start w:val="10"/>
      <w:numFmt w:val="decimal"/>
      <w:lvlText w:val="（%1）"/>
      <w:lvlJc w:val="left"/>
      <w:pPr>
        <w:ind w:left="460" w:hanging="1265"/>
        <w:jc w:val="left"/>
      </w:pPr>
      <w:rPr>
        <w:rFonts w:ascii="宋体" w:eastAsia="宋体" w:hAnsi="宋体" w:cs="宋体" w:hint="default"/>
        <w:w w:val="100"/>
        <w:sz w:val="40"/>
        <w:szCs w:val="40"/>
      </w:rPr>
    </w:lvl>
    <w:lvl w:ilvl="1">
      <w:start w:val="0"/>
      <w:numFmt w:val="bullet"/>
      <w:lvlText w:val="•"/>
      <w:lvlJc w:val="left"/>
      <w:pPr>
        <w:ind w:left="1783" w:hanging="1265"/>
      </w:pPr>
      <w:rPr>
        <w:rFonts w:hint="default"/>
      </w:rPr>
    </w:lvl>
    <w:lvl w:ilvl="2">
      <w:start w:val="0"/>
      <w:numFmt w:val="bullet"/>
      <w:lvlText w:val="•"/>
      <w:lvlJc w:val="left"/>
      <w:pPr>
        <w:ind w:left="3107" w:hanging="1265"/>
      </w:pPr>
      <w:rPr>
        <w:rFonts w:hint="default"/>
      </w:rPr>
    </w:lvl>
    <w:lvl w:ilvl="3">
      <w:start w:val="0"/>
      <w:numFmt w:val="bullet"/>
      <w:lvlText w:val="•"/>
      <w:lvlJc w:val="left"/>
      <w:pPr>
        <w:ind w:left="4431" w:hanging="1265"/>
      </w:pPr>
      <w:rPr>
        <w:rFonts w:hint="default"/>
      </w:rPr>
    </w:lvl>
    <w:lvl w:ilvl="4">
      <w:start w:val="0"/>
      <w:numFmt w:val="bullet"/>
      <w:lvlText w:val="•"/>
      <w:lvlJc w:val="left"/>
      <w:pPr>
        <w:ind w:left="5755" w:hanging="1265"/>
      </w:pPr>
      <w:rPr>
        <w:rFonts w:hint="default"/>
      </w:rPr>
    </w:lvl>
    <w:lvl w:ilvl="5">
      <w:start w:val="0"/>
      <w:numFmt w:val="bullet"/>
      <w:lvlText w:val="•"/>
      <w:lvlJc w:val="left"/>
      <w:pPr>
        <w:ind w:left="7079" w:hanging="1265"/>
      </w:pPr>
      <w:rPr>
        <w:rFonts w:hint="default"/>
      </w:rPr>
    </w:lvl>
    <w:lvl w:ilvl="6">
      <w:start w:val="0"/>
      <w:numFmt w:val="bullet"/>
      <w:lvlText w:val="•"/>
      <w:lvlJc w:val="left"/>
      <w:pPr>
        <w:ind w:left="8403" w:hanging="1265"/>
      </w:pPr>
      <w:rPr>
        <w:rFonts w:hint="default"/>
      </w:rPr>
    </w:lvl>
    <w:lvl w:ilvl="7">
      <w:start w:val="0"/>
      <w:numFmt w:val="bullet"/>
      <w:lvlText w:val="•"/>
      <w:lvlJc w:val="left"/>
      <w:pPr>
        <w:ind w:left="9727" w:hanging="1265"/>
      </w:pPr>
      <w:rPr>
        <w:rFonts w:hint="default"/>
      </w:rPr>
    </w:lvl>
    <w:lvl w:ilvl="8">
      <w:start w:val="0"/>
      <w:numFmt w:val="bullet"/>
      <w:lvlText w:val="•"/>
      <w:lvlJc w:val="left"/>
      <w:pPr>
        <w:ind w:left="11051" w:hanging="1265"/>
      </w:pPr>
      <w:rPr>
        <w:rFonts w:hint="default"/>
      </w:rPr>
    </w:lvl>
  </w:abstractNum>
  <w:abstractNum w:abstractNumId="9">
    <w:nsid w:val="2C75DA53"/>
    <w:multiLevelType w:val="hybridMultilevel"/>
    <w:tmpl w:val="00000000"/>
    <w:lvl w:ilvl="0">
      <w:start w:val="1"/>
      <w:numFmt w:val="decimal"/>
      <w:lvlText w:val="(%1)"/>
      <w:lvlJc w:val="left"/>
      <w:pPr>
        <w:ind w:left="460" w:hanging="634"/>
        <w:jc w:val="left"/>
      </w:pPr>
      <w:rPr>
        <w:rFonts w:ascii="宋体" w:eastAsia="宋体" w:hAnsi="宋体" w:cs="宋体" w:hint="default"/>
        <w:w w:val="100"/>
        <w:sz w:val="40"/>
        <w:szCs w:val="40"/>
      </w:rPr>
    </w:lvl>
    <w:lvl w:ilvl="1">
      <w:start w:val="0"/>
      <w:numFmt w:val="bullet"/>
      <w:lvlText w:val="•"/>
      <w:lvlJc w:val="left"/>
      <w:pPr>
        <w:ind w:left="1783" w:hanging="634"/>
      </w:pPr>
      <w:rPr>
        <w:rFonts w:hint="default"/>
      </w:rPr>
    </w:lvl>
    <w:lvl w:ilvl="2">
      <w:start w:val="0"/>
      <w:numFmt w:val="bullet"/>
      <w:lvlText w:val="•"/>
      <w:lvlJc w:val="left"/>
      <w:pPr>
        <w:ind w:left="3107" w:hanging="634"/>
      </w:pPr>
      <w:rPr>
        <w:rFonts w:hint="default"/>
      </w:rPr>
    </w:lvl>
    <w:lvl w:ilvl="3">
      <w:start w:val="0"/>
      <w:numFmt w:val="bullet"/>
      <w:lvlText w:val="•"/>
      <w:lvlJc w:val="left"/>
      <w:pPr>
        <w:ind w:left="4431" w:hanging="634"/>
      </w:pPr>
      <w:rPr>
        <w:rFonts w:hint="default"/>
      </w:rPr>
    </w:lvl>
    <w:lvl w:ilvl="4">
      <w:start w:val="0"/>
      <w:numFmt w:val="bullet"/>
      <w:lvlText w:val="•"/>
      <w:lvlJc w:val="left"/>
      <w:pPr>
        <w:ind w:left="5755" w:hanging="634"/>
      </w:pPr>
      <w:rPr>
        <w:rFonts w:hint="default"/>
      </w:rPr>
    </w:lvl>
    <w:lvl w:ilvl="5">
      <w:start w:val="0"/>
      <w:numFmt w:val="bullet"/>
      <w:lvlText w:val="•"/>
      <w:lvlJc w:val="left"/>
      <w:pPr>
        <w:ind w:left="7079" w:hanging="634"/>
      </w:pPr>
      <w:rPr>
        <w:rFonts w:hint="default"/>
      </w:rPr>
    </w:lvl>
    <w:lvl w:ilvl="6">
      <w:start w:val="0"/>
      <w:numFmt w:val="bullet"/>
      <w:lvlText w:val="•"/>
      <w:lvlJc w:val="left"/>
      <w:pPr>
        <w:ind w:left="8403" w:hanging="634"/>
      </w:pPr>
      <w:rPr>
        <w:rFonts w:hint="default"/>
      </w:rPr>
    </w:lvl>
    <w:lvl w:ilvl="7">
      <w:start w:val="0"/>
      <w:numFmt w:val="bullet"/>
      <w:lvlText w:val="•"/>
      <w:lvlJc w:val="left"/>
      <w:pPr>
        <w:ind w:left="9727" w:hanging="634"/>
      </w:pPr>
      <w:rPr>
        <w:rFonts w:hint="default"/>
      </w:rPr>
    </w:lvl>
    <w:lvl w:ilvl="8">
      <w:start w:val="0"/>
      <w:numFmt w:val="bullet"/>
      <w:lvlText w:val="•"/>
      <w:lvlJc w:val="left"/>
      <w:pPr>
        <w:ind w:left="11051" w:hanging="634"/>
      </w:pPr>
      <w:rPr>
        <w:rFonts w:hint="default"/>
      </w:rPr>
    </w:lvl>
  </w:abstractNum>
  <w:abstractNum w:abstractNumId="10">
    <w:nsid w:val="33246FFF"/>
    <w:multiLevelType w:val="hybridMultilevel"/>
    <w:tmpl w:val="00000000"/>
    <w:lvl w:ilvl="0">
      <w:start w:val="3"/>
      <w:numFmt w:val="decimal"/>
      <w:lvlText w:val="%1"/>
      <w:lvlJc w:val="left"/>
      <w:pPr>
        <w:ind w:left="1202" w:hanging="742"/>
        <w:jc w:val="left"/>
      </w:pPr>
      <w:rPr>
        <w:rFonts w:hint="default"/>
      </w:rPr>
    </w:lvl>
    <w:lvl w:ilvl="1">
      <w:start w:val="1"/>
      <w:numFmt w:val="decimal"/>
      <w:lvlText w:val="%1.%2"/>
      <w:lvlJc w:val="left"/>
      <w:pPr>
        <w:ind w:left="1202" w:hanging="742"/>
        <w:jc w:val="left"/>
      </w:pPr>
      <w:rPr>
        <w:rFonts w:ascii="Calibri" w:eastAsia="Calibri" w:hAnsi="Calibri" w:cs="Calibri" w:hint="default"/>
        <w:spacing w:val="-1"/>
        <w:w w:val="100"/>
        <w:sz w:val="42"/>
        <w:szCs w:val="42"/>
      </w:rPr>
    </w:lvl>
    <w:lvl w:ilvl="2">
      <w:start w:val="1"/>
      <w:numFmt w:val="decimal"/>
      <w:lvlText w:val="%1.%2.%3"/>
      <w:lvlJc w:val="left"/>
      <w:pPr>
        <w:ind w:left="1619" w:hanging="1159"/>
        <w:jc w:val="left"/>
      </w:pPr>
      <w:rPr>
        <w:rFonts w:ascii="宋体" w:eastAsia="宋体" w:hAnsi="宋体" w:cs="宋体" w:hint="default"/>
        <w:w w:val="100"/>
        <w:sz w:val="42"/>
        <w:szCs w:val="42"/>
      </w:rPr>
    </w:lvl>
    <w:lvl w:ilvl="3">
      <w:start w:val="1"/>
      <w:numFmt w:val="decimal"/>
      <w:lvlText w:val="（%4）"/>
      <w:lvlJc w:val="left"/>
      <w:pPr>
        <w:ind w:left="460" w:hanging="1056"/>
        <w:jc w:val="left"/>
      </w:pPr>
      <w:rPr>
        <w:rFonts w:hint="default"/>
        <w:w w:val="100"/>
      </w:rPr>
    </w:lvl>
    <w:lvl w:ilvl="4">
      <w:start w:val="0"/>
      <w:numFmt w:val="bullet"/>
      <w:lvlText w:val="•"/>
      <w:lvlJc w:val="left"/>
      <w:pPr>
        <w:ind w:left="4639" w:hanging="1056"/>
      </w:pPr>
      <w:rPr>
        <w:rFonts w:hint="default"/>
      </w:rPr>
    </w:lvl>
    <w:lvl w:ilvl="5">
      <w:start w:val="0"/>
      <w:numFmt w:val="bullet"/>
      <w:lvlText w:val="•"/>
      <w:lvlJc w:val="left"/>
      <w:pPr>
        <w:ind w:left="6149" w:hanging="1056"/>
      </w:pPr>
      <w:rPr>
        <w:rFonts w:hint="default"/>
      </w:rPr>
    </w:lvl>
    <w:lvl w:ilvl="6">
      <w:start w:val="0"/>
      <w:numFmt w:val="bullet"/>
      <w:lvlText w:val="•"/>
      <w:lvlJc w:val="left"/>
      <w:pPr>
        <w:ind w:left="7659" w:hanging="1056"/>
      </w:pPr>
      <w:rPr>
        <w:rFonts w:hint="default"/>
      </w:rPr>
    </w:lvl>
    <w:lvl w:ilvl="7">
      <w:start w:val="0"/>
      <w:numFmt w:val="bullet"/>
      <w:lvlText w:val="•"/>
      <w:lvlJc w:val="left"/>
      <w:pPr>
        <w:ind w:left="9169" w:hanging="1056"/>
      </w:pPr>
      <w:rPr>
        <w:rFonts w:hint="default"/>
      </w:rPr>
    </w:lvl>
    <w:lvl w:ilvl="8">
      <w:start w:val="0"/>
      <w:numFmt w:val="bullet"/>
      <w:lvlText w:val="•"/>
      <w:lvlJc w:val="left"/>
      <w:pPr>
        <w:ind w:left="10679" w:hanging="1056"/>
      </w:pPr>
      <w:rPr>
        <w:rFonts w:hint="default"/>
      </w:rPr>
    </w:lvl>
  </w:abstractNum>
  <w:abstractNum w:abstractNumId="11">
    <w:nsid w:val="34427D30"/>
    <w:multiLevelType w:val="hybridMultilevel"/>
    <w:tmpl w:val="00000000"/>
    <w:lvl w:ilvl="0">
      <w:start w:val="4"/>
      <w:numFmt w:val="decimal"/>
      <w:lvlText w:val="%1"/>
      <w:lvlJc w:val="left"/>
      <w:pPr>
        <w:ind w:left="1202" w:hanging="742"/>
        <w:jc w:val="left"/>
      </w:pPr>
      <w:rPr>
        <w:rFonts w:hint="default"/>
      </w:rPr>
    </w:lvl>
    <w:lvl w:ilvl="1">
      <w:start w:val="1"/>
      <w:numFmt w:val="decimal"/>
      <w:lvlText w:val="%1.%2"/>
      <w:lvlJc w:val="left"/>
      <w:pPr>
        <w:ind w:left="1202" w:hanging="742"/>
        <w:jc w:val="left"/>
      </w:pPr>
      <w:rPr>
        <w:rFonts w:ascii="Calibri" w:eastAsia="Calibri" w:hAnsi="Calibri" w:cs="Calibri" w:hint="default"/>
        <w:spacing w:val="-1"/>
        <w:w w:val="100"/>
        <w:sz w:val="42"/>
        <w:szCs w:val="42"/>
      </w:rPr>
    </w:lvl>
    <w:lvl w:ilvl="2">
      <w:start w:val="1"/>
      <w:numFmt w:val="decimal"/>
      <w:lvlText w:val="%1.%2.%3"/>
      <w:lvlJc w:val="left"/>
      <w:pPr>
        <w:ind w:left="1619" w:hanging="1159"/>
        <w:jc w:val="left"/>
      </w:pPr>
      <w:rPr>
        <w:rFonts w:ascii="宋体" w:eastAsia="宋体" w:hAnsi="宋体" w:cs="宋体" w:hint="default"/>
        <w:w w:val="100"/>
        <w:sz w:val="42"/>
        <w:szCs w:val="42"/>
      </w:rPr>
    </w:lvl>
    <w:lvl w:ilvl="3">
      <w:start w:val="1"/>
      <w:numFmt w:val="decimal"/>
      <w:lvlText w:val="（%4）"/>
      <w:lvlJc w:val="left"/>
      <w:pPr>
        <w:ind w:left="2355" w:hanging="1056"/>
        <w:jc w:val="left"/>
      </w:pPr>
      <w:rPr>
        <w:rFonts w:ascii="宋体" w:eastAsia="宋体" w:hAnsi="宋体" w:cs="宋体" w:hint="default"/>
        <w:w w:val="100"/>
        <w:sz w:val="40"/>
        <w:szCs w:val="40"/>
      </w:rPr>
    </w:lvl>
    <w:lvl w:ilvl="4">
      <w:start w:val="0"/>
      <w:numFmt w:val="bullet"/>
      <w:lvlText w:val="•"/>
      <w:lvlJc w:val="left"/>
      <w:pPr>
        <w:ind w:left="5194" w:hanging="1056"/>
      </w:pPr>
      <w:rPr>
        <w:rFonts w:hint="default"/>
      </w:rPr>
    </w:lvl>
    <w:lvl w:ilvl="5">
      <w:start w:val="0"/>
      <w:numFmt w:val="bullet"/>
      <w:lvlText w:val="•"/>
      <w:lvlJc w:val="left"/>
      <w:pPr>
        <w:ind w:left="6612" w:hanging="1056"/>
      </w:pPr>
      <w:rPr>
        <w:rFonts w:hint="default"/>
      </w:rPr>
    </w:lvl>
    <w:lvl w:ilvl="6">
      <w:start w:val="0"/>
      <w:numFmt w:val="bullet"/>
      <w:lvlText w:val="•"/>
      <w:lvlJc w:val="left"/>
      <w:pPr>
        <w:ind w:left="8029" w:hanging="1056"/>
      </w:pPr>
      <w:rPr>
        <w:rFonts w:hint="default"/>
      </w:rPr>
    </w:lvl>
    <w:lvl w:ilvl="7">
      <w:start w:val="0"/>
      <w:numFmt w:val="bullet"/>
      <w:lvlText w:val="•"/>
      <w:lvlJc w:val="left"/>
      <w:pPr>
        <w:ind w:left="9447" w:hanging="1056"/>
      </w:pPr>
      <w:rPr>
        <w:rFonts w:hint="default"/>
      </w:rPr>
    </w:lvl>
    <w:lvl w:ilvl="8">
      <w:start w:val="0"/>
      <w:numFmt w:val="bullet"/>
      <w:lvlText w:val="•"/>
      <w:lvlJc w:val="left"/>
      <w:pPr>
        <w:ind w:left="10864" w:hanging="1056"/>
      </w:pPr>
      <w:rPr>
        <w:rFonts w:hint="default"/>
      </w:rPr>
    </w:lvl>
  </w:abstractNum>
  <w:abstractNum w:abstractNumId="12">
    <w:nsid w:val="38A51CED"/>
    <w:multiLevelType w:val="hybridMultilevel"/>
    <w:tmpl w:val="00000000"/>
    <w:lvl w:ilvl="0">
      <w:start w:val="1"/>
      <w:numFmt w:val="decimal"/>
      <w:lvlText w:val="（%1）"/>
      <w:lvlJc w:val="left"/>
      <w:pPr>
        <w:ind w:left="460" w:hanging="1056"/>
        <w:jc w:val="left"/>
      </w:pPr>
      <w:rPr>
        <w:rFonts w:ascii="幼圆" w:eastAsia="幼圆" w:hAnsi="幼圆" w:cs="幼圆" w:hint="default"/>
        <w:w w:val="100"/>
        <w:sz w:val="40"/>
        <w:szCs w:val="40"/>
      </w:rPr>
    </w:lvl>
    <w:lvl w:ilvl="1">
      <w:start w:val="0"/>
      <w:numFmt w:val="bullet"/>
      <w:lvlText w:val="•"/>
      <w:lvlJc w:val="left"/>
      <w:pPr>
        <w:ind w:left="1783" w:hanging="1056"/>
      </w:pPr>
      <w:rPr>
        <w:rFonts w:hint="default"/>
      </w:rPr>
    </w:lvl>
    <w:lvl w:ilvl="2">
      <w:start w:val="0"/>
      <w:numFmt w:val="bullet"/>
      <w:lvlText w:val="•"/>
      <w:lvlJc w:val="left"/>
      <w:pPr>
        <w:ind w:left="3107" w:hanging="1056"/>
      </w:pPr>
      <w:rPr>
        <w:rFonts w:hint="default"/>
      </w:rPr>
    </w:lvl>
    <w:lvl w:ilvl="3">
      <w:start w:val="0"/>
      <w:numFmt w:val="bullet"/>
      <w:lvlText w:val="•"/>
      <w:lvlJc w:val="left"/>
      <w:pPr>
        <w:ind w:left="4431" w:hanging="1056"/>
      </w:pPr>
      <w:rPr>
        <w:rFonts w:hint="default"/>
      </w:rPr>
    </w:lvl>
    <w:lvl w:ilvl="4">
      <w:start w:val="0"/>
      <w:numFmt w:val="bullet"/>
      <w:lvlText w:val="•"/>
      <w:lvlJc w:val="left"/>
      <w:pPr>
        <w:ind w:left="5755" w:hanging="1056"/>
      </w:pPr>
      <w:rPr>
        <w:rFonts w:hint="default"/>
      </w:rPr>
    </w:lvl>
    <w:lvl w:ilvl="5">
      <w:start w:val="0"/>
      <w:numFmt w:val="bullet"/>
      <w:lvlText w:val="•"/>
      <w:lvlJc w:val="left"/>
      <w:pPr>
        <w:ind w:left="7079" w:hanging="1056"/>
      </w:pPr>
      <w:rPr>
        <w:rFonts w:hint="default"/>
      </w:rPr>
    </w:lvl>
    <w:lvl w:ilvl="6">
      <w:start w:val="0"/>
      <w:numFmt w:val="bullet"/>
      <w:lvlText w:val="•"/>
      <w:lvlJc w:val="left"/>
      <w:pPr>
        <w:ind w:left="8403" w:hanging="1056"/>
      </w:pPr>
      <w:rPr>
        <w:rFonts w:hint="default"/>
      </w:rPr>
    </w:lvl>
    <w:lvl w:ilvl="7">
      <w:start w:val="0"/>
      <w:numFmt w:val="bullet"/>
      <w:lvlText w:val="•"/>
      <w:lvlJc w:val="left"/>
      <w:pPr>
        <w:ind w:left="9727" w:hanging="1056"/>
      </w:pPr>
      <w:rPr>
        <w:rFonts w:hint="default"/>
      </w:rPr>
    </w:lvl>
    <w:lvl w:ilvl="8">
      <w:start w:val="0"/>
      <w:numFmt w:val="bullet"/>
      <w:lvlText w:val="•"/>
      <w:lvlJc w:val="left"/>
      <w:pPr>
        <w:ind w:left="11051" w:hanging="1056"/>
      </w:pPr>
      <w:rPr>
        <w:rFonts w:hint="default"/>
      </w:rPr>
    </w:lvl>
  </w:abstractNum>
  <w:abstractNum w:abstractNumId="13">
    <w:nsid w:val="3AF13419"/>
    <w:multiLevelType w:val="hybridMultilevel"/>
    <w:tmpl w:val="00000000"/>
    <w:lvl w:ilvl="0">
      <w:start w:val="1"/>
      <w:numFmt w:val="decimal"/>
      <w:lvlText w:val="%1"/>
      <w:lvlJc w:val="left"/>
      <w:pPr>
        <w:ind w:left="1198" w:hanging="738"/>
        <w:jc w:val="left"/>
      </w:pPr>
      <w:rPr>
        <w:rFonts w:hint="default"/>
      </w:rPr>
    </w:lvl>
    <w:lvl w:ilvl="1">
      <w:start w:val="1"/>
      <w:numFmt w:val="decimal"/>
      <w:lvlText w:val="%1.%2"/>
      <w:lvlJc w:val="left"/>
      <w:pPr>
        <w:ind w:left="1198" w:hanging="738"/>
        <w:jc w:val="left"/>
      </w:pPr>
      <w:rPr>
        <w:rFonts w:ascii="宋体" w:eastAsia="宋体" w:hAnsi="宋体" w:cs="宋体" w:hint="default"/>
        <w:w w:val="100"/>
        <w:sz w:val="42"/>
        <w:szCs w:val="42"/>
      </w:rPr>
    </w:lvl>
    <w:lvl w:ilvl="2">
      <w:start w:val="1"/>
      <w:numFmt w:val="decimal"/>
      <w:lvlText w:val="%1.%2.%3"/>
      <w:lvlJc w:val="left"/>
      <w:pPr>
        <w:ind w:left="2505" w:hanging="1325"/>
        <w:jc w:val="left"/>
      </w:pPr>
      <w:rPr>
        <w:rFonts w:ascii="宋体" w:eastAsia="宋体" w:hAnsi="宋体" w:cs="宋体" w:hint="default"/>
        <w:w w:val="100"/>
        <w:sz w:val="42"/>
        <w:szCs w:val="42"/>
      </w:rPr>
    </w:lvl>
    <w:lvl w:ilvl="3">
      <w:start w:val="0"/>
      <w:numFmt w:val="bullet"/>
      <w:lvlText w:val="•"/>
      <w:lvlJc w:val="left"/>
      <w:pPr>
        <w:ind w:left="4144" w:hanging="1325"/>
      </w:pPr>
      <w:rPr>
        <w:rFonts w:hint="default"/>
      </w:rPr>
    </w:lvl>
    <w:lvl w:ilvl="4">
      <w:start w:val="0"/>
      <w:numFmt w:val="bullet"/>
      <w:lvlText w:val="•"/>
      <w:lvlJc w:val="left"/>
      <w:pPr>
        <w:ind w:left="5509" w:hanging="1325"/>
      </w:pPr>
      <w:rPr>
        <w:rFonts w:hint="default"/>
      </w:rPr>
    </w:lvl>
    <w:lvl w:ilvl="5">
      <w:start w:val="0"/>
      <w:numFmt w:val="bullet"/>
      <w:lvlText w:val="•"/>
      <w:lvlJc w:val="left"/>
      <w:pPr>
        <w:ind w:left="6874" w:hanging="1325"/>
      </w:pPr>
      <w:rPr>
        <w:rFonts w:hint="default"/>
      </w:rPr>
    </w:lvl>
    <w:lvl w:ilvl="6">
      <w:start w:val="0"/>
      <w:numFmt w:val="bullet"/>
      <w:lvlText w:val="•"/>
      <w:lvlJc w:val="left"/>
      <w:pPr>
        <w:ind w:left="8239" w:hanging="1325"/>
      </w:pPr>
      <w:rPr>
        <w:rFonts w:hint="default"/>
      </w:rPr>
    </w:lvl>
    <w:lvl w:ilvl="7">
      <w:start w:val="0"/>
      <w:numFmt w:val="bullet"/>
      <w:lvlText w:val="•"/>
      <w:lvlJc w:val="left"/>
      <w:pPr>
        <w:ind w:left="9604" w:hanging="1325"/>
      </w:pPr>
      <w:rPr>
        <w:rFonts w:hint="default"/>
      </w:rPr>
    </w:lvl>
    <w:lvl w:ilvl="8">
      <w:start w:val="0"/>
      <w:numFmt w:val="bullet"/>
      <w:lvlText w:val="•"/>
      <w:lvlJc w:val="left"/>
      <w:pPr>
        <w:ind w:left="10969" w:hanging="1325"/>
      </w:pPr>
      <w:rPr>
        <w:rFonts w:hint="default"/>
      </w:rPr>
    </w:lvl>
  </w:abstractNum>
  <w:abstractNum w:abstractNumId="14">
    <w:nsid w:val="3F10EC6C"/>
    <w:multiLevelType w:val="hybridMultilevel"/>
    <w:tmpl w:val="00000000"/>
    <w:lvl w:ilvl="0">
      <w:start w:val="1"/>
      <w:numFmt w:val="upperLetter"/>
      <w:lvlText w:val="%1."/>
      <w:lvlJc w:val="left"/>
      <w:pPr>
        <w:ind w:left="1184" w:hanging="635"/>
        <w:jc w:val="left"/>
      </w:pPr>
      <w:rPr>
        <w:rFonts w:ascii="宋体" w:eastAsia="宋体" w:hAnsi="宋体" w:cs="宋体" w:hint="default"/>
        <w:spacing w:val="0"/>
        <w:w w:val="100"/>
        <w:sz w:val="40"/>
        <w:szCs w:val="40"/>
      </w:rPr>
    </w:lvl>
    <w:lvl w:ilvl="1">
      <w:start w:val="0"/>
      <w:numFmt w:val="bullet"/>
      <w:lvlText w:val="•"/>
      <w:lvlJc w:val="left"/>
      <w:pPr>
        <w:ind w:left="2431" w:hanging="635"/>
      </w:pPr>
      <w:rPr>
        <w:rFonts w:hint="default"/>
      </w:rPr>
    </w:lvl>
    <w:lvl w:ilvl="2">
      <w:start w:val="0"/>
      <w:numFmt w:val="bullet"/>
      <w:lvlText w:val="•"/>
      <w:lvlJc w:val="left"/>
      <w:pPr>
        <w:ind w:left="3683" w:hanging="635"/>
      </w:pPr>
      <w:rPr>
        <w:rFonts w:hint="default"/>
      </w:rPr>
    </w:lvl>
    <w:lvl w:ilvl="3">
      <w:start w:val="0"/>
      <w:numFmt w:val="bullet"/>
      <w:lvlText w:val="•"/>
      <w:lvlJc w:val="left"/>
      <w:pPr>
        <w:ind w:left="4935" w:hanging="635"/>
      </w:pPr>
      <w:rPr>
        <w:rFonts w:hint="default"/>
      </w:rPr>
    </w:lvl>
    <w:lvl w:ilvl="4">
      <w:start w:val="0"/>
      <w:numFmt w:val="bullet"/>
      <w:lvlText w:val="•"/>
      <w:lvlJc w:val="left"/>
      <w:pPr>
        <w:ind w:left="6187" w:hanging="635"/>
      </w:pPr>
      <w:rPr>
        <w:rFonts w:hint="default"/>
      </w:rPr>
    </w:lvl>
    <w:lvl w:ilvl="5">
      <w:start w:val="0"/>
      <w:numFmt w:val="bullet"/>
      <w:lvlText w:val="•"/>
      <w:lvlJc w:val="left"/>
      <w:pPr>
        <w:ind w:left="7439" w:hanging="635"/>
      </w:pPr>
      <w:rPr>
        <w:rFonts w:hint="default"/>
      </w:rPr>
    </w:lvl>
    <w:lvl w:ilvl="6">
      <w:start w:val="0"/>
      <w:numFmt w:val="bullet"/>
      <w:lvlText w:val="•"/>
      <w:lvlJc w:val="left"/>
      <w:pPr>
        <w:ind w:left="8691" w:hanging="635"/>
      </w:pPr>
      <w:rPr>
        <w:rFonts w:hint="default"/>
      </w:rPr>
    </w:lvl>
    <w:lvl w:ilvl="7">
      <w:start w:val="0"/>
      <w:numFmt w:val="bullet"/>
      <w:lvlText w:val="•"/>
      <w:lvlJc w:val="left"/>
      <w:pPr>
        <w:ind w:left="9943" w:hanging="635"/>
      </w:pPr>
      <w:rPr>
        <w:rFonts w:hint="default"/>
      </w:rPr>
    </w:lvl>
    <w:lvl w:ilvl="8">
      <w:start w:val="0"/>
      <w:numFmt w:val="bullet"/>
      <w:lvlText w:val="•"/>
      <w:lvlJc w:val="left"/>
      <w:pPr>
        <w:ind w:left="11195" w:hanging="635"/>
      </w:pPr>
      <w:rPr>
        <w:rFonts w:hint="default"/>
      </w:rPr>
    </w:lvl>
  </w:abstractNum>
  <w:abstractNum w:abstractNumId="15">
    <w:nsid w:val="4176F110"/>
    <w:multiLevelType w:val="hybridMultilevel"/>
    <w:tmpl w:val="00000000"/>
    <w:lvl w:ilvl="0">
      <w:start w:val="1"/>
      <w:numFmt w:val="decimal"/>
      <w:lvlText w:val="%1"/>
      <w:lvlJc w:val="left"/>
      <w:pPr>
        <w:ind w:left="2044" w:hanging="580"/>
        <w:jc w:val="left"/>
      </w:pPr>
      <w:rPr>
        <w:rFonts w:hint="default"/>
      </w:rPr>
    </w:lvl>
    <w:lvl w:ilvl="1">
      <w:start w:val="1"/>
      <w:numFmt w:val="decimal"/>
      <w:lvlText w:val="%1.%2"/>
      <w:lvlJc w:val="left"/>
      <w:pPr>
        <w:ind w:left="2044" w:hanging="580"/>
        <w:jc w:val="left"/>
      </w:pPr>
      <w:rPr>
        <w:rFonts w:ascii="宋体" w:eastAsia="宋体" w:hAnsi="宋体" w:cs="宋体" w:hint="default"/>
        <w:w w:val="100"/>
        <w:sz w:val="33"/>
        <w:szCs w:val="33"/>
      </w:rPr>
    </w:lvl>
    <w:lvl w:ilvl="2">
      <w:start w:val="0"/>
      <w:numFmt w:val="bullet"/>
      <w:lvlText w:val="•"/>
      <w:lvlJc w:val="left"/>
      <w:pPr>
        <w:ind w:left="4371" w:hanging="580"/>
      </w:pPr>
      <w:rPr>
        <w:rFonts w:hint="default"/>
      </w:rPr>
    </w:lvl>
    <w:lvl w:ilvl="3">
      <w:start w:val="0"/>
      <w:numFmt w:val="bullet"/>
      <w:lvlText w:val="•"/>
      <w:lvlJc w:val="left"/>
      <w:pPr>
        <w:ind w:left="5537" w:hanging="580"/>
      </w:pPr>
      <w:rPr>
        <w:rFonts w:hint="default"/>
      </w:rPr>
    </w:lvl>
    <w:lvl w:ilvl="4">
      <w:start w:val="0"/>
      <w:numFmt w:val="bullet"/>
      <w:lvlText w:val="•"/>
      <w:lvlJc w:val="left"/>
      <w:pPr>
        <w:ind w:left="6703" w:hanging="580"/>
      </w:pPr>
      <w:rPr>
        <w:rFonts w:hint="default"/>
      </w:rPr>
    </w:lvl>
    <w:lvl w:ilvl="5">
      <w:start w:val="0"/>
      <w:numFmt w:val="bullet"/>
      <w:lvlText w:val="•"/>
      <w:lvlJc w:val="left"/>
      <w:pPr>
        <w:ind w:left="7869" w:hanging="580"/>
      </w:pPr>
      <w:rPr>
        <w:rFonts w:hint="default"/>
      </w:rPr>
    </w:lvl>
    <w:lvl w:ilvl="6">
      <w:start w:val="0"/>
      <w:numFmt w:val="bullet"/>
      <w:lvlText w:val="•"/>
      <w:lvlJc w:val="left"/>
      <w:pPr>
        <w:ind w:left="9035" w:hanging="580"/>
      </w:pPr>
      <w:rPr>
        <w:rFonts w:hint="default"/>
      </w:rPr>
    </w:lvl>
    <w:lvl w:ilvl="7">
      <w:start w:val="0"/>
      <w:numFmt w:val="bullet"/>
      <w:lvlText w:val="•"/>
      <w:lvlJc w:val="left"/>
      <w:pPr>
        <w:ind w:left="10201" w:hanging="580"/>
      </w:pPr>
      <w:rPr>
        <w:rFonts w:hint="default"/>
      </w:rPr>
    </w:lvl>
    <w:lvl w:ilvl="8">
      <w:start w:val="0"/>
      <w:numFmt w:val="bullet"/>
      <w:lvlText w:val="•"/>
      <w:lvlJc w:val="left"/>
      <w:pPr>
        <w:ind w:left="11367" w:hanging="580"/>
      </w:pPr>
      <w:rPr>
        <w:rFonts w:hint="default"/>
      </w:rPr>
    </w:lvl>
  </w:abstractNum>
  <w:abstractNum w:abstractNumId="16">
    <w:nsid w:val="4946F5B6"/>
    <w:multiLevelType w:val="hybridMultilevel"/>
    <w:tmpl w:val="00000000"/>
    <w:lvl w:ilvl="0">
      <w:start w:val="2"/>
      <w:numFmt w:val="decimal"/>
      <w:lvlText w:val="%1"/>
      <w:lvlJc w:val="left"/>
      <w:pPr>
        <w:ind w:left="1303" w:hanging="843"/>
        <w:jc w:val="left"/>
      </w:pPr>
      <w:rPr>
        <w:rFonts w:hint="default"/>
      </w:rPr>
    </w:lvl>
    <w:lvl w:ilvl="1">
      <w:start w:val="1"/>
      <w:numFmt w:val="decimal"/>
      <w:lvlText w:val="%1.%2"/>
      <w:lvlJc w:val="left"/>
      <w:pPr>
        <w:ind w:left="1303" w:hanging="843"/>
        <w:jc w:val="left"/>
      </w:pPr>
      <w:rPr>
        <w:rFonts w:hint="default"/>
        <w:w w:val="100"/>
      </w:rPr>
    </w:lvl>
    <w:lvl w:ilvl="2">
      <w:start w:val="1"/>
      <w:numFmt w:val="decimal"/>
      <w:lvlText w:val="%1.%2.%3"/>
      <w:lvlJc w:val="left"/>
      <w:pPr>
        <w:ind w:left="2771" w:hanging="1473"/>
        <w:jc w:val="right"/>
      </w:pPr>
      <w:rPr>
        <w:rFonts w:hint="default"/>
        <w:w w:val="100"/>
      </w:rPr>
    </w:lvl>
    <w:lvl w:ilvl="3">
      <w:start w:val="0"/>
      <w:numFmt w:val="bullet"/>
      <w:lvlText w:val="•"/>
      <w:lvlJc w:val="left"/>
      <w:pPr>
        <w:ind w:left="5206" w:hanging="1473"/>
      </w:pPr>
      <w:rPr>
        <w:rFonts w:hint="default"/>
      </w:rPr>
    </w:lvl>
    <w:lvl w:ilvl="4">
      <w:start w:val="0"/>
      <w:numFmt w:val="bullet"/>
      <w:lvlText w:val="•"/>
      <w:lvlJc w:val="left"/>
      <w:pPr>
        <w:ind w:left="6419" w:hanging="1473"/>
      </w:pPr>
      <w:rPr>
        <w:rFonts w:hint="default"/>
      </w:rPr>
    </w:lvl>
    <w:lvl w:ilvl="5">
      <w:start w:val="0"/>
      <w:numFmt w:val="bullet"/>
      <w:lvlText w:val="•"/>
      <w:lvlJc w:val="left"/>
      <w:pPr>
        <w:ind w:left="7633" w:hanging="1473"/>
      </w:pPr>
      <w:rPr>
        <w:rFonts w:hint="default"/>
      </w:rPr>
    </w:lvl>
    <w:lvl w:ilvl="6">
      <w:start w:val="0"/>
      <w:numFmt w:val="bullet"/>
      <w:lvlText w:val="•"/>
      <w:lvlJc w:val="left"/>
      <w:pPr>
        <w:ind w:left="8846" w:hanging="1473"/>
      </w:pPr>
      <w:rPr>
        <w:rFonts w:hint="default"/>
      </w:rPr>
    </w:lvl>
    <w:lvl w:ilvl="7">
      <w:start w:val="0"/>
      <w:numFmt w:val="bullet"/>
      <w:lvlText w:val="•"/>
      <w:lvlJc w:val="left"/>
      <w:pPr>
        <w:ind w:left="10059" w:hanging="1473"/>
      </w:pPr>
      <w:rPr>
        <w:rFonts w:hint="default"/>
      </w:rPr>
    </w:lvl>
    <w:lvl w:ilvl="8">
      <w:start w:val="0"/>
      <w:numFmt w:val="bullet"/>
      <w:lvlText w:val="•"/>
      <w:lvlJc w:val="left"/>
      <w:pPr>
        <w:ind w:left="11273" w:hanging="1473"/>
      </w:pPr>
      <w:rPr>
        <w:rFonts w:hint="default"/>
      </w:rPr>
    </w:lvl>
  </w:abstractNum>
  <w:abstractNum w:abstractNumId="17">
    <w:nsid w:val="4A4C6A60"/>
    <w:multiLevelType w:val="hybridMultilevel"/>
    <w:tmpl w:val="00000000"/>
    <w:lvl w:ilvl="0">
      <w:start w:val="3"/>
      <w:numFmt w:val="decimal"/>
      <w:lvlText w:val="%1"/>
      <w:lvlJc w:val="left"/>
      <w:pPr>
        <w:ind w:left="2051" w:hanging="587"/>
        <w:jc w:val="left"/>
      </w:pPr>
      <w:rPr>
        <w:rFonts w:hint="default"/>
      </w:rPr>
    </w:lvl>
    <w:lvl w:ilvl="1">
      <w:start w:val="1"/>
      <w:numFmt w:val="decimal"/>
      <w:lvlText w:val="%1.%2"/>
      <w:lvlJc w:val="left"/>
      <w:pPr>
        <w:ind w:left="2051" w:hanging="587"/>
        <w:jc w:val="left"/>
      </w:pPr>
      <w:rPr>
        <w:rFonts w:ascii="Calibri" w:eastAsia="Calibri" w:hAnsi="Calibri" w:cs="Calibri" w:hint="default"/>
        <w:spacing w:val="-1"/>
        <w:w w:val="100"/>
        <w:sz w:val="33"/>
        <w:szCs w:val="33"/>
      </w:rPr>
    </w:lvl>
    <w:lvl w:ilvl="2">
      <w:start w:val="0"/>
      <w:numFmt w:val="bullet"/>
      <w:lvlText w:val="•"/>
      <w:lvlJc w:val="left"/>
      <w:pPr>
        <w:ind w:left="4387" w:hanging="587"/>
      </w:pPr>
      <w:rPr>
        <w:rFonts w:hint="default"/>
      </w:rPr>
    </w:lvl>
    <w:lvl w:ilvl="3">
      <w:start w:val="0"/>
      <w:numFmt w:val="bullet"/>
      <w:lvlText w:val="•"/>
      <w:lvlJc w:val="left"/>
      <w:pPr>
        <w:ind w:left="5551" w:hanging="587"/>
      </w:pPr>
      <w:rPr>
        <w:rFonts w:hint="default"/>
      </w:rPr>
    </w:lvl>
    <w:lvl w:ilvl="4">
      <w:start w:val="0"/>
      <w:numFmt w:val="bullet"/>
      <w:lvlText w:val="•"/>
      <w:lvlJc w:val="left"/>
      <w:pPr>
        <w:ind w:left="6715" w:hanging="587"/>
      </w:pPr>
      <w:rPr>
        <w:rFonts w:hint="default"/>
      </w:rPr>
    </w:lvl>
    <w:lvl w:ilvl="5">
      <w:start w:val="0"/>
      <w:numFmt w:val="bullet"/>
      <w:lvlText w:val="•"/>
      <w:lvlJc w:val="left"/>
      <w:pPr>
        <w:ind w:left="7879" w:hanging="587"/>
      </w:pPr>
      <w:rPr>
        <w:rFonts w:hint="default"/>
      </w:rPr>
    </w:lvl>
    <w:lvl w:ilvl="6">
      <w:start w:val="0"/>
      <w:numFmt w:val="bullet"/>
      <w:lvlText w:val="•"/>
      <w:lvlJc w:val="left"/>
      <w:pPr>
        <w:ind w:left="9043" w:hanging="587"/>
      </w:pPr>
      <w:rPr>
        <w:rFonts w:hint="default"/>
      </w:rPr>
    </w:lvl>
    <w:lvl w:ilvl="7">
      <w:start w:val="0"/>
      <w:numFmt w:val="bullet"/>
      <w:lvlText w:val="•"/>
      <w:lvlJc w:val="left"/>
      <w:pPr>
        <w:ind w:left="10207" w:hanging="587"/>
      </w:pPr>
      <w:rPr>
        <w:rFonts w:hint="default"/>
      </w:rPr>
    </w:lvl>
    <w:lvl w:ilvl="8">
      <w:start w:val="0"/>
      <w:numFmt w:val="bullet"/>
      <w:lvlText w:val="•"/>
      <w:lvlJc w:val="left"/>
      <w:pPr>
        <w:ind w:left="11371" w:hanging="587"/>
      </w:pPr>
      <w:rPr>
        <w:rFonts w:hint="default"/>
      </w:rPr>
    </w:lvl>
  </w:abstractNum>
  <w:abstractNum w:abstractNumId="18">
    <w:nsid w:val="4AAA4C72"/>
    <w:multiLevelType w:val="hybridMultilevel"/>
    <w:tmpl w:val="00000000"/>
    <w:lvl w:ilvl="0">
      <w:start w:val="4"/>
      <w:numFmt w:val="decimal"/>
      <w:lvlText w:val="%1"/>
      <w:lvlJc w:val="left"/>
      <w:pPr>
        <w:ind w:left="2051" w:hanging="587"/>
        <w:jc w:val="left"/>
      </w:pPr>
      <w:rPr>
        <w:rFonts w:hint="default"/>
      </w:rPr>
    </w:lvl>
    <w:lvl w:ilvl="1">
      <w:start w:val="1"/>
      <w:numFmt w:val="decimal"/>
      <w:lvlText w:val="%1.%2"/>
      <w:lvlJc w:val="left"/>
      <w:pPr>
        <w:ind w:left="2051" w:hanging="587"/>
        <w:jc w:val="left"/>
      </w:pPr>
      <w:rPr>
        <w:rFonts w:ascii="Calibri" w:eastAsia="Calibri" w:hAnsi="Calibri" w:cs="Calibri" w:hint="default"/>
        <w:spacing w:val="-1"/>
        <w:w w:val="100"/>
        <w:sz w:val="33"/>
        <w:szCs w:val="33"/>
      </w:rPr>
    </w:lvl>
    <w:lvl w:ilvl="2">
      <w:start w:val="0"/>
      <w:numFmt w:val="bullet"/>
      <w:lvlText w:val="•"/>
      <w:lvlJc w:val="left"/>
      <w:pPr>
        <w:ind w:left="4387" w:hanging="587"/>
      </w:pPr>
      <w:rPr>
        <w:rFonts w:hint="default"/>
      </w:rPr>
    </w:lvl>
    <w:lvl w:ilvl="3">
      <w:start w:val="0"/>
      <w:numFmt w:val="bullet"/>
      <w:lvlText w:val="•"/>
      <w:lvlJc w:val="left"/>
      <w:pPr>
        <w:ind w:left="5551" w:hanging="587"/>
      </w:pPr>
      <w:rPr>
        <w:rFonts w:hint="default"/>
      </w:rPr>
    </w:lvl>
    <w:lvl w:ilvl="4">
      <w:start w:val="0"/>
      <w:numFmt w:val="bullet"/>
      <w:lvlText w:val="•"/>
      <w:lvlJc w:val="left"/>
      <w:pPr>
        <w:ind w:left="6715" w:hanging="587"/>
      </w:pPr>
      <w:rPr>
        <w:rFonts w:hint="default"/>
      </w:rPr>
    </w:lvl>
    <w:lvl w:ilvl="5">
      <w:start w:val="0"/>
      <w:numFmt w:val="bullet"/>
      <w:lvlText w:val="•"/>
      <w:lvlJc w:val="left"/>
      <w:pPr>
        <w:ind w:left="7879" w:hanging="587"/>
      </w:pPr>
      <w:rPr>
        <w:rFonts w:hint="default"/>
      </w:rPr>
    </w:lvl>
    <w:lvl w:ilvl="6">
      <w:start w:val="0"/>
      <w:numFmt w:val="bullet"/>
      <w:lvlText w:val="•"/>
      <w:lvlJc w:val="left"/>
      <w:pPr>
        <w:ind w:left="9043" w:hanging="587"/>
      </w:pPr>
      <w:rPr>
        <w:rFonts w:hint="default"/>
      </w:rPr>
    </w:lvl>
    <w:lvl w:ilvl="7">
      <w:start w:val="0"/>
      <w:numFmt w:val="bullet"/>
      <w:lvlText w:val="•"/>
      <w:lvlJc w:val="left"/>
      <w:pPr>
        <w:ind w:left="10207" w:hanging="587"/>
      </w:pPr>
      <w:rPr>
        <w:rFonts w:hint="default"/>
      </w:rPr>
    </w:lvl>
    <w:lvl w:ilvl="8">
      <w:start w:val="0"/>
      <w:numFmt w:val="bullet"/>
      <w:lvlText w:val="•"/>
      <w:lvlJc w:val="left"/>
      <w:pPr>
        <w:ind w:left="11371" w:hanging="587"/>
      </w:pPr>
      <w:rPr>
        <w:rFonts w:hint="default"/>
      </w:rPr>
    </w:lvl>
  </w:abstractNum>
  <w:abstractNum w:abstractNumId="19">
    <w:nsid w:val="4C187928"/>
    <w:multiLevelType w:val="hybridMultilevel"/>
    <w:tmpl w:val="00000000"/>
    <w:lvl w:ilvl="0">
      <w:start w:val="4"/>
      <w:numFmt w:val="decimal"/>
      <w:lvlText w:val="%1"/>
      <w:lvlJc w:val="left"/>
      <w:pPr>
        <w:ind w:left="1619" w:hanging="1159"/>
        <w:jc w:val="left"/>
      </w:pPr>
      <w:rPr>
        <w:rFonts w:hint="default"/>
      </w:rPr>
    </w:lvl>
    <w:lvl w:ilvl="1">
      <w:start w:val="2"/>
      <w:numFmt w:val="decimal"/>
      <w:lvlText w:val="%1.%2"/>
      <w:lvlJc w:val="left"/>
      <w:pPr>
        <w:ind w:left="1619" w:hanging="1159"/>
        <w:jc w:val="left"/>
      </w:pPr>
      <w:rPr>
        <w:rFonts w:hint="default"/>
      </w:rPr>
    </w:lvl>
    <w:lvl w:ilvl="2">
      <w:start w:val="2"/>
      <w:numFmt w:val="decimal"/>
      <w:lvlText w:val="%1.%2.%3"/>
      <w:lvlJc w:val="left"/>
      <w:pPr>
        <w:ind w:left="1619" w:hanging="1159"/>
        <w:jc w:val="left"/>
      </w:pPr>
      <w:rPr>
        <w:rFonts w:ascii="宋体" w:eastAsia="宋体" w:hAnsi="宋体" w:cs="宋体" w:hint="default"/>
        <w:w w:val="100"/>
        <w:sz w:val="42"/>
        <w:szCs w:val="42"/>
      </w:rPr>
    </w:lvl>
    <w:lvl w:ilvl="3">
      <w:start w:val="1"/>
      <w:numFmt w:val="decimal"/>
      <w:lvlText w:val="（%4）"/>
      <w:lvlJc w:val="left"/>
      <w:pPr>
        <w:ind w:left="460" w:hanging="1056"/>
        <w:jc w:val="left"/>
      </w:pPr>
      <w:rPr>
        <w:rFonts w:ascii="宋体" w:eastAsia="宋体" w:hAnsi="宋体" w:cs="宋体" w:hint="default"/>
        <w:w w:val="100"/>
        <w:sz w:val="40"/>
        <w:szCs w:val="40"/>
      </w:rPr>
    </w:lvl>
    <w:lvl w:ilvl="4">
      <w:start w:val="0"/>
      <w:numFmt w:val="bullet"/>
      <w:lvlText w:val="•"/>
      <w:lvlJc w:val="left"/>
      <w:pPr>
        <w:ind w:left="5646" w:hanging="1056"/>
      </w:pPr>
      <w:rPr>
        <w:rFonts w:hint="default"/>
      </w:rPr>
    </w:lvl>
    <w:lvl w:ilvl="5">
      <w:start w:val="0"/>
      <w:numFmt w:val="bullet"/>
      <w:lvlText w:val="•"/>
      <w:lvlJc w:val="left"/>
      <w:pPr>
        <w:ind w:left="6988" w:hanging="1056"/>
      </w:pPr>
      <w:rPr>
        <w:rFonts w:hint="default"/>
      </w:rPr>
    </w:lvl>
    <w:lvl w:ilvl="6">
      <w:start w:val="0"/>
      <w:numFmt w:val="bullet"/>
      <w:lvlText w:val="•"/>
      <w:lvlJc w:val="left"/>
      <w:pPr>
        <w:ind w:left="8330" w:hanging="1056"/>
      </w:pPr>
      <w:rPr>
        <w:rFonts w:hint="default"/>
      </w:rPr>
    </w:lvl>
    <w:lvl w:ilvl="7">
      <w:start w:val="0"/>
      <w:numFmt w:val="bullet"/>
      <w:lvlText w:val="•"/>
      <w:lvlJc w:val="left"/>
      <w:pPr>
        <w:ind w:left="9673" w:hanging="1056"/>
      </w:pPr>
      <w:rPr>
        <w:rFonts w:hint="default"/>
      </w:rPr>
    </w:lvl>
    <w:lvl w:ilvl="8">
      <w:start w:val="0"/>
      <w:numFmt w:val="bullet"/>
      <w:lvlText w:val="•"/>
      <w:lvlJc w:val="left"/>
      <w:pPr>
        <w:ind w:left="11015" w:hanging="1056"/>
      </w:pPr>
      <w:rPr>
        <w:rFonts w:hint="default"/>
      </w:rPr>
    </w:lvl>
  </w:abstractNum>
  <w:abstractNum w:abstractNumId="20">
    <w:nsid w:val="501D7B95"/>
    <w:multiLevelType w:val="hybridMultilevel"/>
    <w:tmpl w:val="00000000"/>
    <w:lvl w:ilvl="0">
      <w:start w:val="1"/>
      <w:numFmt w:val="decimal"/>
      <w:lvlText w:val="%1"/>
      <w:lvlJc w:val="left"/>
      <w:pPr>
        <w:ind w:left="1198" w:hanging="738"/>
        <w:jc w:val="left"/>
      </w:pPr>
      <w:rPr>
        <w:rFonts w:hint="default"/>
      </w:rPr>
    </w:lvl>
    <w:lvl w:ilvl="1">
      <w:start w:val="1"/>
      <w:numFmt w:val="decimal"/>
      <w:lvlText w:val="%1.%2"/>
      <w:lvlJc w:val="left"/>
      <w:pPr>
        <w:ind w:left="1198" w:hanging="738"/>
        <w:jc w:val="left"/>
      </w:pPr>
      <w:rPr>
        <w:rFonts w:ascii="宋体" w:eastAsia="宋体" w:hAnsi="宋体" w:cs="宋体" w:hint="default"/>
        <w:w w:val="100"/>
        <w:sz w:val="42"/>
        <w:szCs w:val="42"/>
      </w:rPr>
    </w:lvl>
    <w:lvl w:ilvl="2">
      <w:start w:val="1"/>
      <w:numFmt w:val="decimal"/>
      <w:lvlText w:val="%1.%2.%3"/>
      <w:lvlJc w:val="left"/>
      <w:pPr>
        <w:ind w:left="2505" w:hanging="1325"/>
        <w:jc w:val="left"/>
      </w:pPr>
      <w:rPr>
        <w:rFonts w:ascii="宋体" w:eastAsia="宋体" w:hAnsi="宋体" w:cs="宋体" w:hint="default"/>
        <w:w w:val="100"/>
        <w:sz w:val="42"/>
        <w:szCs w:val="42"/>
      </w:rPr>
    </w:lvl>
    <w:lvl w:ilvl="3">
      <w:start w:val="0"/>
      <w:numFmt w:val="bullet"/>
      <w:lvlText w:val="•"/>
      <w:lvlJc w:val="left"/>
      <w:pPr>
        <w:ind w:left="4144" w:hanging="1325"/>
      </w:pPr>
      <w:rPr>
        <w:rFonts w:hint="default"/>
      </w:rPr>
    </w:lvl>
    <w:lvl w:ilvl="4">
      <w:start w:val="0"/>
      <w:numFmt w:val="bullet"/>
      <w:lvlText w:val="•"/>
      <w:lvlJc w:val="left"/>
      <w:pPr>
        <w:ind w:left="5509" w:hanging="1325"/>
      </w:pPr>
      <w:rPr>
        <w:rFonts w:hint="default"/>
      </w:rPr>
    </w:lvl>
    <w:lvl w:ilvl="5">
      <w:start w:val="0"/>
      <w:numFmt w:val="bullet"/>
      <w:lvlText w:val="•"/>
      <w:lvlJc w:val="left"/>
      <w:pPr>
        <w:ind w:left="6874" w:hanging="1325"/>
      </w:pPr>
      <w:rPr>
        <w:rFonts w:hint="default"/>
      </w:rPr>
    </w:lvl>
    <w:lvl w:ilvl="6">
      <w:start w:val="0"/>
      <w:numFmt w:val="bullet"/>
      <w:lvlText w:val="•"/>
      <w:lvlJc w:val="left"/>
      <w:pPr>
        <w:ind w:left="8239" w:hanging="1325"/>
      </w:pPr>
      <w:rPr>
        <w:rFonts w:hint="default"/>
      </w:rPr>
    </w:lvl>
    <w:lvl w:ilvl="7">
      <w:start w:val="0"/>
      <w:numFmt w:val="bullet"/>
      <w:lvlText w:val="•"/>
      <w:lvlJc w:val="left"/>
      <w:pPr>
        <w:ind w:left="9604" w:hanging="1325"/>
      </w:pPr>
      <w:rPr>
        <w:rFonts w:hint="default"/>
      </w:rPr>
    </w:lvl>
    <w:lvl w:ilvl="8">
      <w:start w:val="0"/>
      <w:numFmt w:val="bullet"/>
      <w:lvlText w:val="•"/>
      <w:lvlJc w:val="left"/>
      <w:pPr>
        <w:ind w:left="10969" w:hanging="1325"/>
      </w:pPr>
      <w:rPr>
        <w:rFonts w:hint="default"/>
      </w:rPr>
    </w:lvl>
  </w:abstractNum>
  <w:abstractNum w:abstractNumId="21">
    <w:nsid w:val="534D4BFF"/>
    <w:multiLevelType w:val="hybridMultilevel"/>
    <w:tmpl w:val="00000000"/>
    <w:lvl w:ilvl="0">
      <w:start w:val="1"/>
      <w:numFmt w:val="decimal"/>
      <w:lvlText w:val="（%1）"/>
      <w:lvlJc w:val="left"/>
      <w:pPr>
        <w:ind w:left="2240" w:hanging="1056"/>
        <w:jc w:val="left"/>
      </w:pPr>
      <w:rPr>
        <w:rFonts w:ascii="宋体" w:eastAsia="宋体" w:hAnsi="宋体" w:cs="宋体" w:hint="default"/>
        <w:w w:val="100"/>
        <w:sz w:val="40"/>
        <w:szCs w:val="40"/>
      </w:rPr>
    </w:lvl>
    <w:lvl w:ilvl="1">
      <w:start w:val="0"/>
      <w:numFmt w:val="bullet"/>
      <w:lvlText w:val="•"/>
      <w:lvlJc w:val="left"/>
      <w:pPr>
        <w:ind w:left="3385" w:hanging="1056"/>
      </w:pPr>
      <w:rPr>
        <w:rFonts w:hint="default"/>
      </w:rPr>
    </w:lvl>
    <w:lvl w:ilvl="2">
      <w:start w:val="0"/>
      <w:numFmt w:val="bullet"/>
      <w:lvlText w:val="•"/>
      <w:lvlJc w:val="left"/>
      <w:pPr>
        <w:ind w:left="4531" w:hanging="1056"/>
      </w:pPr>
      <w:rPr>
        <w:rFonts w:hint="default"/>
      </w:rPr>
    </w:lvl>
    <w:lvl w:ilvl="3">
      <w:start w:val="0"/>
      <w:numFmt w:val="bullet"/>
      <w:lvlText w:val="•"/>
      <w:lvlJc w:val="left"/>
      <w:pPr>
        <w:ind w:left="5677" w:hanging="1056"/>
      </w:pPr>
      <w:rPr>
        <w:rFonts w:hint="default"/>
      </w:rPr>
    </w:lvl>
    <w:lvl w:ilvl="4">
      <w:start w:val="0"/>
      <w:numFmt w:val="bullet"/>
      <w:lvlText w:val="•"/>
      <w:lvlJc w:val="left"/>
      <w:pPr>
        <w:ind w:left="6823" w:hanging="1056"/>
      </w:pPr>
      <w:rPr>
        <w:rFonts w:hint="default"/>
      </w:rPr>
    </w:lvl>
    <w:lvl w:ilvl="5">
      <w:start w:val="0"/>
      <w:numFmt w:val="bullet"/>
      <w:lvlText w:val="•"/>
      <w:lvlJc w:val="left"/>
      <w:pPr>
        <w:ind w:left="7969" w:hanging="1056"/>
      </w:pPr>
      <w:rPr>
        <w:rFonts w:hint="default"/>
      </w:rPr>
    </w:lvl>
    <w:lvl w:ilvl="6">
      <w:start w:val="0"/>
      <w:numFmt w:val="bullet"/>
      <w:lvlText w:val="•"/>
      <w:lvlJc w:val="left"/>
      <w:pPr>
        <w:ind w:left="9115" w:hanging="1056"/>
      </w:pPr>
      <w:rPr>
        <w:rFonts w:hint="default"/>
      </w:rPr>
    </w:lvl>
    <w:lvl w:ilvl="7">
      <w:start w:val="0"/>
      <w:numFmt w:val="bullet"/>
      <w:lvlText w:val="•"/>
      <w:lvlJc w:val="left"/>
      <w:pPr>
        <w:ind w:left="10261" w:hanging="1056"/>
      </w:pPr>
      <w:rPr>
        <w:rFonts w:hint="default"/>
      </w:rPr>
    </w:lvl>
    <w:lvl w:ilvl="8">
      <w:start w:val="0"/>
      <w:numFmt w:val="bullet"/>
      <w:lvlText w:val="•"/>
      <w:lvlJc w:val="left"/>
      <w:pPr>
        <w:ind w:left="11407" w:hanging="1056"/>
      </w:pPr>
      <w:rPr>
        <w:rFonts w:hint="default"/>
      </w:rPr>
    </w:lvl>
  </w:abstractNum>
  <w:abstractNum w:abstractNumId="22">
    <w:nsid w:val="5F8E445D"/>
    <w:multiLevelType w:val="hybridMultilevel"/>
    <w:tmpl w:val="00000000"/>
    <w:lvl w:ilvl="0">
      <w:start w:val="7"/>
      <w:numFmt w:val="decimal"/>
      <w:lvlText w:val="（%1）"/>
      <w:lvlJc w:val="left"/>
      <w:pPr>
        <w:ind w:left="460" w:hanging="1056"/>
        <w:jc w:val="left"/>
      </w:pPr>
      <w:rPr>
        <w:rFonts w:ascii="宋体" w:eastAsia="宋体" w:hAnsi="宋体" w:cs="宋体" w:hint="default"/>
        <w:w w:val="100"/>
        <w:sz w:val="40"/>
        <w:szCs w:val="40"/>
      </w:rPr>
    </w:lvl>
    <w:lvl w:ilvl="1">
      <w:start w:val="0"/>
      <w:numFmt w:val="bullet"/>
      <w:lvlText w:val="•"/>
      <w:lvlJc w:val="left"/>
      <w:pPr>
        <w:ind w:left="1783" w:hanging="1056"/>
      </w:pPr>
      <w:rPr>
        <w:rFonts w:hint="default"/>
      </w:rPr>
    </w:lvl>
    <w:lvl w:ilvl="2">
      <w:start w:val="0"/>
      <w:numFmt w:val="bullet"/>
      <w:lvlText w:val="•"/>
      <w:lvlJc w:val="left"/>
      <w:pPr>
        <w:ind w:left="3107" w:hanging="1056"/>
      </w:pPr>
      <w:rPr>
        <w:rFonts w:hint="default"/>
      </w:rPr>
    </w:lvl>
    <w:lvl w:ilvl="3">
      <w:start w:val="0"/>
      <w:numFmt w:val="bullet"/>
      <w:lvlText w:val="•"/>
      <w:lvlJc w:val="left"/>
      <w:pPr>
        <w:ind w:left="4431" w:hanging="1056"/>
      </w:pPr>
      <w:rPr>
        <w:rFonts w:hint="default"/>
      </w:rPr>
    </w:lvl>
    <w:lvl w:ilvl="4">
      <w:start w:val="0"/>
      <w:numFmt w:val="bullet"/>
      <w:lvlText w:val="•"/>
      <w:lvlJc w:val="left"/>
      <w:pPr>
        <w:ind w:left="5755" w:hanging="1056"/>
      </w:pPr>
      <w:rPr>
        <w:rFonts w:hint="default"/>
      </w:rPr>
    </w:lvl>
    <w:lvl w:ilvl="5">
      <w:start w:val="0"/>
      <w:numFmt w:val="bullet"/>
      <w:lvlText w:val="•"/>
      <w:lvlJc w:val="left"/>
      <w:pPr>
        <w:ind w:left="7079" w:hanging="1056"/>
      </w:pPr>
      <w:rPr>
        <w:rFonts w:hint="default"/>
      </w:rPr>
    </w:lvl>
    <w:lvl w:ilvl="6">
      <w:start w:val="0"/>
      <w:numFmt w:val="bullet"/>
      <w:lvlText w:val="•"/>
      <w:lvlJc w:val="left"/>
      <w:pPr>
        <w:ind w:left="8403" w:hanging="1056"/>
      </w:pPr>
      <w:rPr>
        <w:rFonts w:hint="default"/>
      </w:rPr>
    </w:lvl>
    <w:lvl w:ilvl="7">
      <w:start w:val="0"/>
      <w:numFmt w:val="bullet"/>
      <w:lvlText w:val="•"/>
      <w:lvlJc w:val="left"/>
      <w:pPr>
        <w:ind w:left="9727" w:hanging="1056"/>
      </w:pPr>
      <w:rPr>
        <w:rFonts w:hint="default"/>
      </w:rPr>
    </w:lvl>
    <w:lvl w:ilvl="8">
      <w:start w:val="0"/>
      <w:numFmt w:val="bullet"/>
      <w:lvlText w:val="•"/>
      <w:lvlJc w:val="left"/>
      <w:pPr>
        <w:ind w:left="11051" w:hanging="1056"/>
      </w:pPr>
      <w:rPr>
        <w:rFonts w:hint="default"/>
      </w:rPr>
    </w:lvl>
  </w:abstractNum>
  <w:abstractNum w:abstractNumId="23">
    <w:nsid w:val="60137A0B"/>
    <w:multiLevelType w:val="hybridMultilevel"/>
    <w:tmpl w:val="00000000"/>
    <w:lvl w:ilvl="0">
      <w:start w:val="1"/>
      <w:numFmt w:val="decimal"/>
      <w:lvlText w:val="（%1）"/>
      <w:lvlJc w:val="left"/>
      <w:pPr>
        <w:ind w:left="2240" w:hanging="1056"/>
        <w:jc w:val="left"/>
      </w:pPr>
      <w:rPr>
        <w:rFonts w:ascii="宋体" w:eastAsia="宋体" w:hAnsi="宋体" w:cs="宋体" w:hint="default"/>
        <w:w w:val="100"/>
        <w:sz w:val="40"/>
        <w:szCs w:val="40"/>
      </w:rPr>
    </w:lvl>
    <w:lvl w:ilvl="1">
      <w:start w:val="0"/>
      <w:numFmt w:val="bullet"/>
      <w:lvlText w:val="•"/>
      <w:lvlJc w:val="left"/>
      <w:pPr>
        <w:ind w:left="3385" w:hanging="1056"/>
      </w:pPr>
      <w:rPr>
        <w:rFonts w:hint="default"/>
      </w:rPr>
    </w:lvl>
    <w:lvl w:ilvl="2">
      <w:start w:val="0"/>
      <w:numFmt w:val="bullet"/>
      <w:lvlText w:val="•"/>
      <w:lvlJc w:val="left"/>
      <w:pPr>
        <w:ind w:left="4531" w:hanging="1056"/>
      </w:pPr>
      <w:rPr>
        <w:rFonts w:hint="default"/>
      </w:rPr>
    </w:lvl>
    <w:lvl w:ilvl="3">
      <w:start w:val="0"/>
      <w:numFmt w:val="bullet"/>
      <w:lvlText w:val="•"/>
      <w:lvlJc w:val="left"/>
      <w:pPr>
        <w:ind w:left="5677" w:hanging="1056"/>
      </w:pPr>
      <w:rPr>
        <w:rFonts w:hint="default"/>
      </w:rPr>
    </w:lvl>
    <w:lvl w:ilvl="4">
      <w:start w:val="0"/>
      <w:numFmt w:val="bullet"/>
      <w:lvlText w:val="•"/>
      <w:lvlJc w:val="left"/>
      <w:pPr>
        <w:ind w:left="6823" w:hanging="1056"/>
      </w:pPr>
      <w:rPr>
        <w:rFonts w:hint="default"/>
      </w:rPr>
    </w:lvl>
    <w:lvl w:ilvl="5">
      <w:start w:val="0"/>
      <w:numFmt w:val="bullet"/>
      <w:lvlText w:val="•"/>
      <w:lvlJc w:val="left"/>
      <w:pPr>
        <w:ind w:left="7969" w:hanging="1056"/>
      </w:pPr>
      <w:rPr>
        <w:rFonts w:hint="default"/>
      </w:rPr>
    </w:lvl>
    <w:lvl w:ilvl="6">
      <w:start w:val="0"/>
      <w:numFmt w:val="bullet"/>
      <w:lvlText w:val="•"/>
      <w:lvlJc w:val="left"/>
      <w:pPr>
        <w:ind w:left="9115" w:hanging="1056"/>
      </w:pPr>
      <w:rPr>
        <w:rFonts w:hint="default"/>
      </w:rPr>
    </w:lvl>
    <w:lvl w:ilvl="7">
      <w:start w:val="0"/>
      <w:numFmt w:val="bullet"/>
      <w:lvlText w:val="•"/>
      <w:lvlJc w:val="left"/>
      <w:pPr>
        <w:ind w:left="10261" w:hanging="1056"/>
      </w:pPr>
      <w:rPr>
        <w:rFonts w:hint="default"/>
      </w:rPr>
    </w:lvl>
    <w:lvl w:ilvl="8">
      <w:start w:val="0"/>
      <w:numFmt w:val="bullet"/>
      <w:lvlText w:val="•"/>
      <w:lvlJc w:val="left"/>
      <w:pPr>
        <w:ind w:left="11407" w:hanging="1056"/>
      </w:pPr>
      <w:rPr>
        <w:rFonts w:hint="default"/>
      </w:rPr>
    </w:lvl>
  </w:abstractNum>
  <w:abstractNum w:abstractNumId="24">
    <w:nsid w:val="618488E6"/>
    <w:multiLevelType w:val="hybridMultilevel"/>
    <w:tmpl w:val="00000000"/>
    <w:lvl w:ilvl="0">
      <w:start w:val="1"/>
      <w:numFmt w:val="decimal"/>
      <w:lvlText w:val="%1"/>
      <w:lvlJc w:val="left"/>
      <w:pPr>
        <w:ind w:left="1198" w:hanging="738"/>
        <w:jc w:val="left"/>
      </w:pPr>
      <w:rPr>
        <w:rFonts w:hint="default"/>
      </w:rPr>
    </w:lvl>
    <w:lvl w:ilvl="1">
      <w:start w:val="1"/>
      <w:numFmt w:val="decimal"/>
      <w:lvlText w:val="%1.%2"/>
      <w:lvlJc w:val="left"/>
      <w:pPr>
        <w:ind w:left="1198" w:hanging="738"/>
        <w:jc w:val="left"/>
      </w:pPr>
      <w:rPr>
        <w:rFonts w:ascii="宋体" w:eastAsia="宋体" w:hAnsi="宋体" w:cs="宋体" w:hint="default"/>
        <w:w w:val="100"/>
        <w:sz w:val="42"/>
        <w:szCs w:val="42"/>
      </w:rPr>
    </w:lvl>
    <w:lvl w:ilvl="2">
      <w:start w:val="1"/>
      <w:numFmt w:val="decimal"/>
      <w:lvlText w:val="%1.%2.%3"/>
      <w:lvlJc w:val="left"/>
      <w:pPr>
        <w:ind w:left="2505" w:hanging="1325"/>
        <w:jc w:val="left"/>
      </w:pPr>
      <w:rPr>
        <w:rFonts w:ascii="宋体" w:eastAsia="宋体" w:hAnsi="宋体" w:cs="宋体" w:hint="default"/>
        <w:w w:val="100"/>
        <w:sz w:val="42"/>
        <w:szCs w:val="42"/>
      </w:rPr>
    </w:lvl>
    <w:lvl w:ilvl="3">
      <w:start w:val="0"/>
      <w:numFmt w:val="bullet"/>
      <w:lvlText w:val="•"/>
      <w:lvlJc w:val="left"/>
      <w:pPr>
        <w:ind w:left="4144" w:hanging="1325"/>
      </w:pPr>
      <w:rPr>
        <w:rFonts w:hint="default"/>
      </w:rPr>
    </w:lvl>
    <w:lvl w:ilvl="4">
      <w:start w:val="0"/>
      <w:numFmt w:val="bullet"/>
      <w:lvlText w:val="•"/>
      <w:lvlJc w:val="left"/>
      <w:pPr>
        <w:ind w:left="5509" w:hanging="1325"/>
      </w:pPr>
      <w:rPr>
        <w:rFonts w:hint="default"/>
      </w:rPr>
    </w:lvl>
    <w:lvl w:ilvl="5">
      <w:start w:val="0"/>
      <w:numFmt w:val="bullet"/>
      <w:lvlText w:val="•"/>
      <w:lvlJc w:val="left"/>
      <w:pPr>
        <w:ind w:left="6874" w:hanging="1325"/>
      </w:pPr>
      <w:rPr>
        <w:rFonts w:hint="default"/>
      </w:rPr>
    </w:lvl>
    <w:lvl w:ilvl="6">
      <w:start w:val="0"/>
      <w:numFmt w:val="bullet"/>
      <w:lvlText w:val="•"/>
      <w:lvlJc w:val="left"/>
      <w:pPr>
        <w:ind w:left="8239" w:hanging="1325"/>
      </w:pPr>
      <w:rPr>
        <w:rFonts w:hint="default"/>
      </w:rPr>
    </w:lvl>
    <w:lvl w:ilvl="7">
      <w:start w:val="0"/>
      <w:numFmt w:val="bullet"/>
      <w:lvlText w:val="•"/>
      <w:lvlJc w:val="left"/>
      <w:pPr>
        <w:ind w:left="9604" w:hanging="1325"/>
      </w:pPr>
      <w:rPr>
        <w:rFonts w:hint="default"/>
      </w:rPr>
    </w:lvl>
    <w:lvl w:ilvl="8">
      <w:start w:val="0"/>
      <w:numFmt w:val="bullet"/>
      <w:lvlText w:val="•"/>
      <w:lvlJc w:val="left"/>
      <w:pPr>
        <w:ind w:left="10969" w:hanging="1325"/>
      </w:pPr>
      <w:rPr>
        <w:rFonts w:hint="default"/>
      </w:rPr>
    </w:lvl>
  </w:abstractNum>
  <w:abstractNum w:abstractNumId="25">
    <w:nsid w:val="64DEB788"/>
    <w:multiLevelType w:val="hybridMultilevel"/>
    <w:tmpl w:val="00000000"/>
    <w:lvl w:ilvl="0">
      <w:start w:val="1"/>
      <w:numFmt w:val="decimal"/>
      <w:lvlText w:val="%1"/>
      <w:lvlJc w:val="left"/>
      <w:pPr>
        <w:ind w:left="1198" w:hanging="738"/>
        <w:jc w:val="left"/>
      </w:pPr>
      <w:rPr>
        <w:rFonts w:hint="default"/>
      </w:rPr>
    </w:lvl>
    <w:lvl w:ilvl="1">
      <w:start w:val="1"/>
      <w:numFmt w:val="decimal"/>
      <w:lvlText w:val="%1.%2"/>
      <w:lvlJc w:val="left"/>
      <w:pPr>
        <w:ind w:left="1198" w:hanging="738"/>
        <w:jc w:val="left"/>
      </w:pPr>
      <w:rPr>
        <w:rFonts w:ascii="宋体" w:eastAsia="宋体" w:hAnsi="宋体" w:cs="宋体" w:hint="default"/>
        <w:w w:val="100"/>
        <w:sz w:val="42"/>
        <w:szCs w:val="42"/>
      </w:rPr>
    </w:lvl>
    <w:lvl w:ilvl="2">
      <w:start w:val="1"/>
      <w:numFmt w:val="decimal"/>
      <w:lvlText w:val="%1.%2.%3"/>
      <w:lvlJc w:val="left"/>
      <w:pPr>
        <w:ind w:left="2505" w:hanging="1325"/>
        <w:jc w:val="left"/>
      </w:pPr>
      <w:rPr>
        <w:rFonts w:ascii="宋体" w:eastAsia="宋体" w:hAnsi="宋体" w:cs="宋体" w:hint="default"/>
        <w:w w:val="100"/>
        <w:sz w:val="42"/>
        <w:szCs w:val="42"/>
      </w:rPr>
    </w:lvl>
    <w:lvl w:ilvl="3">
      <w:start w:val="0"/>
      <w:numFmt w:val="bullet"/>
      <w:lvlText w:val="•"/>
      <w:lvlJc w:val="left"/>
      <w:pPr>
        <w:ind w:left="4144" w:hanging="1325"/>
      </w:pPr>
      <w:rPr>
        <w:rFonts w:hint="default"/>
      </w:rPr>
    </w:lvl>
    <w:lvl w:ilvl="4">
      <w:start w:val="0"/>
      <w:numFmt w:val="bullet"/>
      <w:lvlText w:val="•"/>
      <w:lvlJc w:val="left"/>
      <w:pPr>
        <w:ind w:left="5509" w:hanging="1325"/>
      </w:pPr>
      <w:rPr>
        <w:rFonts w:hint="default"/>
      </w:rPr>
    </w:lvl>
    <w:lvl w:ilvl="5">
      <w:start w:val="0"/>
      <w:numFmt w:val="bullet"/>
      <w:lvlText w:val="•"/>
      <w:lvlJc w:val="left"/>
      <w:pPr>
        <w:ind w:left="6874" w:hanging="1325"/>
      </w:pPr>
      <w:rPr>
        <w:rFonts w:hint="default"/>
      </w:rPr>
    </w:lvl>
    <w:lvl w:ilvl="6">
      <w:start w:val="0"/>
      <w:numFmt w:val="bullet"/>
      <w:lvlText w:val="•"/>
      <w:lvlJc w:val="left"/>
      <w:pPr>
        <w:ind w:left="8239" w:hanging="1325"/>
      </w:pPr>
      <w:rPr>
        <w:rFonts w:hint="default"/>
      </w:rPr>
    </w:lvl>
    <w:lvl w:ilvl="7">
      <w:start w:val="0"/>
      <w:numFmt w:val="bullet"/>
      <w:lvlText w:val="•"/>
      <w:lvlJc w:val="left"/>
      <w:pPr>
        <w:ind w:left="9604" w:hanging="1325"/>
      </w:pPr>
      <w:rPr>
        <w:rFonts w:hint="default"/>
      </w:rPr>
    </w:lvl>
    <w:lvl w:ilvl="8">
      <w:start w:val="0"/>
      <w:numFmt w:val="bullet"/>
      <w:lvlText w:val="•"/>
      <w:lvlJc w:val="left"/>
      <w:pPr>
        <w:ind w:left="10969" w:hanging="1325"/>
      </w:pPr>
      <w:rPr>
        <w:rFonts w:hint="default"/>
      </w:rPr>
    </w:lvl>
  </w:abstractNum>
  <w:abstractNum w:abstractNumId="26">
    <w:nsid w:val="65E3FA59"/>
    <w:multiLevelType w:val="hybridMultilevel"/>
    <w:tmpl w:val="00000000"/>
    <w:lvl w:ilvl="0">
      <w:start w:val="2"/>
      <w:numFmt w:val="decimal"/>
      <w:lvlText w:val="%1）"/>
      <w:lvlJc w:val="left"/>
      <w:pPr>
        <w:ind w:left="460" w:hanging="635"/>
        <w:jc w:val="left"/>
      </w:pPr>
      <w:rPr>
        <w:rFonts w:hint="default"/>
        <w:spacing w:val="0"/>
        <w:w w:val="100"/>
      </w:rPr>
    </w:lvl>
    <w:lvl w:ilvl="1">
      <w:start w:val="0"/>
      <w:numFmt w:val="bullet"/>
      <w:lvlText w:val="•"/>
      <w:lvlJc w:val="left"/>
      <w:pPr>
        <w:ind w:left="1783" w:hanging="635"/>
      </w:pPr>
      <w:rPr>
        <w:rFonts w:hint="default"/>
      </w:rPr>
    </w:lvl>
    <w:lvl w:ilvl="2">
      <w:start w:val="0"/>
      <w:numFmt w:val="bullet"/>
      <w:lvlText w:val="•"/>
      <w:lvlJc w:val="left"/>
      <w:pPr>
        <w:ind w:left="3107" w:hanging="635"/>
      </w:pPr>
      <w:rPr>
        <w:rFonts w:hint="default"/>
      </w:rPr>
    </w:lvl>
    <w:lvl w:ilvl="3">
      <w:start w:val="0"/>
      <w:numFmt w:val="bullet"/>
      <w:lvlText w:val="•"/>
      <w:lvlJc w:val="left"/>
      <w:pPr>
        <w:ind w:left="4431" w:hanging="635"/>
      </w:pPr>
      <w:rPr>
        <w:rFonts w:hint="default"/>
      </w:rPr>
    </w:lvl>
    <w:lvl w:ilvl="4">
      <w:start w:val="0"/>
      <w:numFmt w:val="bullet"/>
      <w:lvlText w:val="•"/>
      <w:lvlJc w:val="left"/>
      <w:pPr>
        <w:ind w:left="5755" w:hanging="635"/>
      </w:pPr>
      <w:rPr>
        <w:rFonts w:hint="default"/>
      </w:rPr>
    </w:lvl>
    <w:lvl w:ilvl="5">
      <w:start w:val="0"/>
      <w:numFmt w:val="bullet"/>
      <w:lvlText w:val="•"/>
      <w:lvlJc w:val="left"/>
      <w:pPr>
        <w:ind w:left="7079" w:hanging="635"/>
      </w:pPr>
      <w:rPr>
        <w:rFonts w:hint="default"/>
      </w:rPr>
    </w:lvl>
    <w:lvl w:ilvl="6">
      <w:start w:val="0"/>
      <w:numFmt w:val="bullet"/>
      <w:lvlText w:val="•"/>
      <w:lvlJc w:val="left"/>
      <w:pPr>
        <w:ind w:left="8403" w:hanging="635"/>
      </w:pPr>
      <w:rPr>
        <w:rFonts w:hint="default"/>
      </w:rPr>
    </w:lvl>
    <w:lvl w:ilvl="7">
      <w:start w:val="0"/>
      <w:numFmt w:val="bullet"/>
      <w:lvlText w:val="•"/>
      <w:lvlJc w:val="left"/>
      <w:pPr>
        <w:ind w:left="9727" w:hanging="635"/>
      </w:pPr>
      <w:rPr>
        <w:rFonts w:hint="default"/>
      </w:rPr>
    </w:lvl>
    <w:lvl w:ilvl="8">
      <w:start w:val="0"/>
      <w:numFmt w:val="bullet"/>
      <w:lvlText w:val="•"/>
      <w:lvlJc w:val="left"/>
      <w:pPr>
        <w:ind w:left="11051" w:hanging="635"/>
      </w:pPr>
      <w:rPr>
        <w:rFonts w:hint="default"/>
      </w:rPr>
    </w:lvl>
  </w:abstractNum>
  <w:abstractNum w:abstractNumId="27">
    <w:nsid w:val="6F4964EC"/>
    <w:multiLevelType w:val="hybridMultilevel"/>
    <w:tmpl w:val="00000000"/>
    <w:lvl w:ilvl="0">
      <w:start w:val="10"/>
      <w:numFmt w:val="decimal"/>
      <w:lvlText w:val="（%1）"/>
      <w:lvlJc w:val="left"/>
      <w:pPr>
        <w:ind w:left="460" w:hanging="1265"/>
        <w:jc w:val="left"/>
      </w:pPr>
      <w:rPr>
        <w:rFonts w:ascii="宋体" w:eastAsia="宋体" w:hAnsi="宋体" w:cs="宋体" w:hint="default"/>
        <w:w w:val="100"/>
        <w:sz w:val="40"/>
        <w:szCs w:val="40"/>
      </w:rPr>
    </w:lvl>
    <w:lvl w:ilvl="1">
      <w:start w:val="0"/>
      <w:numFmt w:val="bullet"/>
      <w:lvlText w:val="•"/>
      <w:lvlJc w:val="left"/>
      <w:pPr>
        <w:ind w:left="1783" w:hanging="1265"/>
      </w:pPr>
      <w:rPr>
        <w:rFonts w:hint="default"/>
      </w:rPr>
    </w:lvl>
    <w:lvl w:ilvl="2">
      <w:start w:val="0"/>
      <w:numFmt w:val="bullet"/>
      <w:lvlText w:val="•"/>
      <w:lvlJc w:val="left"/>
      <w:pPr>
        <w:ind w:left="3107" w:hanging="1265"/>
      </w:pPr>
      <w:rPr>
        <w:rFonts w:hint="default"/>
      </w:rPr>
    </w:lvl>
    <w:lvl w:ilvl="3">
      <w:start w:val="0"/>
      <w:numFmt w:val="bullet"/>
      <w:lvlText w:val="•"/>
      <w:lvlJc w:val="left"/>
      <w:pPr>
        <w:ind w:left="4431" w:hanging="1265"/>
      </w:pPr>
      <w:rPr>
        <w:rFonts w:hint="default"/>
      </w:rPr>
    </w:lvl>
    <w:lvl w:ilvl="4">
      <w:start w:val="0"/>
      <w:numFmt w:val="bullet"/>
      <w:lvlText w:val="•"/>
      <w:lvlJc w:val="left"/>
      <w:pPr>
        <w:ind w:left="5755" w:hanging="1265"/>
      </w:pPr>
      <w:rPr>
        <w:rFonts w:hint="default"/>
      </w:rPr>
    </w:lvl>
    <w:lvl w:ilvl="5">
      <w:start w:val="0"/>
      <w:numFmt w:val="bullet"/>
      <w:lvlText w:val="•"/>
      <w:lvlJc w:val="left"/>
      <w:pPr>
        <w:ind w:left="7079" w:hanging="1265"/>
      </w:pPr>
      <w:rPr>
        <w:rFonts w:hint="default"/>
      </w:rPr>
    </w:lvl>
    <w:lvl w:ilvl="6">
      <w:start w:val="0"/>
      <w:numFmt w:val="bullet"/>
      <w:lvlText w:val="•"/>
      <w:lvlJc w:val="left"/>
      <w:pPr>
        <w:ind w:left="8403" w:hanging="1265"/>
      </w:pPr>
      <w:rPr>
        <w:rFonts w:hint="default"/>
      </w:rPr>
    </w:lvl>
    <w:lvl w:ilvl="7">
      <w:start w:val="0"/>
      <w:numFmt w:val="bullet"/>
      <w:lvlText w:val="•"/>
      <w:lvlJc w:val="left"/>
      <w:pPr>
        <w:ind w:left="9727" w:hanging="1265"/>
      </w:pPr>
      <w:rPr>
        <w:rFonts w:hint="default"/>
      </w:rPr>
    </w:lvl>
    <w:lvl w:ilvl="8">
      <w:start w:val="0"/>
      <w:numFmt w:val="bullet"/>
      <w:lvlText w:val="•"/>
      <w:lvlJc w:val="left"/>
      <w:pPr>
        <w:ind w:left="11051" w:hanging="1265"/>
      </w:pPr>
      <w:rPr>
        <w:rFonts w:hint="default"/>
      </w:rPr>
    </w:lvl>
  </w:abstractNum>
  <w:abstractNum w:abstractNumId="28">
    <w:nsid w:val="7199E636"/>
    <w:multiLevelType w:val="hybridMultilevel"/>
    <w:tmpl w:val="00000000"/>
    <w:lvl w:ilvl="0">
      <w:start w:val="5"/>
      <w:numFmt w:val="decimal"/>
      <w:lvlText w:val="%1"/>
      <w:lvlJc w:val="left"/>
      <w:pPr>
        <w:ind w:left="1097" w:hanging="637"/>
        <w:jc w:val="left"/>
      </w:pPr>
      <w:rPr>
        <w:rFonts w:hint="default"/>
      </w:rPr>
    </w:lvl>
    <w:lvl w:ilvl="1">
      <w:start w:val="1"/>
      <w:numFmt w:val="decimal"/>
      <w:lvlText w:val="%1.%2"/>
      <w:lvlJc w:val="left"/>
      <w:pPr>
        <w:ind w:left="1097" w:hanging="637"/>
        <w:jc w:val="left"/>
      </w:pPr>
      <w:rPr>
        <w:rFonts w:ascii="Calibri" w:eastAsia="Calibri" w:hAnsi="Calibri" w:cs="Calibri" w:hint="default"/>
        <w:spacing w:val="-1"/>
        <w:w w:val="100"/>
        <w:sz w:val="42"/>
        <w:szCs w:val="42"/>
      </w:rPr>
    </w:lvl>
    <w:lvl w:ilvl="2">
      <w:start w:val="1"/>
      <w:numFmt w:val="decimal"/>
      <w:lvlText w:val="（%3）"/>
      <w:lvlJc w:val="left"/>
      <w:pPr>
        <w:ind w:left="2240" w:hanging="1056"/>
        <w:jc w:val="left"/>
      </w:pPr>
      <w:rPr>
        <w:rFonts w:ascii="宋体" w:eastAsia="宋体" w:hAnsi="宋体" w:cs="宋体" w:hint="default"/>
        <w:w w:val="100"/>
        <w:sz w:val="40"/>
        <w:szCs w:val="40"/>
      </w:rPr>
    </w:lvl>
    <w:lvl w:ilvl="3">
      <w:start w:val="0"/>
      <w:numFmt w:val="bullet"/>
      <w:lvlText w:val="•"/>
      <w:lvlJc w:val="left"/>
      <w:pPr>
        <w:ind w:left="4786" w:hanging="1056"/>
      </w:pPr>
      <w:rPr>
        <w:rFonts w:hint="default"/>
      </w:rPr>
    </w:lvl>
    <w:lvl w:ilvl="4">
      <w:start w:val="0"/>
      <w:numFmt w:val="bullet"/>
      <w:lvlText w:val="•"/>
      <w:lvlJc w:val="left"/>
      <w:pPr>
        <w:ind w:left="6059" w:hanging="1056"/>
      </w:pPr>
      <w:rPr>
        <w:rFonts w:hint="default"/>
      </w:rPr>
    </w:lvl>
    <w:lvl w:ilvl="5">
      <w:start w:val="0"/>
      <w:numFmt w:val="bullet"/>
      <w:lvlText w:val="•"/>
      <w:lvlJc w:val="left"/>
      <w:pPr>
        <w:ind w:left="7333" w:hanging="1056"/>
      </w:pPr>
      <w:rPr>
        <w:rFonts w:hint="default"/>
      </w:rPr>
    </w:lvl>
    <w:lvl w:ilvl="6">
      <w:start w:val="0"/>
      <w:numFmt w:val="bullet"/>
      <w:lvlText w:val="•"/>
      <w:lvlJc w:val="left"/>
      <w:pPr>
        <w:ind w:left="8606" w:hanging="1056"/>
      </w:pPr>
      <w:rPr>
        <w:rFonts w:hint="default"/>
      </w:rPr>
    </w:lvl>
    <w:lvl w:ilvl="7">
      <w:start w:val="0"/>
      <w:numFmt w:val="bullet"/>
      <w:lvlText w:val="•"/>
      <w:lvlJc w:val="left"/>
      <w:pPr>
        <w:ind w:left="9879" w:hanging="1056"/>
      </w:pPr>
      <w:rPr>
        <w:rFonts w:hint="default"/>
      </w:rPr>
    </w:lvl>
    <w:lvl w:ilvl="8">
      <w:start w:val="0"/>
      <w:numFmt w:val="bullet"/>
      <w:lvlText w:val="•"/>
      <w:lvlJc w:val="left"/>
      <w:pPr>
        <w:ind w:left="11153" w:hanging="1056"/>
      </w:pPr>
      <w:rPr>
        <w:rFonts w:hint="default"/>
      </w:rPr>
    </w:lvl>
  </w:abstractNum>
  <w:abstractNum w:abstractNumId="29">
    <w:nsid w:val="76E74559"/>
    <w:multiLevelType w:val="hybridMultilevel"/>
    <w:tmpl w:val="00000000"/>
    <w:lvl w:ilvl="0">
      <w:start w:val="1"/>
      <w:numFmt w:val="decimal"/>
      <w:lvlText w:val="%1"/>
      <w:lvlJc w:val="left"/>
      <w:pPr>
        <w:ind w:left="1198" w:hanging="738"/>
        <w:jc w:val="left"/>
      </w:pPr>
      <w:rPr>
        <w:rFonts w:hint="default"/>
      </w:rPr>
    </w:lvl>
    <w:lvl w:ilvl="1">
      <w:start w:val="1"/>
      <w:numFmt w:val="decimal"/>
      <w:lvlText w:val="%1.%2"/>
      <w:lvlJc w:val="left"/>
      <w:pPr>
        <w:ind w:left="1198" w:hanging="738"/>
        <w:jc w:val="left"/>
      </w:pPr>
      <w:rPr>
        <w:rFonts w:ascii="宋体" w:eastAsia="宋体" w:hAnsi="宋体" w:cs="宋体" w:hint="default"/>
        <w:w w:val="100"/>
        <w:sz w:val="42"/>
        <w:szCs w:val="42"/>
      </w:rPr>
    </w:lvl>
    <w:lvl w:ilvl="2">
      <w:start w:val="1"/>
      <w:numFmt w:val="decimal"/>
      <w:lvlText w:val="%1.%2.%3"/>
      <w:lvlJc w:val="left"/>
      <w:pPr>
        <w:ind w:left="2505" w:hanging="1325"/>
        <w:jc w:val="left"/>
      </w:pPr>
      <w:rPr>
        <w:rFonts w:ascii="宋体" w:eastAsia="宋体" w:hAnsi="宋体" w:cs="宋体" w:hint="default"/>
        <w:w w:val="100"/>
        <w:sz w:val="42"/>
        <w:szCs w:val="42"/>
      </w:rPr>
    </w:lvl>
    <w:lvl w:ilvl="3">
      <w:start w:val="0"/>
      <w:numFmt w:val="bullet"/>
      <w:lvlText w:val="•"/>
      <w:lvlJc w:val="left"/>
      <w:pPr>
        <w:ind w:left="4144" w:hanging="1325"/>
      </w:pPr>
      <w:rPr>
        <w:rFonts w:hint="default"/>
      </w:rPr>
    </w:lvl>
    <w:lvl w:ilvl="4">
      <w:start w:val="0"/>
      <w:numFmt w:val="bullet"/>
      <w:lvlText w:val="•"/>
      <w:lvlJc w:val="left"/>
      <w:pPr>
        <w:ind w:left="5509" w:hanging="1325"/>
      </w:pPr>
      <w:rPr>
        <w:rFonts w:hint="default"/>
      </w:rPr>
    </w:lvl>
    <w:lvl w:ilvl="5">
      <w:start w:val="0"/>
      <w:numFmt w:val="bullet"/>
      <w:lvlText w:val="•"/>
      <w:lvlJc w:val="left"/>
      <w:pPr>
        <w:ind w:left="6874" w:hanging="1325"/>
      </w:pPr>
      <w:rPr>
        <w:rFonts w:hint="default"/>
      </w:rPr>
    </w:lvl>
    <w:lvl w:ilvl="6">
      <w:start w:val="0"/>
      <w:numFmt w:val="bullet"/>
      <w:lvlText w:val="•"/>
      <w:lvlJc w:val="left"/>
      <w:pPr>
        <w:ind w:left="8239" w:hanging="1325"/>
      </w:pPr>
      <w:rPr>
        <w:rFonts w:hint="default"/>
      </w:rPr>
    </w:lvl>
    <w:lvl w:ilvl="7">
      <w:start w:val="0"/>
      <w:numFmt w:val="bullet"/>
      <w:lvlText w:val="•"/>
      <w:lvlJc w:val="left"/>
      <w:pPr>
        <w:ind w:left="9604" w:hanging="1325"/>
      </w:pPr>
      <w:rPr>
        <w:rFonts w:hint="default"/>
      </w:rPr>
    </w:lvl>
    <w:lvl w:ilvl="8">
      <w:start w:val="0"/>
      <w:numFmt w:val="bullet"/>
      <w:lvlText w:val="•"/>
      <w:lvlJc w:val="left"/>
      <w:pPr>
        <w:ind w:left="10969" w:hanging="1325"/>
      </w:pPr>
      <w:rPr>
        <w:rFonts w:hint="default"/>
      </w:rPr>
    </w:lvl>
  </w:abstractNum>
  <w:abstractNum w:abstractNumId="30">
    <w:nsid w:val="778B27CC"/>
    <w:multiLevelType w:val="hybridMultilevel"/>
    <w:tmpl w:val="00000000"/>
    <w:lvl w:ilvl="0">
      <w:start w:val="7"/>
      <w:numFmt w:val="decimal"/>
      <w:lvlText w:val="（%1）"/>
      <w:lvlJc w:val="left"/>
      <w:pPr>
        <w:ind w:left="460" w:hanging="1056"/>
        <w:jc w:val="left"/>
      </w:pPr>
      <w:rPr>
        <w:rFonts w:hint="default"/>
        <w:w w:val="100"/>
      </w:rPr>
    </w:lvl>
    <w:lvl w:ilvl="1">
      <w:start w:val="0"/>
      <w:numFmt w:val="bullet"/>
      <w:lvlText w:val="•"/>
      <w:lvlJc w:val="left"/>
      <w:pPr>
        <w:ind w:left="1783" w:hanging="1056"/>
      </w:pPr>
      <w:rPr>
        <w:rFonts w:hint="default"/>
      </w:rPr>
    </w:lvl>
    <w:lvl w:ilvl="2">
      <w:start w:val="0"/>
      <w:numFmt w:val="bullet"/>
      <w:lvlText w:val="•"/>
      <w:lvlJc w:val="left"/>
      <w:pPr>
        <w:ind w:left="3107" w:hanging="1056"/>
      </w:pPr>
      <w:rPr>
        <w:rFonts w:hint="default"/>
      </w:rPr>
    </w:lvl>
    <w:lvl w:ilvl="3">
      <w:start w:val="0"/>
      <w:numFmt w:val="bullet"/>
      <w:lvlText w:val="•"/>
      <w:lvlJc w:val="left"/>
      <w:pPr>
        <w:ind w:left="4431" w:hanging="1056"/>
      </w:pPr>
      <w:rPr>
        <w:rFonts w:hint="default"/>
      </w:rPr>
    </w:lvl>
    <w:lvl w:ilvl="4">
      <w:start w:val="0"/>
      <w:numFmt w:val="bullet"/>
      <w:lvlText w:val="•"/>
      <w:lvlJc w:val="left"/>
      <w:pPr>
        <w:ind w:left="5755" w:hanging="1056"/>
      </w:pPr>
      <w:rPr>
        <w:rFonts w:hint="default"/>
      </w:rPr>
    </w:lvl>
    <w:lvl w:ilvl="5">
      <w:start w:val="0"/>
      <w:numFmt w:val="bullet"/>
      <w:lvlText w:val="•"/>
      <w:lvlJc w:val="left"/>
      <w:pPr>
        <w:ind w:left="7079" w:hanging="1056"/>
      </w:pPr>
      <w:rPr>
        <w:rFonts w:hint="default"/>
      </w:rPr>
    </w:lvl>
    <w:lvl w:ilvl="6">
      <w:start w:val="0"/>
      <w:numFmt w:val="bullet"/>
      <w:lvlText w:val="•"/>
      <w:lvlJc w:val="left"/>
      <w:pPr>
        <w:ind w:left="8403" w:hanging="1056"/>
      </w:pPr>
      <w:rPr>
        <w:rFonts w:hint="default"/>
      </w:rPr>
    </w:lvl>
    <w:lvl w:ilvl="7">
      <w:start w:val="0"/>
      <w:numFmt w:val="bullet"/>
      <w:lvlText w:val="•"/>
      <w:lvlJc w:val="left"/>
      <w:pPr>
        <w:ind w:left="9727" w:hanging="1056"/>
      </w:pPr>
      <w:rPr>
        <w:rFonts w:hint="default"/>
      </w:rPr>
    </w:lvl>
    <w:lvl w:ilvl="8">
      <w:start w:val="0"/>
      <w:numFmt w:val="bullet"/>
      <w:lvlText w:val="•"/>
      <w:lvlJc w:val="left"/>
      <w:pPr>
        <w:ind w:left="11051" w:hanging="1056"/>
      </w:pPr>
      <w:rPr>
        <w:rFonts w:hint="default"/>
      </w:rPr>
    </w:lvl>
  </w:abstractNum>
  <w:abstractNum w:abstractNumId="31">
    <w:nsid w:val="7FAB05EF"/>
    <w:multiLevelType w:val="hybridMultilevel"/>
    <w:tmpl w:val="00000000"/>
    <w:lvl w:ilvl="0">
      <w:start w:val="1"/>
      <w:numFmt w:val="decimal"/>
      <w:lvlText w:val="%1）"/>
      <w:lvlJc w:val="left"/>
      <w:pPr>
        <w:ind w:left="460" w:hanging="635"/>
        <w:jc w:val="left"/>
      </w:pPr>
      <w:rPr>
        <w:rFonts w:ascii="宋体" w:eastAsia="宋体" w:hAnsi="宋体" w:cs="宋体" w:hint="default"/>
        <w:spacing w:val="0"/>
        <w:w w:val="100"/>
        <w:sz w:val="40"/>
        <w:szCs w:val="40"/>
      </w:rPr>
    </w:lvl>
    <w:lvl w:ilvl="1">
      <w:start w:val="0"/>
      <w:numFmt w:val="bullet"/>
      <w:lvlText w:val="•"/>
      <w:lvlJc w:val="left"/>
      <w:pPr>
        <w:ind w:left="1783" w:hanging="635"/>
      </w:pPr>
      <w:rPr>
        <w:rFonts w:hint="default"/>
      </w:rPr>
    </w:lvl>
    <w:lvl w:ilvl="2">
      <w:start w:val="0"/>
      <w:numFmt w:val="bullet"/>
      <w:lvlText w:val="•"/>
      <w:lvlJc w:val="left"/>
      <w:pPr>
        <w:ind w:left="3107" w:hanging="635"/>
      </w:pPr>
      <w:rPr>
        <w:rFonts w:hint="default"/>
      </w:rPr>
    </w:lvl>
    <w:lvl w:ilvl="3">
      <w:start w:val="0"/>
      <w:numFmt w:val="bullet"/>
      <w:lvlText w:val="•"/>
      <w:lvlJc w:val="left"/>
      <w:pPr>
        <w:ind w:left="4431" w:hanging="635"/>
      </w:pPr>
      <w:rPr>
        <w:rFonts w:hint="default"/>
      </w:rPr>
    </w:lvl>
    <w:lvl w:ilvl="4">
      <w:start w:val="0"/>
      <w:numFmt w:val="bullet"/>
      <w:lvlText w:val="•"/>
      <w:lvlJc w:val="left"/>
      <w:pPr>
        <w:ind w:left="5755" w:hanging="635"/>
      </w:pPr>
      <w:rPr>
        <w:rFonts w:hint="default"/>
      </w:rPr>
    </w:lvl>
    <w:lvl w:ilvl="5">
      <w:start w:val="0"/>
      <w:numFmt w:val="bullet"/>
      <w:lvlText w:val="•"/>
      <w:lvlJc w:val="left"/>
      <w:pPr>
        <w:ind w:left="7079" w:hanging="635"/>
      </w:pPr>
      <w:rPr>
        <w:rFonts w:hint="default"/>
      </w:rPr>
    </w:lvl>
    <w:lvl w:ilvl="6">
      <w:start w:val="0"/>
      <w:numFmt w:val="bullet"/>
      <w:lvlText w:val="•"/>
      <w:lvlJc w:val="left"/>
      <w:pPr>
        <w:ind w:left="8403" w:hanging="635"/>
      </w:pPr>
      <w:rPr>
        <w:rFonts w:hint="default"/>
      </w:rPr>
    </w:lvl>
    <w:lvl w:ilvl="7">
      <w:start w:val="0"/>
      <w:numFmt w:val="bullet"/>
      <w:lvlText w:val="•"/>
      <w:lvlJc w:val="left"/>
      <w:pPr>
        <w:ind w:left="9727" w:hanging="635"/>
      </w:pPr>
      <w:rPr>
        <w:rFonts w:hint="default"/>
      </w:rPr>
    </w:lvl>
    <w:lvl w:ilvl="8">
      <w:start w:val="0"/>
      <w:numFmt w:val="bullet"/>
      <w:lvlText w:val="•"/>
      <w:lvlJc w:val="left"/>
      <w:pPr>
        <w:ind w:left="11051" w:hanging="635"/>
      </w:pPr>
      <w:rPr>
        <w:rFonts w:hint="default"/>
      </w:rPr>
    </w:lvl>
  </w:abstractNum>
  <w:num w:numId="1">
    <w:abstractNumId w:val="28"/>
  </w:num>
  <w:num w:numId="2">
    <w:abstractNumId w:val="21"/>
  </w:num>
  <w:num w:numId="3">
    <w:abstractNumId w:val="23"/>
  </w:num>
  <w:num w:numId="4">
    <w:abstractNumId w:val="11"/>
  </w:num>
  <w:num w:numId="5">
    <w:abstractNumId w:val="27"/>
  </w:num>
  <w:num w:numId="6">
    <w:abstractNumId w:val="30"/>
  </w:num>
  <w:num w:numId="7">
    <w:abstractNumId w:val="12"/>
  </w:num>
  <w:num w:numId="8">
    <w:abstractNumId w:val="26"/>
  </w:num>
  <w:num w:numId="9">
    <w:abstractNumId w:val="31"/>
  </w:num>
  <w:num w:numId="10">
    <w:abstractNumId w:val="7"/>
  </w:num>
  <w:num w:numId="11">
    <w:abstractNumId w:val="14"/>
  </w:num>
  <w:num w:numId="12">
    <w:abstractNumId w:val="2"/>
  </w:num>
  <w:num w:numId="13">
    <w:abstractNumId w:val="8"/>
  </w:num>
  <w:num w:numId="14">
    <w:abstractNumId w:val="22"/>
  </w:num>
  <w:num w:numId="15">
    <w:abstractNumId w:val="4"/>
  </w:num>
  <w:num w:numId="16">
    <w:abstractNumId w:val="9"/>
  </w:num>
  <w:num w:numId="17">
    <w:abstractNumId w:val="19"/>
  </w:num>
  <w:num w:numId="18">
    <w:abstractNumId w:val="10"/>
  </w:num>
  <w:num w:numId="19">
    <w:abstractNumId w:val="6"/>
  </w:num>
  <w:num w:numId="20">
    <w:abstractNumId w:val="25"/>
  </w:num>
  <w:num w:numId="21">
    <w:abstractNumId w:val="5"/>
  </w:num>
  <w:num w:numId="22">
    <w:abstractNumId w:val="18"/>
  </w:num>
  <w:num w:numId="23">
    <w:abstractNumId w:val="17"/>
  </w:num>
  <w:num w:numId="24">
    <w:abstractNumId w:val="1"/>
  </w:num>
  <w:num w:numId="25">
    <w:abstractNumId w:val="0"/>
  </w:num>
  <w:num w:numId="26">
    <w:abstractNumId w:val="15"/>
  </w:num>
  <w:num w:numId="27">
    <w:abstractNumId w:val="3"/>
  </w:num>
  <w:num w:numId="28">
    <w:abstractNumId w:val="13"/>
  </w:num>
  <w:num w:numId="29">
    <w:abstractNumId w:val="24"/>
  </w:num>
  <w:num w:numId="30">
    <w:abstractNumId w:val="29"/>
  </w:num>
  <w:num w:numId="31">
    <w:abstractNumId w:val="20"/>
  </w:num>
  <w:num w:numId="3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97"/>
      <w:ind w:left="144"/>
      <w:outlineLvl w:val="0"/>
    </w:pPr>
    <w:rPr>
      <w:rFonts w:ascii="宋体" w:eastAsia="宋体" w:hAnsi="宋体" w:cs="宋体"/>
      <w:sz w:val="54"/>
      <w:szCs w:val="54"/>
    </w:rPr>
  </w:style>
  <w:style w:type="paragraph" w:styleId="Heading2">
    <w:name w:val="heading 2"/>
    <w:basedOn w:val="Normal"/>
    <w:uiPriority w:val="1"/>
    <w:qFormat/>
    <w:pPr>
      <w:spacing w:before="12"/>
      <w:ind w:left="460"/>
      <w:outlineLvl w:val="1"/>
    </w:pPr>
    <w:rPr>
      <w:rFonts w:ascii="宋体" w:eastAsia="宋体" w:hAnsi="宋体" w:cs="宋体"/>
      <w:b/>
      <w:bCs/>
      <w:sz w:val="48"/>
      <w:szCs w:val="4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spacing w:before="1"/>
      <w:ind w:right="536"/>
      <w:jc w:val="center"/>
    </w:pPr>
    <w:rPr>
      <w:rFonts w:ascii="幼圆" w:eastAsia="幼圆" w:hAnsi="幼圆" w:cs="幼圆"/>
      <w:b/>
      <w:bCs/>
      <w:sz w:val="108"/>
      <w:szCs w:val="108"/>
    </w:rPr>
  </w:style>
  <w:style w:type="paragraph" w:styleId="ListParagraph">
    <w:name w:val="List Paragraph"/>
    <w:basedOn w:val="Normal"/>
    <w:uiPriority w:val="1"/>
    <w:qFormat/>
    <w:pPr>
      <w:ind w:left="460" w:firstLine="723"/>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footer" Target="footer5.xml" /><Relationship Id="rId12" Type="http://schemas.openxmlformats.org/officeDocument/2006/relationships/footer" Target="footer6.xml"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footer" Target="footer11.xml" /><Relationship Id="rId18" Type="http://schemas.openxmlformats.org/officeDocument/2006/relationships/footer" Target="footer12.xml" /><Relationship Id="rId19" Type="http://schemas.openxmlformats.org/officeDocument/2006/relationships/footer" Target="footer13.xml" /><Relationship Id="rId2" Type="http://schemas.openxmlformats.org/officeDocument/2006/relationships/webSettings" Target="webSettings.xml" /><Relationship Id="rId20" Type="http://schemas.openxmlformats.org/officeDocument/2006/relationships/image" Target="media/image4.png" /><Relationship Id="rId21" Type="http://schemas.openxmlformats.org/officeDocument/2006/relationships/footer" Target="footer14.xml" /><Relationship Id="rId22" Type="http://schemas.openxmlformats.org/officeDocument/2006/relationships/footer" Target="footer15.xml" /><Relationship Id="rId23" Type="http://schemas.openxmlformats.org/officeDocument/2006/relationships/footer" Target="footer16.xml" /><Relationship Id="rId24" Type="http://schemas.openxmlformats.org/officeDocument/2006/relationships/hyperlink" Target="https://d.book118.com/728007050007006042" TargetMode="External" /><Relationship Id="rId25" Type="http://schemas.openxmlformats.org/officeDocument/2006/relationships/footer" Target="footer17.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2024-02-01T19:20:19Z</dcterms:created>
  <dcterms:modified xsi:type="dcterms:W3CDTF">2024-02-01T19:20:19Z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2022-11-25T00:00:00Z</vt:filetime>
  </property>
  <property fmtid="{D5CDD505-2E9C-101B-9397-08002B2CF9AE}" pid="3" name="LastSaved">
    <vt:filetime>2024-02-01T00:00:00Z</vt:filetime>
  </property>
</Properties>
</file>