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ccffcc">
    <v:background id="_x0000_s1025" filled="t" fillcolor="#cfc">
      <v:fill color2="white"/>
    </v:background>
  </w:background>
  <w:body>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760" w:lineRule="exact"/>
        <w:jc w:val="center"/>
        <w:rPr>
          <w:rFonts w:ascii="Arial" w:hAnsi="Arial" w:cs="Arial"/>
          <w:b/>
          <w:sz w:val="44"/>
          <w:szCs w:val="44"/>
        </w:rPr>
      </w:pPr>
      <w:r>
        <w:rPr>
          <w:rFonts w:ascii="Arial" w:hAnsi="Arial" w:cs="Arial"/>
          <w:b/>
          <w:sz w:val="44"/>
          <w:szCs w:val="44"/>
        </w:rPr>
        <w:t>建设项目环境影响报告表</w:t>
      </w: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color w:val="000000"/>
          <w:sz w:val="32"/>
          <w:u w:val="single"/>
        </w:rPr>
      </w:pPr>
    </w:p>
    <w:p>
      <w:pPr>
        <w:spacing w:line="720" w:lineRule="auto"/>
        <w:ind w:firstLine="594" w:firstLineChars="198"/>
        <w:rPr>
          <w:rFonts w:ascii="Arial" w:hAnsi="Arial" w:cs="Arial"/>
          <w:b/>
          <w:color w:val="000000"/>
          <w:sz w:val="30"/>
          <w:szCs w:val="30"/>
          <w:u w:val="thick"/>
        </w:rPr>
      </w:pPr>
      <w:r>
        <w:rPr>
          <w:rFonts w:ascii="Arial" w:hAnsi="Arial" w:cs="Arial"/>
          <w:b/>
          <w:sz w:val="30"/>
          <w:szCs w:val="30"/>
        </w:rPr>
        <w:t>项 目 名 称</w:t>
      </w:r>
      <w:r>
        <w:rPr>
          <w:rFonts w:ascii="Arial" w:hAnsi="Arial" w:cs="Arial"/>
          <w:b/>
          <w:spacing w:val="40"/>
          <w:sz w:val="30"/>
          <w:szCs w:val="30"/>
        </w:rPr>
        <w:t>：</w:t>
      </w:r>
      <w:r>
        <w:rPr>
          <w:rFonts w:ascii="Arial" w:hAnsi="Arial" w:cs="Arial"/>
          <w:b/>
          <w:color w:val="000000"/>
          <w:sz w:val="30"/>
          <w:szCs w:val="30"/>
          <w:u w:val="thick"/>
        </w:rPr>
        <w:t xml:space="preserve"> 金华市婺城区韩市汗城汗蒸养生馆项目 </w:t>
      </w:r>
    </w:p>
    <w:p>
      <w:pPr>
        <w:tabs>
          <w:tab w:val="left" w:pos="1440"/>
        </w:tabs>
        <w:spacing w:line="720" w:lineRule="auto"/>
        <w:ind w:firstLine="594" w:firstLineChars="198"/>
        <w:rPr>
          <w:rFonts w:ascii="Arial" w:hAnsi="Arial" w:cs="Arial"/>
          <w:color w:val="000000"/>
          <w:sz w:val="30"/>
          <w:szCs w:val="30"/>
          <w:u w:val="single"/>
        </w:rPr>
      </w:pPr>
      <w:r>
        <w:rPr>
          <w:rFonts w:ascii="Arial" w:hAnsi="Arial" w:cs="Arial"/>
          <w:b/>
          <w:sz w:val="30"/>
          <w:szCs w:val="30"/>
        </w:rPr>
        <w:t>建设单位（盖章）</w:t>
      </w:r>
      <w:r>
        <w:rPr>
          <w:rFonts w:ascii="Arial" w:hAnsi="Arial" w:cs="Arial"/>
          <w:b/>
          <w:spacing w:val="-6"/>
          <w:sz w:val="30"/>
          <w:szCs w:val="30"/>
        </w:rPr>
        <w:t>：</w:t>
      </w:r>
      <w:r>
        <w:rPr>
          <w:rFonts w:ascii="Arial" w:hAnsi="Arial" w:cs="Arial"/>
          <w:b/>
          <w:color w:val="000000"/>
          <w:sz w:val="30"/>
          <w:szCs w:val="30"/>
          <w:u w:val="thick"/>
        </w:rPr>
        <w:t xml:space="preserve"> 金华市婺城区韩市汗城汗蒸养生馆 </w:t>
      </w: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jc w:val="center"/>
        <w:rPr>
          <w:rFonts w:ascii="Arial" w:hAnsi="Arial" w:cs="Arial"/>
          <w:b/>
          <w:sz w:val="28"/>
          <w:szCs w:val="28"/>
        </w:rPr>
      </w:pPr>
      <w:r>
        <w:rPr>
          <w:rFonts w:ascii="Arial" w:hAnsi="Arial" w:cs="Arial"/>
          <w:b/>
          <w:sz w:val="28"/>
          <w:szCs w:val="28"/>
        </w:rPr>
        <w:t>编制日期：201</w:t>
      </w:r>
      <w:r>
        <w:rPr>
          <w:rFonts w:ascii="Arial" w:hAnsi="Arial" w:cs="Arial" w:hint="eastAsia"/>
          <w:b/>
          <w:sz w:val="28"/>
          <w:szCs w:val="28"/>
        </w:rPr>
        <w:t>6</w:t>
      </w:r>
      <w:r>
        <w:rPr>
          <w:rFonts w:ascii="Arial" w:hAnsi="Arial" w:cs="Arial"/>
          <w:b/>
          <w:sz w:val="28"/>
          <w:szCs w:val="28"/>
        </w:rPr>
        <w:t>年1月</w:t>
      </w: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400" w:lineRule="exact"/>
        <w:jc w:val="center"/>
        <w:rPr>
          <w:rFonts w:ascii="Arial" w:hAnsi="Arial" w:cs="Arial"/>
          <w:b/>
          <w:sz w:val="36"/>
        </w:rPr>
      </w:pPr>
    </w:p>
    <w:p>
      <w:pPr>
        <w:spacing w:line="600" w:lineRule="auto"/>
        <w:jc w:val="center"/>
        <w:rPr>
          <w:rFonts w:ascii="Arial" w:hAnsi="Arial" w:cs="Arial"/>
          <w:b/>
          <w:sz w:val="36"/>
          <w:szCs w:val="36"/>
        </w:rPr>
        <w:sectPr>
          <w:headerReference w:type="even" r:id="rId4"/>
          <w:headerReference w:type="default" r:id="rId5"/>
          <w:footerReference w:type="even" r:id="rId6"/>
          <w:footerReference w:type="default" r:id="rId7"/>
          <w:headerReference w:type="first" r:id="rId8"/>
          <w:footerReference w:type="first" r:id="rId9"/>
          <w:pgSz w:w="11906" w:h="16838"/>
          <w:pgMar w:top="1247" w:right="1418" w:bottom="1418" w:left="1134" w:header="851" w:footer="992" w:gutter="567"/>
          <w:pgNumType w:start="1"/>
          <w:cols w:space="708"/>
          <w:titlePg/>
          <w:docGrid w:type="lines" w:linePitch="312"/>
        </w:sectPr>
      </w:pPr>
    </w:p>
    <w:p>
      <w:pPr>
        <w:jc w:val="center"/>
        <w:rPr>
          <w:rFonts w:ascii="Arial" w:hAnsi="Arial" w:cs="Arial"/>
          <w:b/>
          <w:sz w:val="32"/>
          <w:szCs w:val="32"/>
        </w:rPr>
      </w:pPr>
      <w:bookmarkStart w:id="0" w:name="_Toc401822463"/>
      <w:r>
        <w:rPr>
          <w:rFonts w:ascii="Arial" w:hAnsi="Arial" w:cs="Arial"/>
          <w:b/>
          <w:sz w:val="32"/>
          <w:szCs w:val="32"/>
        </w:rPr>
        <w:t>目  录</w:t>
      </w:r>
      <w:bookmarkEnd w:id="0"/>
    </w:p>
    <w:p>
      <w:pPr>
        <w:jc w:val="center"/>
        <w:rPr>
          <w:rFonts w:ascii="Arial" w:hAnsi="Arial" w:cs="Arial"/>
        </w:rPr>
      </w:pPr>
      <w:r>
        <w:rPr>
          <w:rFonts w:ascii="Arial" w:hAnsi="Arial" w:cs="Arial"/>
          <w:b/>
          <w:sz w:val="36"/>
          <w:szCs w:val="36"/>
        </w:rPr>
        <w:fldChar w:fldCharType="begin"/>
      </w:r>
      <w:r>
        <w:rPr>
          <w:rFonts w:ascii="Arial" w:hAnsi="Arial" w:cs="Arial"/>
          <w:b/>
          <w:sz w:val="36"/>
          <w:szCs w:val="36"/>
        </w:rPr>
        <w:instrText xml:space="preserve"> TOC \o "1-3" \h \z \u </w:instrText>
      </w:r>
      <w:r>
        <w:rPr>
          <w:rFonts w:ascii="Arial" w:hAnsi="Arial" w:cs="Arial"/>
          <w:b/>
          <w:sz w:val="36"/>
          <w:szCs w:val="36"/>
        </w:rPr>
        <w:fldChar w:fldCharType="separate"/>
      </w:r>
    </w:p>
    <w:p>
      <w:pPr>
        <w:pStyle w:val="TOC3"/>
        <w:tabs>
          <w:tab w:val="right" w:leader="dot" w:pos="8777"/>
        </w:tabs>
        <w:ind w:left="210" w:right="210" w:leftChars="100" w:rightChars="100"/>
        <w:rPr>
          <w:rFonts w:ascii="Arial" w:hAnsi="Arial" w:cs="Arial"/>
          <w:sz w:val="24"/>
          <w:szCs w:val="24"/>
        </w:rPr>
      </w:pPr>
      <w:hyperlink w:anchor="_Toc423436651" w:history="1">
        <w:r>
          <w:rPr>
            <w:rStyle w:val="Hyperlink"/>
            <w:rFonts w:ascii="Arial" w:hAnsi="Arial" w:cs="Arial"/>
            <w:i w:val="0"/>
            <w:sz w:val="24"/>
            <w:szCs w:val="24"/>
          </w:rPr>
          <w:t>1.建设项目基本情况</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_Toc423436651 \h </w:instrText>
        </w:r>
        <w:r>
          <w:rPr>
            <w:rFonts w:ascii="Arial" w:hAnsi="Arial" w:cs="Arial"/>
            <w:i w:val="0"/>
            <w:sz w:val="24"/>
            <w:szCs w:val="24"/>
          </w:rPr>
          <w:fldChar w:fldCharType="separate"/>
        </w:r>
        <w:r>
          <w:rPr>
            <w:rFonts w:ascii="Arial" w:hAnsi="Arial" w:cs="Arial"/>
            <w:i w:val="0"/>
            <w:sz w:val="24"/>
            <w:szCs w:val="24"/>
          </w:rPr>
          <w:t>1</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2" w:history="1">
        <w:r>
          <w:rPr>
            <w:rStyle w:val="Hyperlink"/>
            <w:rFonts w:ascii="Arial" w:hAnsi="Arial" w:cs="Arial"/>
            <w:i w:val="0"/>
            <w:sz w:val="24"/>
            <w:szCs w:val="24"/>
          </w:rPr>
          <w:t>2.建设项目所在地自然环</w:t>
        </w:r>
        <w:bookmarkStart w:id="1" w:name="_Hlt424288992"/>
        <w:bookmarkStart w:id="2" w:name="_Hlt424288991"/>
        <w:r>
          <w:rPr>
            <w:rStyle w:val="Hyperlink"/>
            <w:rFonts w:ascii="Arial" w:hAnsi="Arial" w:cs="Arial"/>
            <w:i w:val="0"/>
            <w:sz w:val="24"/>
            <w:szCs w:val="24"/>
          </w:rPr>
          <w:t>境</w:t>
        </w:r>
        <w:bookmarkEnd w:id="1"/>
        <w:bookmarkEnd w:id="2"/>
        <w:r>
          <w:rPr>
            <w:rStyle w:val="Hyperlink"/>
            <w:rFonts w:ascii="Arial" w:hAnsi="Arial" w:cs="Arial"/>
            <w:i w:val="0"/>
            <w:sz w:val="24"/>
            <w:szCs w:val="24"/>
          </w:rPr>
          <w:t>社</w:t>
        </w:r>
        <w:bookmarkStart w:id="3" w:name="_Hlt441912872"/>
        <w:bookmarkStart w:id="4" w:name="_Hlt441912871"/>
        <w:r>
          <w:rPr>
            <w:rStyle w:val="Hyperlink"/>
            <w:rFonts w:ascii="Arial" w:hAnsi="Arial" w:cs="Arial"/>
            <w:i w:val="0"/>
            <w:sz w:val="24"/>
            <w:szCs w:val="24"/>
          </w:rPr>
          <w:t>会</w:t>
        </w:r>
        <w:bookmarkEnd w:id="3"/>
        <w:bookmarkEnd w:id="4"/>
        <w:r>
          <w:rPr>
            <w:rStyle w:val="Hyperlink"/>
            <w:rFonts w:ascii="Arial" w:hAnsi="Arial" w:cs="Arial"/>
            <w:i w:val="0"/>
            <w:sz w:val="24"/>
            <w:szCs w:val="24"/>
          </w:rPr>
          <w:t>环境简况</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_Toc423436652 \h </w:instrText>
        </w:r>
        <w:r>
          <w:rPr>
            <w:rFonts w:ascii="Arial" w:hAnsi="Arial" w:cs="Arial"/>
            <w:i w:val="0"/>
            <w:sz w:val="24"/>
            <w:szCs w:val="24"/>
          </w:rPr>
          <w:fldChar w:fldCharType="separate"/>
        </w:r>
        <w:r>
          <w:rPr>
            <w:rFonts w:ascii="Arial" w:hAnsi="Arial" w:cs="Arial"/>
            <w:i w:val="0"/>
            <w:sz w:val="24"/>
            <w:szCs w:val="24"/>
          </w:rPr>
          <w:t>6</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3" w:history="1">
        <w:r>
          <w:rPr>
            <w:rStyle w:val="Hyperlink"/>
            <w:rFonts w:ascii="Arial" w:hAnsi="Arial" w:cs="Arial"/>
            <w:i w:val="0"/>
            <w:sz w:val="24"/>
            <w:szCs w:val="24"/>
          </w:rPr>
          <w:t>3.环境质量状况</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_Toc423436653 \h </w:instrText>
        </w:r>
        <w:r>
          <w:rPr>
            <w:rFonts w:ascii="Arial" w:hAnsi="Arial" w:cs="Arial"/>
            <w:i w:val="0"/>
            <w:sz w:val="24"/>
            <w:szCs w:val="24"/>
          </w:rPr>
          <w:fldChar w:fldCharType="separate"/>
        </w:r>
        <w:r>
          <w:rPr>
            <w:rFonts w:ascii="Arial" w:hAnsi="Arial" w:cs="Arial"/>
            <w:i w:val="0"/>
            <w:sz w:val="24"/>
            <w:szCs w:val="24"/>
          </w:rPr>
          <w:t>20</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4" w:history="1">
        <w:r>
          <w:rPr>
            <w:rStyle w:val="Hyperlink"/>
            <w:rFonts w:ascii="Arial" w:hAnsi="Arial" w:cs="Arial"/>
            <w:i w:val="0"/>
            <w:sz w:val="24"/>
            <w:szCs w:val="24"/>
          </w:rPr>
          <w:t>4.评价适用标准</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_Toc423436654 \h </w:instrText>
        </w:r>
        <w:r>
          <w:rPr>
            <w:rFonts w:ascii="Arial" w:hAnsi="Arial" w:cs="Arial"/>
            <w:i w:val="0"/>
            <w:sz w:val="24"/>
            <w:szCs w:val="24"/>
          </w:rPr>
          <w:fldChar w:fldCharType="separate"/>
        </w:r>
        <w:r>
          <w:rPr>
            <w:rFonts w:ascii="Arial" w:hAnsi="Arial" w:cs="Arial"/>
            <w:i w:val="0"/>
            <w:sz w:val="24"/>
            <w:szCs w:val="24"/>
          </w:rPr>
          <w:t>24</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5" w:history="1">
        <w:r>
          <w:rPr>
            <w:rStyle w:val="Hyperlink"/>
            <w:rFonts w:ascii="Arial" w:hAnsi="Arial" w:cs="Arial"/>
            <w:i w:val="0"/>
            <w:sz w:val="24"/>
            <w:szCs w:val="24"/>
          </w:rPr>
          <w:t>5.建设项目工程</w:t>
        </w:r>
        <w:bookmarkStart w:id="5" w:name="_Hlt441953360"/>
        <w:bookmarkStart w:id="6" w:name="_Hlt441953361"/>
        <w:r>
          <w:rPr>
            <w:rStyle w:val="Hyperlink"/>
            <w:rFonts w:ascii="Arial" w:hAnsi="Arial" w:cs="Arial"/>
            <w:i w:val="0"/>
            <w:sz w:val="24"/>
            <w:szCs w:val="24"/>
          </w:rPr>
          <w:t>分</w:t>
        </w:r>
        <w:bookmarkStart w:id="7" w:name="_Hlt423894305"/>
        <w:bookmarkStart w:id="8" w:name="_Hlt423894306"/>
        <w:bookmarkEnd w:id="5"/>
        <w:bookmarkEnd w:id="6"/>
        <w:r>
          <w:rPr>
            <w:rStyle w:val="Hyperlink"/>
            <w:rFonts w:ascii="Arial" w:hAnsi="Arial" w:cs="Arial"/>
            <w:i w:val="0"/>
            <w:sz w:val="24"/>
            <w:szCs w:val="24"/>
          </w:rPr>
          <w:t>析</w:t>
        </w:r>
        <w:bookmarkStart w:id="9" w:name="_Hlt423861732"/>
        <w:bookmarkStart w:id="10" w:name="_Hlt423891618"/>
        <w:bookmarkStart w:id="11" w:name="_Hlt423891619"/>
        <w:bookmarkStart w:id="12" w:name="_Hlt442193803"/>
        <w:bookmarkStart w:id="13" w:name="_Hlt423861733"/>
        <w:bookmarkEnd w:id="7"/>
        <w:bookmarkEnd w:id="8"/>
        <w:r>
          <w:rPr>
            <w:rFonts w:ascii="Arial" w:hAnsi="Arial" w:cs="Arial"/>
            <w:i w:val="0"/>
            <w:sz w:val="24"/>
            <w:szCs w:val="24"/>
          </w:rPr>
          <w:tab/>
        </w:r>
        <w:bookmarkEnd w:id="9"/>
        <w:bookmarkEnd w:id="10"/>
        <w:bookmarkEnd w:id="11"/>
        <w:bookmarkEnd w:id="12"/>
        <w:bookmarkEnd w:id="13"/>
        <w:r>
          <w:rPr>
            <w:rFonts w:ascii="Arial" w:hAnsi="Arial" w:cs="Arial"/>
            <w:i w:val="0"/>
            <w:sz w:val="24"/>
            <w:szCs w:val="24"/>
          </w:rPr>
          <w:fldChar w:fldCharType="begin"/>
        </w:r>
        <w:r>
          <w:rPr>
            <w:rFonts w:ascii="Arial" w:hAnsi="Arial" w:cs="Arial"/>
            <w:i w:val="0"/>
            <w:sz w:val="24"/>
            <w:szCs w:val="24"/>
          </w:rPr>
          <w:instrText xml:space="preserve"> PAGEREF _Toc423436655 \h </w:instrText>
        </w:r>
        <w:r>
          <w:rPr>
            <w:rFonts w:ascii="Arial" w:hAnsi="Arial" w:cs="Arial"/>
            <w:i w:val="0"/>
            <w:sz w:val="24"/>
            <w:szCs w:val="24"/>
          </w:rPr>
          <w:fldChar w:fldCharType="separate"/>
        </w:r>
        <w:r>
          <w:rPr>
            <w:rFonts w:ascii="Arial" w:hAnsi="Arial" w:cs="Arial"/>
            <w:i w:val="0"/>
            <w:sz w:val="24"/>
            <w:szCs w:val="24"/>
          </w:rPr>
          <w:t>28</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6" w:history="1">
        <w:r>
          <w:rPr>
            <w:rStyle w:val="Hyperlink"/>
            <w:rFonts w:ascii="Arial" w:hAnsi="Arial" w:cs="Arial"/>
            <w:i w:val="0"/>
            <w:sz w:val="24"/>
            <w:szCs w:val="24"/>
          </w:rPr>
          <w:t>6.项目主要污染物产生及预计排放情况</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_Toc423436656 \h </w:instrText>
        </w:r>
        <w:r>
          <w:rPr>
            <w:rFonts w:ascii="Arial" w:hAnsi="Arial" w:cs="Arial"/>
            <w:i w:val="0"/>
            <w:sz w:val="24"/>
            <w:szCs w:val="24"/>
          </w:rPr>
          <w:fldChar w:fldCharType="separate"/>
        </w:r>
        <w:r>
          <w:rPr>
            <w:rFonts w:ascii="Arial" w:hAnsi="Arial" w:cs="Arial"/>
            <w:i w:val="0"/>
            <w:sz w:val="24"/>
            <w:szCs w:val="24"/>
          </w:rPr>
          <w:t>34</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7" w:history="1">
        <w:r>
          <w:rPr>
            <w:rStyle w:val="Hyperlink"/>
            <w:rFonts w:ascii="Arial" w:hAnsi="Arial" w:cs="Arial"/>
            <w:i w:val="0"/>
            <w:sz w:val="24"/>
            <w:szCs w:val="24"/>
          </w:rPr>
          <w:t>7.环境影响分析</w:t>
        </w:r>
        <w:bookmarkStart w:id="14" w:name="_Hlt442193477"/>
        <w:r>
          <w:rPr>
            <w:rFonts w:ascii="Arial" w:hAnsi="Arial" w:cs="Arial"/>
            <w:i w:val="0"/>
            <w:sz w:val="24"/>
            <w:szCs w:val="24"/>
          </w:rPr>
          <w:tab/>
        </w:r>
        <w:bookmarkEnd w:id="14"/>
        <w:r>
          <w:rPr>
            <w:rFonts w:ascii="Arial" w:hAnsi="Arial" w:cs="Arial"/>
            <w:i w:val="0"/>
            <w:sz w:val="24"/>
            <w:szCs w:val="24"/>
          </w:rPr>
          <w:fldChar w:fldCharType="begin"/>
        </w:r>
        <w:r>
          <w:rPr>
            <w:rFonts w:ascii="Arial" w:hAnsi="Arial" w:cs="Arial"/>
            <w:i w:val="0"/>
            <w:sz w:val="24"/>
            <w:szCs w:val="24"/>
          </w:rPr>
          <w:instrText xml:space="preserve"> PAGEREF _Toc423436657 \h </w:instrText>
        </w:r>
        <w:r>
          <w:rPr>
            <w:rFonts w:ascii="Arial" w:hAnsi="Arial" w:cs="Arial"/>
            <w:i w:val="0"/>
            <w:sz w:val="24"/>
            <w:szCs w:val="24"/>
          </w:rPr>
          <w:fldChar w:fldCharType="separate"/>
        </w:r>
        <w:r>
          <w:rPr>
            <w:rFonts w:ascii="Arial" w:hAnsi="Arial" w:cs="Arial"/>
            <w:i w:val="0"/>
            <w:sz w:val="24"/>
            <w:szCs w:val="24"/>
          </w:rPr>
          <w:t>35</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8" w:history="1">
        <w:r>
          <w:rPr>
            <w:rStyle w:val="Hyperlink"/>
            <w:rFonts w:ascii="Arial" w:hAnsi="Arial" w:cs="Arial"/>
            <w:i w:val="0"/>
            <w:sz w:val="24"/>
            <w:szCs w:val="24"/>
          </w:rPr>
          <w:t>8.建设项目拟采取的防治措施及预期治理效果</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_Toc423436658 \h </w:instrText>
        </w:r>
        <w:r>
          <w:rPr>
            <w:rFonts w:ascii="Arial" w:hAnsi="Arial" w:cs="Arial"/>
            <w:i w:val="0"/>
            <w:sz w:val="24"/>
            <w:szCs w:val="24"/>
          </w:rPr>
          <w:fldChar w:fldCharType="separate"/>
        </w:r>
        <w:r>
          <w:rPr>
            <w:rFonts w:ascii="Arial" w:hAnsi="Arial" w:cs="Arial"/>
            <w:i w:val="0"/>
            <w:sz w:val="24"/>
            <w:szCs w:val="24"/>
          </w:rPr>
          <w:t>47</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59" w:history="1">
        <w:r>
          <w:rPr>
            <w:rStyle w:val="Hyperlink"/>
            <w:rFonts w:ascii="Arial" w:hAnsi="Arial" w:cs="Arial"/>
            <w:i w:val="0"/>
            <w:sz w:val="24"/>
            <w:szCs w:val="24"/>
          </w:rPr>
          <w:t>9.环保审批原则符合性分析</w:t>
        </w:r>
        <w:r>
          <w:rPr>
            <w:rFonts w:ascii="Arial" w:hAnsi="Arial" w:cs="Arial"/>
            <w:i w:val="0"/>
            <w:sz w:val="24"/>
            <w:szCs w:val="24"/>
          </w:rPr>
          <w:tab/>
        </w:r>
        <w:r>
          <w:rPr>
            <w:rFonts w:ascii="Arial" w:hAnsi="Arial" w:cs="Arial"/>
            <w:i w:val="0"/>
            <w:sz w:val="24"/>
            <w:szCs w:val="24"/>
          </w:rPr>
          <w:fldChar w:fldCharType="begin"/>
        </w:r>
        <w:r>
          <w:rPr>
            <w:rFonts w:ascii="Arial" w:hAnsi="Arial" w:cs="Arial"/>
            <w:i w:val="0"/>
            <w:sz w:val="24"/>
            <w:szCs w:val="24"/>
          </w:rPr>
          <w:instrText xml:space="preserve"> PAGEREF _Toc423436659 \h </w:instrText>
        </w:r>
        <w:r>
          <w:rPr>
            <w:rFonts w:ascii="Arial" w:hAnsi="Arial" w:cs="Arial"/>
            <w:i w:val="0"/>
            <w:sz w:val="24"/>
            <w:szCs w:val="24"/>
          </w:rPr>
          <w:fldChar w:fldCharType="separate"/>
        </w:r>
        <w:r>
          <w:rPr>
            <w:rFonts w:ascii="Arial" w:hAnsi="Arial" w:cs="Arial"/>
            <w:i w:val="0"/>
            <w:sz w:val="24"/>
            <w:szCs w:val="24"/>
          </w:rPr>
          <w:t>48</w:t>
        </w:r>
        <w:r>
          <w:rPr>
            <w:rFonts w:ascii="Arial" w:hAnsi="Arial" w:cs="Arial"/>
            <w:i w:val="0"/>
            <w:sz w:val="24"/>
            <w:szCs w:val="24"/>
          </w:rPr>
          <w:fldChar w:fldCharType="end"/>
        </w:r>
      </w:hyperlink>
    </w:p>
    <w:p>
      <w:pPr>
        <w:pStyle w:val="TOC3"/>
        <w:tabs>
          <w:tab w:val="right" w:leader="dot" w:pos="8777"/>
        </w:tabs>
        <w:ind w:left="210" w:right="210" w:leftChars="100" w:rightChars="100"/>
        <w:rPr>
          <w:rFonts w:ascii="Arial" w:hAnsi="Arial" w:cs="Arial"/>
          <w:sz w:val="24"/>
          <w:szCs w:val="24"/>
        </w:rPr>
      </w:pPr>
      <w:hyperlink w:anchor="_Toc423436660" w:history="1">
        <w:r>
          <w:rPr>
            <w:rStyle w:val="Hyperlink"/>
            <w:rFonts w:ascii="Arial" w:hAnsi="Arial" w:cs="Arial"/>
            <w:i w:val="0"/>
            <w:sz w:val="24"/>
            <w:szCs w:val="24"/>
          </w:rPr>
          <w:t>10.结论与建议</w:t>
        </w:r>
        <w:bookmarkStart w:id="15" w:name="_Hlt442193659"/>
        <w:bookmarkStart w:id="16" w:name="_Hlt442191791"/>
        <w:bookmarkStart w:id="17" w:name="_Hlt442191792"/>
        <w:r>
          <w:rPr>
            <w:rFonts w:ascii="Arial" w:hAnsi="Arial" w:cs="Arial"/>
            <w:i w:val="0"/>
            <w:sz w:val="24"/>
            <w:szCs w:val="24"/>
          </w:rPr>
          <w:tab/>
        </w:r>
        <w:bookmarkEnd w:id="15"/>
        <w:bookmarkEnd w:id="16"/>
        <w:bookmarkEnd w:id="17"/>
        <w:r>
          <w:rPr>
            <w:rFonts w:ascii="Arial" w:hAnsi="Arial" w:cs="Arial"/>
            <w:i w:val="0"/>
            <w:sz w:val="24"/>
            <w:szCs w:val="24"/>
          </w:rPr>
          <w:fldChar w:fldCharType="begin"/>
        </w:r>
        <w:r>
          <w:rPr>
            <w:rFonts w:ascii="Arial" w:hAnsi="Arial" w:cs="Arial"/>
            <w:i w:val="0"/>
            <w:sz w:val="24"/>
            <w:szCs w:val="24"/>
          </w:rPr>
          <w:instrText xml:space="preserve"> PAGEREF _Toc423436660 \h </w:instrText>
        </w:r>
        <w:r>
          <w:rPr>
            <w:rFonts w:ascii="Arial" w:hAnsi="Arial" w:cs="Arial"/>
            <w:i w:val="0"/>
            <w:sz w:val="24"/>
            <w:szCs w:val="24"/>
          </w:rPr>
          <w:fldChar w:fldCharType="separate"/>
        </w:r>
        <w:r>
          <w:rPr>
            <w:rFonts w:ascii="Arial" w:hAnsi="Arial" w:cs="Arial"/>
            <w:i w:val="0"/>
            <w:sz w:val="24"/>
            <w:szCs w:val="24"/>
          </w:rPr>
          <w:t>51</w:t>
        </w:r>
        <w:r>
          <w:rPr>
            <w:rFonts w:ascii="Arial" w:hAnsi="Arial" w:cs="Arial"/>
            <w:i w:val="0"/>
            <w:sz w:val="24"/>
            <w:szCs w:val="24"/>
          </w:rPr>
          <w:fldChar w:fldCharType="end"/>
        </w:r>
      </w:hyperlink>
    </w:p>
    <w:p>
      <w:pPr>
        <w:spacing w:line="400" w:lineRule="exact"/>
        <w:ind w:firstLine="315" w:firstLineChars="150"/>
        <w:rPr>
          <w:rFonts w:ascii="Arial" w:hAnsi="Arial" w:cs="Arial"/>
          <w:b/>
          <w:sz w:val="24"/>
        </w:rPr>
      </w:pPr>
      <w:r>
        <w:rPr>
          <w:rFonts w:ascii="Arial" w:hAnsi="Arial" w:cs="Arial"/>
        </w:rPr>
        <w:fldChar w:fldCharType="end"/>
      </w:r>
    </w:p>
    <w:p>
      <w:pPr>
        <w:spacing w:line="360" w:lineRule="exact"/>
        <w:ind w:firstLine="235" w:firstLineChars="98"/>
        <w:rPr>
          <w:rFonts w:ascii="Arial" w:hAnsi="Arial" w:cs="Arial"/>
          <w:b/>
          <w:sz w:val="24"/>
        </w:rPr>
      </w:pPr>
      <w:r>
        <w:rPr>
          <w:rFonts w:ascii="Arial" w:hAnsi="Arial" w:cs="Arial"/>
          <w:b/>
          <w:sz w:val="24"/>
        </w:rPr>
        <w:t>附  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附图1  项目地理位置图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附图2  项目总平面布置图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附图3  项目各层平面布置及功能布局图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附图4  项目室外排水平面图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附图5  金华市区生态环境功能区划图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附图6  金华市区水环境功能区划图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附图7  金华市区声环境功能区划图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附图8  金华市区土地利用规划图</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附图9  金华市中心区用地规划图</w:t>
      </w:r>
    </w:p>
    <w:p>
      <w:pPr>
        <w:spacing w:line="360" w:lineRule="exact"/>
        <w:ind w:firstLine="235" w:firstLineChars="98"/>
        <w:rPr>
          <w:rFonts w:ascii="Arial" w:hAnsi="Arial" w:cs="Arial"/>
          <w:b/>
          <w:sz w:val="24"/>
        </w:rPr>
      </w:pPr>
      <w:r>
        <w:rPr>
          <w:rFonts w:ascii="Arial" w:hAnsi="Arial" w:cs="Arial"/>
          <w:b/>
          <w:sz w:val="24"/>
        </w:rPr>
        <w:t>附  件</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附件1  营业场地租赁合同和相关协议</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附件2  房屋用途变更证明</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附件3  个体工商户名称预先核准通知书</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附件4  建设项目环保审查受理单</w:t>
      </w:r>
    </w:p>
    <w:p>
      <w:pPr>
        <w:spacing w:line="360" w:lineRule="exact"/>
        <w:ind w:firstLine="735" w:firstLineChars="350"/>
        <w:rPr>
          <w:rFonts w:ascii="Arial" w:hAnsi="Arial" w:cs="Arial" w:hint="eastAsia"/>
          <w:szCs w:val="21"/>
        </w:rPr>
      </w:pPr>
      <w:r>
        <w:rPr>
          <w:rFonts w:ascii="Arial" w:hAnsi="宋体" w:cs="Arial"/>
          <w:szCs w:val="21"/>
        </w:rPr>
        <w:t>◇</w:t>
      </w:r>
      <w:r>
        <w:rPr>
          <w:rFonts w:ascii="Arial" w:hAnsi="Arial" w:cs="Arial"/>
          <w:szCs w:val="21"/>
        </w:rPr>
        <w:t>附件5  废水纳管证明</w:t>
      </w:r>
    </w:p>
    <w:p>
      <w:pPr>
        <w:spacing w:line="360" w:lineRule="exact"/>
        <w:ind w:firstLine="735" w:firstLineChars="350"/>
        <w:rPr>
          <w:rFonts w:ascii="Arial" w:hAnsi="Arial" w:cs="Arial" w:hint="eastAsia"/>
          <w:szCs w:val="21"/>
        </w:rPr>
      </w:pPr>
      <w:r>
        <w:rPr>
          <w:rFonts w:ascii="Arial" w:hAnsi="宋体" w:cs="Arial"/>
          <w:szCs w:val="21"/>
        </w:rPr>
        <w:t>◇</w:t>
      </w:r>
      <w:r>
        <w:rPr>
          <w:rFonts w:ascii="Arial" w:hAnsi="Arial" w:cs="Arial"/>
          <w:szCs w:val="21"/>
        </w:rPr>
        <w:t>附件</w:t>
      </w:r>
      <w:r>
        <w:rPr>
          <w:rFonts w:ascii="Arial" w:hAnsi="Arial" w:cs="Arial" w:hint="eastAsia"/>
          <w:szCs w:val="21"/>
        </w:rPr>
        <w:t>6</w:t>
      </w:r>
      <w:r>
        <w:rPr>
          <w:rFonts w:ascii="Arial" w:hAnsi="Arial" w:cs="Arial"/>
          <w:szCs w:val="21"/>
        </w:rPr>
        <w:t xml:space="preserve">  </w:t>
      </w:r>
      <w:r>
        <w:rPr>
          <w:rFonts w:ascii="Arial" w:hAnsi="Arial" w:cs="Arial" w:hint="eastAsia"/>
          <w:szCs w:val="21"/>
        </w:rPr>
        <w:t>企业承诺</w:t>
      </w:r>
    </w:p>
    <w:p>
      <w:pPr>
        <w:spacing w:line="360" w:lineRule="exact"/>
        <w:ind w:firstLine="735" w:firstLineChars="350"/>
        <w:rPr>
          <w:rFonts w:ascii="Arial" w:hAnsi="Arial" w:cs="Arial" w:hint="eastAsia"/>
          <w:szCs w:val="21"/>
        </w:rPr>
      </w:pPr>
      <w:r>
        <w:rPr>
          <w:rFonts w:ascii="Arial" w:hAnsi="宋体" w:cs="Arial"/>
          <w:szCs w:val="21"/>
        </w:rPr>
        <w:t>◇</w:t>
      </w:r>
      <w:r>
        <w:rPr>
          <w:rFonts w:ascii="Arial" w:hAnsi="Arial" w:cs="Arial"/>
          <w:szCs w:val="21"/>
        </w:rPr>
        <w:t>附件</w:t>
      </w:r>
      <w:r>
        <w:rPr>
          <w:rFonts w:ascii="Arial" w:hAnsi="Arial" w:cs="Arial" w:hint="eastAsia"/>
          <w:szCs w:val="21"/>
        </w:rPr>
        <w:t>7</w:t>
      </w:r>
      <w:r>
        <w:rPr>
          <w:rFonts w:ascii="Arial" w:hAnsi="Arial" w:cs="Arial"/>
          <w:szCs w:val="21"/>
        </w:rPr>
        <w:t xml:space="preserve">  </w:t>
      </w:r>
      <w:r>
        <w:rPr>
          <w:rFonts w:ascii="Arial" w:hAnsi="Arial" w:cs="Arial" w:hint="eastAsia"/>
          <w:szCs w:val="21"/>
        </w:rPr>
        <w:t>餐饮废物收集处置协议</w:t>
      </w:r>
    </w:p>
    <w:p>
      <w:pPr>
        <w:spacing w:line="360" w:lineRule="exact"/>
        <w:ind w:firstLine="735" w:firstLineChars="350"/>
        <w:rPr>
          <w:rFonts w:ascii="Arial" w:hAnsi="Arial" w:cs="Arial" w:hint="eastAsia"/>
          <w:szCs w:val="21"/>
        </w:rPr>
      </w:pPr>
      <w:r>
        <w:rPr>
          <w:rFonts w:ascii="Arial" w:hAnsi="宋体" w:cs="Arial"/>
          <w:szCs w:val="21"/>
        </w:rPr>
        <w:t>◇</w:t>
      </w:r>
      <w:r>
        <w:rPr>
          <w:rFonts w:ascii="Arial" w:hAnsi="Arial" w:cs="Arial"/>
          <w:szCs w:val="21"/>
        </w:rPr>
        <w:t>附件</w:t>
      </w:r>
      <w:r>
        <w:rPr>
          <w:rFonts w:ascii="Arial" w:hAnsi="Arial" w:cs="Arial" w:hint="eastAsia"/>
          <w:szCs w:val="21"/>
        </w:rPr>
        <w:t>8</w:t>
      </w:r>
      <w:r>
        <w:rPr>
          <w:rFonts w:ascii="Arial" w:hAnsi="Arial" w:cs="Arial"/>
          <w:szCs w:val="21"/>
        </w:rPr>
        <w:t xml:space="preserve">  </w:t>
      </w:r>
      <w:r>
        <w:rPr>
          <w:rFonts w:ascii="Arial" w:hAnsi="Arial" w:cs="Arial" w:hint="eastAsia"/>
          <w:szCs w:val="21"/>
        </w:rPr>
        <w:t>油烟净化设备合格证书</w:t>
      </w:r>
    </w:p>
    <w:p>
      <w:pPr>
        <w:spacing w:line="360" w:lineRule="exact"/>
        <w:ind w:firstLine="235" w:firstLineChars="98"/>
        <w:rPr>
          <w:rFonts w:ascii="Arial" w:hAnsi="Arial" w:cs="Arial"/>
          <w:b/>
          <w:sz w:val="24"/>
        </w:rPr>
      </w:pPr>
      <w:r>
        <w:rPr>
          <w:rFonts w:ascii="Arial" w:hAnsi="Arial" w:cs="Arial"/>
          <w:b/>
          <w:sz w:val="24"/>
        </w:rPr>
        <w:t>附  表</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 xml:space="preserve">附表1  </w:t>
      </w:r>
      <w:bookmarkStart w:id="18" w:name="_Toc267289885"/>
      <w:r>
        <w:rPr>
          <w:rFonts w:ascii="Arial" w:hAnsi="Arial" w:cs="Arial"/>
          <w:szCs w:val="21"/>
        </w:rPr>
        <w:t>建设项目环境保护审批登记表</w:t>
      </w:r>
    </w:p>
    <w:p>
      <w:pPr>
        <w:spacing w:line="360" w:lineRule="exact"/>
        <w:ind w:firstLine="735" w:firstLineChars="350"/>
        <w:rPr>
          <w:rFonts w:ascii="Arial" w:hAnsi="Arial" w:cs="Arial"/>
          <w:szCs w:val="21"/>
        </w:rPr>
      </w:pPr>
      <w:r>
        <w:rPr>
          <w:rFonts w:ascii="Arial" w:hAnsi="宋体" w:cs="Arial"/>
          <w:szCs w:val="21"/>
        </w:rPr>
        <w:t>◇</w:t>
      </w:r>
      <w:r>
        <w:rPr>
          <w:rFonts w:ascii="Arial" w:hAnsi="Arial" w:cs="Arial"/>
          <w:szCs w:val="21"/>
        </w:rPr>
        <w:t>附表2  主要生态破坏指标表</w:t>
      </w:r>
    </w:p>
    <w:p>
      <w:pPr>
        <w:pStyle w:val="Heading3"/>
        <w:spacing w:line="400" w:lineRule="exact"/>
        <w:rPr>
          <w:rFonts w:ascii="Arial" w:hAnsi="Arial" w:cs="Arial"/>
        </w:rPr>
        <w:sectPr>
          <w:headerReference w:type="even" r:id="rId10"/>
          <w:headerReference w:type="default" r:id="rId11"/>
          <w:footerReference w:type="even" r:id="rId12"/>
          <w:footerReference w:type="default" r:id="rId13"/>
          <w:headerReference w:type="first" r:id="rId14"/>
          <w:footerReference w:type="first" r:id="rId15"/>
          <w:pgSz w:w="11906" w:h="16838"/>
          <w:pgMar w:top="1247" w:right="1418" w:bottom="1418" w:left="1134" w:header="851" w:footer="992" w:gutter="567"/>
          <w:pgNumType w:start="1"/>
          <w:cols w:space="708"/>
          <w:titlePg/>
          <w:docGrid w:type="lines" w:linePitch="312"/>
        </w:sectPr>
      </w:pPr>
    </w:p>
    <w:p>
      <w:pPr>
        <w:pStyle w:val="Heading3"/>
        <w:spacing w:line="400" w:lineRule="exact"/>
        <w:rPr>
          <w:rFonts w:ascii="Arial" w:hAnsi="Arial" w:cs="Arial"/>
          <w:sz w:val="28"/>
          <w:szCs w:val="28"/>
        </w:rPr>
      </w:pPr>
      <w:bookmarkStart w:id="19" w:name="_Toc401822547"/>
      <w:bookmarkStart w:id="20" w:name="_Toc401822464"/>
      <w:bookmarkStart w:id="21" w:name="_Toc423436651"/>
      <w:r>
        <w:rPr>
          <w:rFonts w:ascii="Arial" w:hAnsi="Arial" w:cs="Arial"/>
          <w:sz w:val="28"/>
          <w:szCs w:val="28"/>
        </w:rPr>
        <w:t>1</w:t>
      </w:r>
      <w:bookmarkEnd w:id="18"/>
      <w:bookmarkEnd w:id="19"/>
      <w:bookmarkEnd w:id="20"/>
      <w:r>
        <w:rPr>
          <w:rFonts w:ascii="Arial" w:hAnsi="Arial" w:cs="Arial"/>
          <w:sz w:val="28"/>
          <w:szCs w:val="28"/>
        </w:rPr>
        <w:t>.</w:t>
      </w:r>
      <w:bookmarkEnd w:id="21"/>
      <w:r>
        <w:rPr>
          <w:rFonts w:ascii="Arial" w:hAnsi="Arial" w:cs="Arial"/>
          <w:sz w:val="28"/>
          <w:szCs w:val="28"/>
        </w:rPr>
        <w:t>建设项目基本情况</w:t>
      </w:r>
    </w:p>
    <w:tbl>
      <w:tblPr>
        <w:tblStyle w:val="TableNormal"/>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94"/>
        <w:gridCol w:w="1491"/>
        <w:gridCol w:w="133"/>
        <w:gridCol w:w="1335"/>
        <w:gridCol w:w="1231"/>
        <w:gridCol w:w="136"/>
        <w:gridCol w:w="1208"/>
        <w:gridCol w:w="1887"/>
      </w:tblGrid>
      <w:tr>
        <w:tblPrEx>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z w:val="23"/>
                <w:szCs w:val="21"/>
              </w:rPr>
            </w:pPr>
            <w:r>
              <w:rPr>
                <w:rFonts w:ascii="Arial" w:hAnsi="Arial" w:cs="Arial"/>
                <w:b/>
                <w:sz w:val="23"/>
                <w:szCs w:val="21"/>
              </w:rPr>
              <w:t>项目名称</w:t>
            </w:r>
          </w:p>
        </w:tc>
        <w:tc>
          <w:tcPr>
            <w:tcW w:w="7421" w:type="dxa"/>
            <w:gridSpan w:val="7"/>
            <w:vAlign w:val="center"/>
          </w:tcPr>
          <w:p>
            <w:pPr>
              <w:pStyle w:val="a8"/>
              <w:rPr>
                <w:rFonts w:ascii="Arial" w:hAnsi="Arial" w:cs="Arial"/>
                <w:sz w:val="23"/>
                <w:szCs w:val="21"/>
              </w:rPr>
            </w:pPr>
            <w:r>
              <w:rPr>
                <w:rFonts w:ascii="Arial" w:hAnsi="Arial" w:cs="Arial"/>
                <w:sz w:val="23"/>
                <w:szCs w:val="21"/>
              </w:rPr>
              <w:t>金华市婺城区韩市汗城汗蒸养生馆项目</w:t>
            </w:r>
          </w:p>
        </w:tc>
      </w:tr>
      <w:tr>
        <w:tblPrEx>
          <w:tblW w:w="9015" w:type="dxa"/>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z w:val="23"/>
                <w:szCs w:val="21"/>
              </w:rPr>
            </w:pPr>
            <w:r>
              <w:rPr>
                <w:rFonts w:ascii="Arial" w:hAnsi="Arial" w:cs="Arial"/>
                <w:b/>
                <w:sz w:val="23"/>
                <w:szCs w:val="21"/>
              </w:rPr>
              <w:t>建设单位</w:t>
            </w:r>
          </w:p>
        </w:tc>
        <w:tc>
          <w:tcPr>
            <w:tcW w:w="7421" w:type="dxa"/>
            <w:gridSpan w:val="7"/>
            <w:vAlign w:val="center"/>
          </w:tcPr>
          <w:p>
            <w:pPr>
              <w:pStyle w:val="a15"/>
              <w:adjustRightInd/>
              <w:spacing w:before="0" w:line="240" w:lineRule="auto"/>
              <w:textAlignment w:val="auto"/>
              <w:rPr>
                <w:rFonts w:ascii="Arial" w:hAnsi="Arial" w:cs="Arial"/>
                <w:kern w:val="2"/>
                <w:sz w:val="23"/>
                <w:szCs w:val="21"/>
              </w:rPr>
            </w:pPr>
            <w:r>
              <w:rPr>
                <w:rFonts w:ascii="Arial" w:hAnsi="Arial" w:cs="Arial"/>
                <w:kern w:val="2"/>
                <w:sz w:val="23"/>
                <w:szCs w:val="21"/>
              </w:rPr>
              <w:t>金华市婺城区韩市汗城汗蒸养生馆</w:t>
            </w:r>
          </w:p>
        </w:tc>
      </w:tr>
      <w:tr>
        <w:tblPrEx>
          <w:tblW w:w="9015" w:type="dxa"/>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z w:val="23"/>
                <w:szCs w:val="21"/>
              </w:rPr>
            </w:pPr>
            <w:r>
              <w:rPr>
                <w:rFonts w:ascii="Arial" w:hAnsi="Arial" w:cs="Arial"/>
                <w:b/>
                <w:sz w:val="23"/>
                <w:szCs w:val="21"/>
              </w:rPr>
              <w:t>法人代表</w:t>
            </w:r>
          </w:p>
        </w:tc>
        <w:tc>
          <w:tcPr>
            <w:tcW w:w="2959" w:type="dxa"/>
            <w:gridSpan w:val="3"/>
            <w:vAlign w:val="center"/>
          </w:tcPr>
          <w:p>
            <w:pPr>
              <w:pStyle w:val="a8"/>
              <w:rPr>
                <w:rFonts w:ascii="Arial" w:hAnsi="Arial" w:cs="Arial"/>
                <w:sz w:val="23"/>
                <w:szCs w:val="21"/>
              </w:rPr>
            </w:pPr>
          </w:p>
        </w:tc>
        <w:tc>
          <w:tcPr>
            <w:tcW w:w="1231" w:type="dxa"/>
            <w:vAlign w:val="center"/>
          </w:tcPr>
          <w:p>
            <w:pPr>
              <w:pStyle w:val="a8"/>
              <w:rPr>
                <w:rFonts w:ascii="Arial" w:hAnsi="Arial" w:cs="Arial"/>
                <w:b/>
                <w:sz w:val="23"/>
                <w:szCs w:val="21"/>
              </w:rPr>
            </w:pPr>
            <w:r>
              <w:rPr>
                <w:rFonts w:ascii="Arial" w:hAnsi="Arial" w:cs="Arial"/>
                <w:b/>
                <w:sz w:val="23"/>
                <w:szCs w:val="21"/>
              </w:rPr>
              <w:t>联系人</w:t>
            </w:r>
          </w:p>
        </w:tc>
        <w:tc>
          <w:tcPr>
            <w:tcW w:w="3231" w:type="dxa"/>
            <w:gridSpan w:val="3"/>
            <w:vAlign w:val="center"/>
          </w:tcPr>
          <w:p>
            <w:pPr>
              <w:pStyle w:val="a8"/>
              <w:rPr>
                <w:rFonts w:ascii="Arial" w:hAnsi="Arial" w:cs="Arial"/>
                <w:sz w:val="23"/>
                <w:szCs w:val="21"/>
              </w:rPr>
            </w:pPr>
          </w:p>
        </w:tc>
      </w:tr>
      <w:tr>
        <w:tblPrEx>
          <w:tblW w:w="9015" w:type="dxa"/>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z w:val="23"/>
                <w:szCs w:val="21"/>
              </w:rPr>
            </w:pPr>
            <w:r>
              <w:rPr>
                <w:rFonts w:ascii="Arial" w:hAnsi="Arial" w:cs="Arial"/>
                <w:b/>
                <w:sz w:val="23"/>
                <w:szCs w:val="21"/>
              </w:rPr>
              <w:t>通讯地址</w:t>
            </w:r>
          </w:p>
        </w:tc>
        <w:tc>
          <w:tcPr>
            <w:tcW w:w="7421" w:type="dxa"/>
            <w:gridSpan w:val="7"/>
            <w:vAlign w:val="center"/>
          </w:tcPr>
          <w:p>
            <w:pPr>
              <w:pStyle w:val="a8"/>
              <w:rPr>
                <w:rFonts w:ascii="Arial" w:hAnsi="Arial" w:cs="Arial"/>
                <w:sz w:val="23"/>
                <w:szCs w:val="21"/>
              </w:rPr>
            </w:pPr>
            <w:r>
              <w:rPr>
                <w:rFonts w:ascii="Arial" w:hAnsi="Arial" w:cs="Arial"/>
                <w:sz w:val="23"/>
                <w:szCs w:val="21"/>
              </w:rPr>
              <w:t>金华市婺州街818号</w:t>
            </w:r>
          </w:p>
        </w:tc>
      </w:tr>
      <w:tr>
        <w:tblPrEx>
          <w:tblW w:w="9015" w:type="dxa"/>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z w:val="23"/>
                <w:szCs w:val="21"/>
              </w:rPr>
            </w:pPr>
            <w:r>
              <w:rPr>
                <w:rFonts w:ascii="Arial" w:hAnsi="Arial" w:cs="Arial"/>
                <w:b/>
                <w:sz w:val="23"/>
                <w:szCs w:val="21"/>
              </w:rPr>
              <w:t>联系电话</w:t>
            </w:r>
          </w:p>
        </w:tc>
        <w:tc>
          <w:tcPr>
            <w:tcW w:w="1624" w:type="dxa"/>
            <w:gridSpan w:val="2"/>
            <w:vAlign w:val="center"/>
          </w:tcPr>
          <w:p>
            <w:pPr>
              <w:pStyle w:val="a15"/>
              <w:adjustRightInd/>
              <w:spacing w:before="0" w:line="240" w:lineRule="auto"/>
              <w:textAlignment w:val="auto"/>
              <w:rPr>
                <w:rFonts w:ascii="Arial" w:hAnsi="Arial" w:cs="Arial"/>
                <w:kern w:val="2"/>
                <w:sz w:val="23"/>
                <w:szCs w:val="21"/>
              </w:rPr>
            </w:pPr>
          </w:p>
        </w:tc>
        <w:tc>
          <w:tcPr>
            <w:tcW w:w="1335" w:type="dxa"/>
            <w:vAlign w:val="center"/>
          </w:tcPr>
          <w:p>
            <w:pPr>
              <w:pStyle w:val="a15"/>
              <w:adjustRightInd/>
              <w:spacing w:before="0" w:line="240" w:lineRule="auto"/>
              <w:textAlignment w:val="auto"/>
              <w:rPr>
                <w:rFonts w:ascii="Arial" w:hAnsi="Arial" w:cs="Arial"/>
                <w:b/>
                <w:kern w:val="2"/>
                <w:sz w:val="23"/>
                <w:szCs w:val="21"/>
              </w:rPr>
            </w:pPr>
            <w:r>
              <w:rPr>
                <w:rFonts w:ascii="Arial" w:hAnsi="Arial" w:cs="Arial"/>
                <w:b/>
                <w:kern w:val="2"/>
                <w:sz w:val="23"/>
                <w:szCs w:val="21"/>
              </w:rPr>
              <w:t>传真</w:t>
            </w:r>
          </w:p>
        </w:tc>
        <w:tc>
          <w:tcPr>
            <w:tcW w:w="1231" w:type="dxa"/>
            <w:vAlign w:val="center"/>
          </w:tcPr>
          <w:p>
            <w:pPr>
              <w:jc w:val="center"/>
              <w:rPr>
                <w:rFonts w:ascii="Arial" w:hAnsi="Arial" w:cs="Arial"/>
                <w:sz w:val="23"/>
                <w:szCs w:val="21"/>
              </w:rPr>
            </w:pPr>
            <w:r>
              <w:rPr>
                <w:rFonts w:ascii="Arial" w:hAnsi="Arial" w:cs="Arial"/>
                <w:sz w:val="23"/>
                <w:szCs w:val="21"/>
              </w:rPr>
              <w:t>/</w:t>
            </w:r>
          </w:p>
        </w:tc>
        <w:tc>
          <w:tcPr>
            <w:tcW w:w="1344" w:type="dxa"/>
            <w:gridSpan w:val="2"/>
            <w:vAlign w:val="center"/>
          </w:tcPr>
          <w:p>
            <w:pPr>
              <w:jc w:val="center"/>
              <w:rPr>
                <w:rFonts w:ascii="Arial" w:hAnsi="Arial" w:cs="Arial"/>
                <w:b/>
                <w:bCs/>
                <w:sz w:val="23"/>
                <w:szCs w:val="21"/>
              </w:rPr>
            </w:pPr>
            <w:r>
              <w:rPr>
                <w:rFonts w:ascii="Arial" w:hAnsi="Arial" w:cs="Arial"/>
                <w:b/>
                <w:bCs/>
                <w:sz w:val="23"/>
                <w:szCs w:val="21"/>
              </w:rPr>
              <w:t>邮政编码</w:t>
            </w:r>
          </w:p>
        </w:tc>
        <w:tc>
          <w:tcPr>
            <w:tcW w:w="1887" w:type="dxa"/>
            <w:vAlign w:val="center"/>
          </w:tcPr>
          <w:p>
            <w:pPr>
              <w:jc w:val="center"/>
              <w:rPr>
                <w:rFonts w:ascii="Arial" w:hAnsi="Arial" w:cs="Arial"/>
                <w:sz w:val="23"/>
                <w:szCs w:val="21"/>
              </w:rPr>
            </w:pPr>
            <w:r>
              <w:rPr>
                <w:rFonts w:ascii="Arial" w:hAnsi="Arial" w:cs="Arial"/>
                <w:sz w:val="23"/>
                <w:szCs w:val="21"/>
              </w:rPr>
              <w:t>321017</w:t>
            </w:r>
          </w:p>
        </w:tc>
      </w:tr>
      <w:tr>
        <w:tblPrEx>
          <w:tblW w:w="9015" w:type="dxa"/>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z w:val="23"/>
                <w:szCs w:val="21"/>
              </w:rPr>
            </w:pPr>
            <w:r>
              <w:rPr>
                <w:rFonts w:ascii="Arial" w:hAnsi="Arial" w:cs="Arial"/>
                <w:b/>
                <w:sz w:val="23"/>
                <w:szCs w:val="21"/>
              </w:rPr>
              <w:t>建设地点</w:t>
            </w:r>
          </w:p>
        </w:tc>
        <w:tc>
          <w:tcPr>
            <w:tcW w:w="7421" w:type="dxa"/>
            <w:gridSpan w:val="7"/>
            <w:vAlign w:val="center"/>
          </w:tcPr>
          <w:p>
            <w:pPr>
              <w:pStyle w:val="a15"/>
              <w:adjustRightInd/>
              <w:spacing w:before="0" w:line="240" w:lineRule="auto"/>
              <w:textAlignment w:val="auto"/>
              <w:rPr>
                <w:rFonts w:ascii="Arial" w:hAnsi="Arial" w:cs="Arial"/>
                <w:kern w:val="2"/>
                <w:sz w:val="23"/>
                <w:szCs w:val="21"/>
              </w:rPr>
            </w:pPr>
            <w:r>
              <w:rPr>
                <w:rFonts w:ascii="Arial" w:hAnsi="Arial" w:cs="Arial"/>
                <w:sz w:val="23"/>
                <w:szCs w:val="21"/>
              </w:rPr>
              <w:t>金华市婺州街818号</w:t>
            </w:r>
          </w:p>
        </w:tc>
      </w:tr>
      <w:tr>
        <w:tblPrEx>
          <w:tblW w:w="9015" w:type="dxa"/>
          <w:tblLayout w:type="fixed"/>
          <w:tblCellMar>
            <w:top w:w="0" w:type="dxa"/>
            <w:left w:w="108" w:type="dxa"/>
            <w:bottom w:w="0" w:type="dxa"/>
            <w:right w:w="108" w:type="dxa"/>
          </w:tblCellMar>
          <w:tblLook w:val="0000"/>
        </w:tblPrEx>
        <w:trPr>
          <w:trHeight w:hRule="exact" w:val="510"/>
        </w:trPr>
        <w:tc>
          <w:tcPr>
            <w:tcW w:w="1594" w:type="dxa"/>
            <w:vAlign w:val="center"/>
          </w:tcPr>
          <w:p>
            <w:pPr>
              <w:jc w:val="center"/>
              <w:rPr>
                <w:rFonts w:ascii="Arial" w:hAnsi="Arial" w:cs="Arial"/>
                <w:b/>
                <w:spacing w:val="-4"/>
                <w:sz w:val="23"/>
                <w:szCs w:val="21"/>
              </w:rPr>
            </w:pPr>
            <w:r>
              <w:rPr>
                <w:rFonts w:ascii="Arial" w:hAnsi="Arial" w:cs="Arial"/>
                <w:b/>
                <w:spacing w:val="-4"/>
                <w:sz w:val="23"/>
                <w:szCs w:val="21"/>
              </w:rPr>
              <w:t>立项审批部门</w:t>
            </w:r>
          </w:p>
        </w:tc>
        <w:tc>
          <w:tcPr>
            <w:tcW w:w="2959" w:type="dxa"/>
            <w:gridSpan w:val="3"/>
            <w:vAlign w:val="center"/>
          </w:tcPr>
          <w:p>
            <w:pPr>
              <w:pStyle w:val="a15"/>
              <w:adjustRightInd/>
              <w:spacing w:before="0" w:line="240" w:lineRule="auto"/>
              <w:textAlignment w:val="auto"/>
              <w:rPr>
                <w:rFonts w:ascii="Arial" w:hAnsi="Arial" w:cs="Arial"/>
                <w:kern w:val="2"/>
                <w:sz w:val="23"/>
                <w:szCs w:val="21"/>
              </w:rPr>
            </w:pPr>
            <w:r>
              <w:rPr>
                <w:rFonts w:ascii="Arial" w:hAnsi="Arial" w:cs="Arial"/>
                <w:kern w:val="2"/>
                <w:sz w:val="23"/>
                <w:szCs w:val="21"/>
              </w:rPr>
              <w:t>/</w:t>
            </w:r>
          </w:p>
        </w:tc>
        <w:tc>
          <w:tcPr>
            <w:tcW w:w="1367" w:type="dxa"/>
            <w:gridSpan w:val="2"/>
            <w:vAlign w:val="center"/>
          </w:tcPr>
          <w:p>
            <w:pPr>
              <w:jc w:val="center"/>
              <w:rPr>
                <w:rFonts w:ascii="Arial" w:hAnsi="Arial" w:cs="Arial"/>
                <w:b/>
                <w:color w:val="000000"/>
                <w:sz w:val="23"/>
                <w:szCs w:val="21"/>
              </w:rPr>
            </w:pPr>
            <w:r>
              <w:rPr>
                <w:rFonts w:ascii="Arial" w:hAnsi="Arial" w:cs="Arial"/>
                <w:b/>
                <w:color w:val="000000"/>
                <w:sz w:val="23"/>
                <w:szCs w:val="21"/>
              </w:rPr>
              <w:t>批准文号</w:t>
            </w:r>
          </w:p>
        </w:tc>
        <w:tc>
          <w:tcPr>
            <w:tcW w:w="3095" w:type="dxa"/>
            <w:gridSpan w:val="2"/>
            <w:vAlign w:val="center"/>
          </w:tcPr>
          <w:p>
            <w:pPr>
              <w:jc w:val="center"/>
              <w:rPr>
                <w:rFonts w:ascii="Arial" w:hAnsi="Arial" w:cs="Arial"/>
                <w:color w:val="000000"/>
                <w:sz w:val="23"/>
                <w:szCs w:val="21"/>
              </w:rPr>
            </w:pPr>
            <w:r>
              <w:rPr>
                <w:rFonts w:ascii="Arial" w:hAnsi="Arial" w:cs="Arial"/>
                <w:color w:val="000000"/>
                <w:sz w:val="23"/>
                <w:szCs w:val="21"/>
              </w:rPr>
              <w:t>/</w:t>
            </w:r>
          </w:p>
        </w:tc>
      </w:tr>
      <w:tr>
        <w:tblPrEx>
          <w:tblW w:w="9015" w:type="dxa"/>
          <w:tblLayout w:type="fixed"/>
          <w:tblCellMar>
            <w:top w:w="0" w:type="dxa"/>
            <w:left w:w="108" w:type="dxa"/>
            <w:bottom w:w="0" w:type="dxa"/>
            <w:right w:w="108" w:type="dxa"/>
          </w:tblCellMar>
          <w:tblLook w:val="0000"/>
        </w:tblPrEx>
        <w:trPr>
          <w:trHeight w:hRule="exact" w:val="680"/>
        </w:trPr>
        <w:tc>
          <w:tcPr>
            <w:tcW w:w="1594" w:type="dxa"/>
            <w:vAlign w:val="center"/>
          </w:tcPr>
          <w:p>
            <w:pPr>
              <w:jc w:val="center"/>
              <w:rPr>
                <w:rFonts w:ascii="Arial" w:hAnsi="Arial" w:cs="Arial"/>
                <w:b/>
                <w:sz w:val="23"/>
                <w:szCs w:val="21"/>
              </w:rPr>
            </w:pPr>
            <w:r>
              <w:rPr>
                <w:rFonts w:ascii="Arial" w:hAnsi="Arial" w:cs="Arial"/>
                <w:b/>
                <w:sz w:val="23"/>
                <w:szCs w:val="21"/>
              </w:rPr>
              <w:t>建设性质</w:t>
            </w:r>
          </w:p>
        </w:tc>
        <w:tc>
          <w:tcPr>
            <w:tcW w:w="2959" w:type="dxa"/>
            <w:gridSpan w:val="3"/>
            <w:vAlign w:val="center"/>
          </w:tcPr>
          <w:p>
            <w:pPr>
              <w:jc w:val="center"/>
              <w:rPr>
                <w:rFonts w:ascii="宋体" w:hAnsi="宋体" w:cs="Arial"/>
                <w:sz w:val="23"/>
                <w:szCs w:val="21"/>
              </w:rPr>
            </w:pPr>
            <w:r>
              <w:rPr>
                <w:rFonts w:ascii="宋体" w:hAnsi="宋体" w:cs="Arial"/>
                <w:sz w:val="23"/>
                <w:szCs w:val="21"/>
              </w:rPr>
              <w:t>新建</w:t>
            </w:r>
            <w:r>
              <w:rPr>
                <w:rFonts w:ascii="宋体" w:hAnsi="宋体" w:cs="Arial"/>
                <w:color w:val="000000"/>
                <w:sz w:val="23"/>
                <w:szCs w:val="21"/>
              </w:rPr>
              <w:t>■</w:t>
            </w:r>
            <w:r>
              <w:rPr>
                <w:rFonts w:ascii="宋体" w:hAnsi="宋体" w:cs="Arial"/>
                <w:sz w:val="23"/>
                <w:szCs w:val="21"/>
              </w:rPr>
              <w:t>改扩建</w:t>
            </w:r>
            <w:r>
              <w:rPr>
                <w:rFonts w:ascii="宋体" w:hAnsi="宋体" w:cs="Arial"/>
                <w:color w:val="000000"/>
                <w:sz w:val="23"/>
                <w:szCs w:val="21"/>
              </w:rPr>
              <w:t>□</w:t>
            </w:r>
            <w:r>
              <w:rPr>
                <w:rFonts w:ascii="宋体" w:hAnsi="宋体" w:cs="Arial"/>
                <w:sz w:val="23"/>
                <w:szCs w:val="21"/>
              </w:rPr>
              <w:t>技改</w:t>
            </w:r>
            <w:r>
              <w:rPr>
                <w:rFonts w:ascii="宋体" w:hAnsi="宋体" w:cs="Arial"/>
                <w:color w:val="000000"/>
                <w:sz w:val="23"/>
                <w:szCs w:val="21"/>
              </w:rPr>
              <w:t>□</w:t>
            </w:r>
          </w:p>
        </w:tc>
        <w:tc>
          <w:tcPr>
            <w:tcW w:w="1367" w:type="dxa"/>
            <w:gridSpan w:val="2"/>
            <w:vAlign w:val="center"/>
          </w:tcPr>
          <w:p>
            <w:pPr>
              <w:jc w:val="center"/>
              <w:rPr>
                <w:rFonts w:ascii="Arial" w:hAnsi="Arial" w:cs="Arial"/>
                <w:b/>
                <w:sz w:val="23"/>
                <w:szCs w:val="21"/>
              </w:rPr>
            </w:pPr>
            <w:r>
              <w:rPr>
                <w:rFonts w:ascii="Arial" w:hAnsi="Arial" w:cs="Arial"/>
                <w:b/>
                <w:sz w:val="23"/>
                <w:szCs w:val="21"/>
              </w:rPr>
              <w:t>行业类别</w:t>
            </w:r>
          </w:p>
          <w:p>
            <w:pPr>
              <w:jc w:val="center"/>
              <w:rPr>
                <w:rFonts w:ascii="Arial" w:hAnsi="Arial" w:cs="Arial"/>
                <w:b/>
                <w:sz w:val="23"/>
                <w:szCs w:val="21"/>
              </w:rPr>
            </w:pPr>
            <w:r>
              <w:rPr>
                <w:rFonts w:ascii="Arial" w:hAnsi="Arial" w:cs="Arial"/>
                <w:b/>
                <w:sz w:val="23"/>
                <w:szCs w:val="21"/>
              </w:rPr>
              <w:t>及代码</w:t>
            </w:r>
          </w:p>
        </w:tc>
        <w:tc>
          <w:tcPr>
            <w:tcW w:w="3095" w:type="dxa"/>
            <w:gridSpan w:val="2"/>
            <w:vAlign w:val="center"/>
          </w:tcPr>
          <w:p>
            <w:pPr>
              <w:pStyle w:val="a15"/>
              <w:adjustRightInd/>
              <w:spacing w:before="0" w:line="240" w:lineRule="auto"/>
              <w:textAlignment w:val="auto"/>
              <w:rPr>
                <w:rFonts w:ascii="Arial" w:hAnsi="Arial" w:cs="Arial"/>
                <w:spacing w:val="-6"/>
                <w:sz w:val="23"/>
                <w:szCs w:val="21"/>
              </w:rPr>
            </w:pPr>
            <w:r>
              <w:rPr>
                <w:rFonts w:ascii="Arial" w:hAnsi="Arial" w:cs="Arial"/>
                <w:spacing w:val="-6"/>
                <w:sz w:val="23"/>
                <w:szCs w:val="21"/>
              </w:rPr>
              <w:t>O79</w:t>
            </w:r>
            <w:r>
              <w:rPr>
                <w:rFonts w:ascii="Arial" w:hAnsi="Arial" w:cs="Arial" w:hint="eastAsia"/>
                <w:spacing w:val="-6"/>
                <w:sz w:val="23"/>
                <w:szCs w:val="21"/>
              </w:rPr>
              <w:t>居民服务业</w:t>
            </w:r>
            <w:r>
              <w:rPr>
                <w:rFonts w:ascii="Arial" w:hAnsi="Arial" w:cs="Arial"/>
                <w:spacing w:val="-6"/>
                <w:sz w:val="23"/>
                <w:szCs w:val="21"/>
              </w:rPr>
              <w:t>；H62</w:t>
            </w:r>
            <w:r>
              <w:rPr>
                <w:rFonts w:ascii="Arial" w:hAnsi="Arial" w:cs="Arial" w:hint="eastAsia"/>
                <w:spacing w:val="-6"/>
                <w:sz w:val="23"/>
                <w:szCs w:val="21"/>
              </w:rPr>
              <w:t>餐饮业</w:t>
            </w:r>
            <w:r>
              <w:rPr>
                <w:rFonts w:ascii="Arial" w:hAnsi="Arial" w:cs="Arial"/>
                <w:spacing w:val="-6"/>
                <w:sz w:val="23"/>
                <w:szCs w:val="21"/>
              </w:rPr>
              <w:t>；R89</w:t>
            </w:r>
            <w:r>
              <w:rPr>
                <w:rFonts w:ascii="Arial" w:hAnsi="Arial" w:cs="Arial" w:hint="eastAsia"/>
                <w:spacing w:val="-6"/>
                <w:sz w:val="23"/>
                <w:szCs w:val="21"/>
              </w:rPr>
              <w:t>娱乐业</w:t>
            </w:r>
            <w:r>
              <w:rPr>
                <w:rFonts w:ascii="Arial" w:hAnsi="Arial" w:cs="Arial"/>
                <w:spacing w:val="-6"/>
                <w:sz w:val="23"/>
                <w:szCs w:val="21"/>
              </w:rPr>
              <w:t>等</w:t>
            </w:r>
          </w:p>
        </w:tc>
      </w:tr>
      <w:tr>
        <w:tblPrEx>
          <w:tblW w:w="9015" w:type="dxa"/>
          <w:tblLayout w:type="fixed"/>
          <w:tblCellMar>
            <w:top w:w="0" w:type="dxa"/>
            <w:left w:w="108" w:type="dxa"/>
            <w:bottom w:w="0" w:type="dxa"/>
            <w:right w:w="108" w:type="dxa"/>
          </w:tblCellMar>
          <w:tblLook w:val="0000"/>
        </w:tblPrEx>
        <w:trPr>
          <w:trHeight w:hRule="exact" w:val="680"/>
        </w:trPr>
        <w:tc>
          <w:tcPr>
            <w:tcW w:w="1594" w:type="dxa"/>
            <w:vAlign w:val="center"/>
          </w:tcPr>
          <w:p>
            <w:pPr>
              <w:jc w:val="center"/>
              <w:rPr>
                <w:rFonts w:ascii="Arial" w:hAnsi="Arial" w:cs="Arial"/>
                <w:b/>
                <w:sz w:val="23"/>
                <w:szCs w:val="21"/>
              </w:rPr>
            </w:pPr>
            <w:r>
              <w:rPr>
                <w:rFonts w:ascii="Arial" w:hAnsi="Arial" w:cs="Arial"/>
                <w:b/>
                <w:sz w:val="23"/>
                <w:szCs w:val="21"/>
              </w:rPr>
              <w:t>占地面积</w:t>
            </w:r>
          </w:p>
          <w:p>
            <w:pPr>
              <w:jc w:val="center"/>
              <w:rPr>
                <w:rFonts w:ascii="Arial" w:hAnsi="Arial" w:cs="Arial"/>
                <w:b/>
                <w:sz w:val="23"/>
                <w:szCs w:val="21"/>
              </w:rPr>
            </w:pPr>
            <w:r>
              <w:rPr>
                <w:rFonts w:ascii="Arial" w:hAnsi="Arial" w:cs="Arial"/>
                <w:b/>
                <w:sz w:val="23"/>
                <w:szCs w:val="21"/>
              </w:rPr>
              <w:t>（平方米）</w:t>
            </w:r>
          </w:p>
        </w:tc>
        <w:tc>
          <w:tcPr>
            <w:tcW w:w="2959" w:type="dxa"/>
            <w:gridSpan w:val="3"/>
            <w:vAlign w:val="center"/>
          </w:tcPr>
          <w:p>
            <w:pPr>
              <w:pStyle w:val="a15"/>
              <w:adjustRightInd/>
              <w:spacing w:before="0" w:line="240" w:lineRule="auto"/>
              <w:textAlignment w:val="auto"/>
              <w:rPr>
                <w:rFonts w:ascii="Arial" w:hAnsi="Arial" w:cs="Arial"/>
                <w:color w:val="FF0000"/>
                <w:kern w:val="2"/>
                <w:sz w:val="23"/>
                <w:szCs w:val="21"/>
              </w:rPr>
            </w:pPr>
            <w:r>
              <w:rPr>
                <w:rFonts w:ascii="Arial" w:hAnsi="Arial" w:cs="Arial"/>
                <w:color w:val="000000"/>
                <w:kern w:val="2"/>
                <w:sz w:val="23"/>
                <w:szCs w:val="21"/>
              </w:rPr>
              <w:t>租用场地建筑面积9078m</w:t>
            </w:r>
            <w:r>
              <w:rPr>
                <w:rFonts w:ascii="Arial" w:hAnsi="Arial" w:cs="Arial"/>
                <w:color w:val="000000"/>
                <w:kern w:val="2"/>
                <w:sz w:val="23"/>
                <w:szCs w:val="21"/>
                <w:vertAlign w:val="superscript"/>
              </w:rPr>
              <w:t>2</w:t>
            </w:r>
          </w:p>
        </w:tc>
        <w:tc>
          <w:tcPr>
            <w:tcW w:w="1367" w:type="dxa"/>
            <w:gridSpan w:val="2"/>
            <w:vAlign w:val="center"/>
          </w:tcPr>
          <w:p>
            <w:pPr>
              <w:jc w:val="center"/>
              <w:rPr>
                <w:rFonts w:ascii="Arial" w:hAnsi="Arial" w:cs="Arial"/>
                <w:b/>
                <w:sz w:val="23"/>
                <w:szCs w:val="21"/>
              </w:rPr>
            </w:pPr>
            <w:r>
              <w:rPr>
                <w:rFonts w:ascii="Arial" w:hAnsi="Arial" w:cs="Arial"/>
                <w:b/>
                <w:sz w:val="23"/>
                <w:szCs w:val="21"/>
              </w:rPr>
              <w:t>绿化面积</w:t>
            </w:r>
          </w:p>
          <w:p>
            <w:pPr>
              <w:jc w:val="center"/>
              <w:rPr>
                <w:rFonts w:ascii="Arial" w:hAnsi="Arial" w:cs="Arial"/>
                <w:b/>
                <w:sz w:val="23"/>
                <w:szCs w:val="21"/>
              </w:rPr>
            </w:pPr>
            <w:r>
              <w:rPr>
                <w:rFonts w:ascii="Arial" w:hAnsi="Arial" w:cs="Arial"/>
                <w:b/>
                <w:sz w:val="23"/>
                <w:szCs w:val="21"/>
              </w:rPr>
              <w:t>（平方米）</w:t>
            </w:r>
          </w:p>
        </w:tc>
        <w:tc>
          <w:tcPr>
            <w:tcW w:w="3095" w:type="dxa"/>
            <w:gridSpan w:val="2"/>
            <w:vAlign w:val="center"/>
          </w:tcPr>
          <w:p>
            <w:pPr>
              <w:pStyle w:val="a15"/>
              <w:adjustRightInd/>
              <w:spacing w:before="0" w:line="240" w:lineRule="auto"/>
              <w:textAlignment w:val="auto"/>
              <w:rPr>
                <w:rFonts w:ascii="Arial" w:hAnsi="Arial" w:cs="Arial"/>
                <w:sz w:val="23"/>
                <w:szCs w:val="21"/>
              </w:rPr>
            </w:pPr>
            <w:r>
              <w:rPr>
                <w:rFonts w:ascii="Arial" w:hAnsi="Arial" w:cs="Arial"/>
                <w:sz w:val="23"/>
                <w:szCs w:val="21"/>
              </w:rPr>
              <w:t>/</w:t>
            </w:r>
          </w:p>
        </w:tc>
      </w:tr>
      <w:tr>
        <w:tblPrEx>
          <w:tblW w:w="9015" w:type="dxa"/>
          <w:tblLayout w:type="fixed"/>
          <w:tblCellMar>
            <w:top w:w="0" w:type="dxa"/>
            <w:left w:w="108" w:type="dxa"/>
            <w:bottom w:w="0" w:type="dxa"/>
            <w:right w:w="108" w:type="dxa"/>
          </w:tblCellMar>
          <w:tblLook w:val="0000"/>
        </w:tblPrEx>
        <w:trPr>
          <w:trHeight w:hRule="exact" w:val="680"/>
        </w:trPr>
        <w:tc>
          <w:tcPr>
            <w:tcW w:w="1594" w:type="dxa"/>
            <w:vAlign w:val="center"/>
          </w:tcPr>
          <w:p>
            <w:pPr>
              <w:jc w:val="center"/>
              <w:rPr>
                <w:rFonts w:ascii="Arial" w:hAnsi="Arial" w:cs="Arial"/>
                <w:b/>
                <w:sz w:val="23"/>
                <w:szCs w:val="21"/>
              </w:rPr>
            </w:pPr>
            <w:r>
              <w:rPr>
                <w:rFonts w:ascii="Arial" w:hAnsi="Arial" w:cs="Arial"/>
                <w:b/>
                <w:sz w:val="23"/>
                <w:szCs w:val="21"/>
              </w:rPr>
              <w:t>总投资</w:t>
            </w:r>
          </w:p>
          <w:p>
            <w:pPr>
              <w:jc w:val="center"/>
              <w:rPr>
                <w:rFonts w:ascii="Arial" w:hAnsi="Arial" w:cs="Arial"/>
                <w:b/>
                <w:sz w:val="23"/>
                <w:szCs w:val="21"/>
              </w:rPr>
            </w:pPr>
            <w:r>
              <w:rPr>
                <w:rFonts w:ascii="Arial" w:hAnsi="Arial" w:cs="Arial"/>
                <w:b/>
                <w:sz w:val="23"/>
                <w:szCs w:val="21"/>
              </w:rPr>
              <w:t>（万元）</w:t>
            </w:r>
          </w:p>
        </w:tc>
        <w:tc>
          <w:tcPr>
            <w:tcW w:w="1491" w:type="dxa"/>
            <w:vAlign w:val="center"/>
          </w:tcPr>
          <w:p>
            <w:pPr>
              <w:jc w:val="center"/>
              <w:rPr>
                <w:rFonts w:ascii="Arial" w:hAnsi="Arial" w:cs="Arial"/>
                <w:sz w:val="23"/>
                <w:szCs w:val="21"/>
              </w:rPr>
            </w:pPr>
            <w:r>
              <w:rPr>
                <w:rFonts w:ascii="Arial" w:hAnsi="Arial" w:cs="Arial"/>
                <w:sz w:val="23"/>
                <w:szCs w:val="21"/>
              </w:rPr>
              <w:t>800</w:t>
            </w:r>
          </w:p>
        </w:tc>
        <w:tc>
          <w:tcPr>
            <w:tcW w:w="1468" w:type="dxa"/>
            <w:gridSpan w:val="2"/>
            <w:vAlign w:val="center"/>
          </w:tcPr>
          <w:p>
            <w:pPr>
              <w:jc w:val="center"/>
              <w:rPr>
                <w:rFonts w:ascii="Arial" w:hAnsi="Arial" w:cs="Arial"/>
                <w:b/>
                <w:sz w:val="23"/>
                <w:szCs w:val="21"/>
              </w:rPr>
            </w:pPr>
            <w:r>
              <w:rPr>
                <w:rFonts w:ascii="Arial" w:hAnsi="Arial" w:cs="Arial"/>
                <w:b/>
                <w:sz w:val="23"/>
                <w:szCs w:val="21"/>
              </w:rPr>
              <w:t>其中：环保投资（万元）</w:t>
            </w:r>
          </w:p>
        </w:tc>
        <w:tc>
          <w:tcPr>
            <w:tcW w:w="1367" w:type="dxa"/>
            <w:gridSpan w:val="2"/>
            <w:vAlign w:val="center"/>
          </w:tcPr>
          <w:p>
            <w:pPr>
              <w:pStyle w:val="a8"/>
              <w:rPr>
                <w:rFonts w:ascii="Arial" w:hAnsi="Arial" w:cs="Arial"/>
                <w:sz w:val="23"/>
                <w:szCs w:val="21"/>
              </w:rPr>
            </w:pPr>
            <w:r>
              <w:rPr>
                <w:rStyle w:val="CommentReference"/>
                <w:rFonts w:ascii="Arial" w:hAnsi="Arial" w:cs="Arial"/>
                <w:sz w:val="23"/>
              </w:rPr>
              <w:t>30</w:t>
            </w:r>
          </w:p>
        </w:tc>
        <w:tc>
          <w:tcPr>
            <w:tcW w:w="1208" w:type="dxa"/>
            <w:tcMar>
              <w:left w:w="0" w:type="dxa"/>
              <w:right w:w="0" w:type="dxa"/>
            </w:tcMar>
            <w:vAlign w:val="center"/>
          </w:tcPr>
          <w:p>
            <w:pPr>
              <w:pStyle w:val="a8"/>
              <w:rPr>
                <w:rFonts w:ascii="Arial" w:hAnsi="Arial" w:cs="Arial"/>
                <w:b/>
                <w:sz w:val="23"/>
                <w:szCs w:val="21"/>
              </w:rPr>
            </w:pPr>
            <w:r>
              <w:rPr>
                <w:rFonts w:ascii="Arial" w:hAnsi="Arial" w:cs="Arial"/>
                <w:b/>
                <w:sz w:val="23"/>
                <w:szCs w:val="21"/>
              </w:rPr>
              <w:t>环保投资占</w:t>
            </w:r>
          </w:p>
          <w:p>
            <w:pPr>
              <w:pStyle w:val="a8"/>
              <w:rPr>
                <w:rFonts w:ascii="Arial" w:hAnsi="Arial" w:cs="Arial"/>
                <w:b/>
                <w:sz w:val="23"/>
                <w:szCs w:val="21"/>
              </w:rPr>
            </w:pPr>
            <w:r>
              <w:rPr>
                <w:rFonts w:ascii="Arial" w:hAnsi="Arial" w:cs="Arial"/>
                <w:b/>
                <w:sz w:val="23"/>
                <w:szCs w:val="21"/>
              </w:rPr>
              <w:t>总投资比例</w:t>
            </w:r>
          </w:p>
        </w:tc>
        <w:tc>
          <w:tcPr>
            <w:tcW w:w="1887" w:type="dxa"/>
            <w:vAlign w:val="center"/>
          </w:tcPr>
          <w:p>
            <w:pPr>
              <w:pStyle w:val="a8"/>
              <w:rPr>
                <w:rFonts w:ascii="Arial" w:hAnsi="Arial" w:cs="Arial"/>
                <w:sz w:val="23"/>
                <w:szCs w:val="21"/>
              </w:rPr>
            </w:pPr>
            <w:r>
              <w:rPr>
                <w:rFonts w:ascii="Arial" w:hAnsi="Arial" w:cs="Arial"/>
                <w:sz w:val="23"/>
                <w:szCs w:val="21"/>
              </w:rPr>
              <w:t>3.8%</w:t>
            </w:r>
          </w:p>
        </w:tc>
      </w:tr>
      <w:tr>
        <w:tblPrEx>
          <w:tblW w:w="9015" w:type="dxa"/>
          <w:tblLayout w:type="fixed"/>
          <w:tblCellMar>
            <w:top w:w="0" w:type="dxa"/>
            <w:left w:w="108" w:type="dxa"/>
            <w:bottom w:w="0" w:type="dxa"/>
            <w:right w:w="108" w:type="dxa"/>
          </w:tblCellMar>
          <w:tblLook w:val="0000"/>
        </w:tblPrEx>
        <w:trPr>
          <w:trHeight w:hRule="exact" w:val="680"/>
        </w:trPr>
        <w:tc>
          <w:tcPr>
            <w:tcW w:w="1594" w:type="dxa"/>
            <w:vAlign w:val="center"/>
          </w:tcPr>
          <w:p>
            <w:pPr>
              <w:jc w:val="center"/>
              <w:rPr>
                <w:rFonts w:ascii="Arial" w:hAnsi="Arial" w:cs="Arial"/>
                <w:b/>
                <w:sz w:val="23"/>
                <w:szCs w:val="21"/>
              </w:rPr>
            </w:pPr>
            <w:r>
              <w:rPr>
                <w:rFonts w:ascii="Arial" w:hAnsi="Arial" w:cs="Arial"/>
                <w:b/>
                <w:sz w:val="23"/>
                <w:szCs w:val="21"/>
              </w:rPr>
              <w:t>评价经费</w:t>
            </w:r>
          </w:p>
          <w:p>
            <w:pPr>
              <w:jc w:val="center"/>
              <w:rPr>
                <w:rFonts w:ascii="Arial" w:hAnsi="Arial" w:cs="Arial"/>
                <w:b/>
                <w:sz w:val="23"/>
                <w:szCs w:val="21"/>
              </w:rPr>
            </w:pPr>
            <w:r>
              <w:rPr>
                <w:rFonts w:ascii="Arial" w:hAnsi="Arial" w:cs="Arial"/>
                <w:b/>
                <w:sz w:val="23"/>
                <w:szCs w:val="21"/>
              </w:rPr>
              <w:t>（万元）</w:t>
            </w:r>
          </w:p>
        </w:tc>
        <w:tc>
          <w:tcPr>
            <w:tcW w:w="2959" w:type="dxa"/>
            <w:gridSpan w:val="3"/>
            <w:vAlign w:val="center"/>
          </w:tcPr>
          <w:p>
            <w:pPr>
              <w:jc w:val="center"/>
              <w:rPr>
                <w:rFonts w:ascii="Arial" w:hAnsi="Arial" w:cs="Arial"/>
                <w:color w:val="000000"/>
                <w:sz w:val="23"/>
                <w:szCs w:val="21"/>
              </w:rPr>
            </w:pPr>
            <w:r>
              <w:rPr>
                <w:rFonts w:ascii="Arial" w:hAnsi="Arial" w:cs="Arial"/>
                <w:color w:val="000000"/>
                <w:sz w:val="23"/>
                <w:szCs w:val="21"/>
              </w:rPr>
              <w:t>/</w:t>
            </w:r>
          </w:p>
        </w:tc>
        <w:tc>
          <w:tcPr>
            <w:tcW w:w="1367" w:type="dxa"/>
            <w:gridSpan w:val="2"/>
            <w:vAlign w:val="center"/>
          </w:tcPr>
          <w:p>
            <w:pPr>
              <w:jc w:val="center"/>
              <w:rPr>
                <w:rFonts w:ascii="Arial" w:hAnsi="Arial" w:cs="Arial"/>
                <w:b/>
                <w:sz w:val="23"/>
                <w:szCs w:val="21"/>
              </w:rPr>
            </w:pPr>
            <w:r>
              <w:rPr>
                <w:rFonts w:ascii="Arial" w:hAnsi="Arial" w:cs="Arial"/>
                <w:b/>
                <w:sz w:val="23"/>
                <w:szCs w:val="21"/>
              </w:rPr>
              <w:t>预期投产</w:t>
            </w:r>
          </w:p>
          <w:p>
            <w:pPr>
              <w:jc w:val="center"/>
              <w:rPr>
                <w:rFonts w:ascii="Arial" w:hAnsi="Arial" w:cs="Arial"/>
                <w:b/>
                <w:sz w:val="23"/>
                <w:szCs w:val="21"/>
              </w:rPr>
            </w:pPr>
            <w:r>
              <w:rPr>
                <w:rFonts w:ascii="Arial" w:hAnsi="Arial" w:cs="Arial"/>
                <w:b/>
                <w:sz w:val="23"/>
                <w:szCs w:val="21"/>
              </w:rPr>
              <w:t>日期</w:t>
            </w:r>
          </w:p>
        </w:tc>
        <w:tc>
          <w:tcPr>
            <w:tcW w:w="3095" w:type="dxa"/>
            <w:gridSpan w:val="2"/>
            <w:vAlign w:val="center"/>
          </w:tcPr>
          <w:p>
            <w:pPr>
              <w:jc w:val="center"/>
              <w:rPr>
                <w:rFonts w:ascii="Arial" w:eastAsia="仿宋_GB2312" w:hAnsi="Arial" w:cs="Arial"/>
                <w:sz w:val="23"/>
                <w:szCs w:val="21"/>
              </w:rPr>
            </w:pPr>
            <w:r>
              <w:rPr>
                <w:rFonts w:ascii="Arial" w:hAnsi="Arial" w:cs="Arial"/>
                <w:color w:val="000000"/>
                <w:sz w:val="23"/>
                <w:szCs w:val="21"/>
              </w:rPr>
              <w:t>/</w:t>
            </w:r>
          </w:p>
        </w:tc>
      </w:tr>
      <w:tr>
        <w:tblPrEx>
          <w:tblW w:w="9015" w:type="dxa"/>
          <w:tblLayout w:type="fixed"/>
          <w:tblCellMar>
            <w:top w:w="0" w:type="dxa"/>
            <w:left w:w="108" w:type="dxa"/>
            <w:bottom w:w="0" w:type="dxa"/>
            <w:right w:w="108" w:type="dxa"/>
          </w:tblCellMar>
          <w:tblLook w:val="0000"/>
        </w:tblPrEx>
        <w:tc>
          <w:tcPr>
            <w:tcW w:w="9015" w:type="dxa"/>
            <w:gridSpan w:val="8"/>
            <w:vAlign w:val="center"/>
          </w:tcPr>
          <w:p>
            <w:pPr>
              <w:spacing w:line="360" w:lineRule="auto"/>
              <w:rPr>
                <w:rFonts w:ascii="Arial" w:hAnsi="Arial" w:cs="Arial"/>
                <w:b/>
                <w:kern w:val="23"/>
                <w:sz w:val="23"/>
                <w:szCs w:val="21"/>
              </w:rPr>
            </w:pPr>
            <w:r>
              <w:rPr>
                <w:rFonts w:ascii="Arial" w:hAnsi="Arial" w:cs="Arial"/>
                <w:b/>
                <w:kern w:val="23"/>
                <w:sz w:val="23"/>
                <w:szCs w:val="21"/>
              </w:rPr>
              <w:t>1.1工程内容及规模</w:t>
            </w:r>
          </w:p>
          <w:p>
            <w:pPr>
              <w:spacing w:line="360" w:lineRule="auto"/>
              <w:rPr>
                <w:rFonts w:ascii="Arial" w:hAnsi="Arial" w:cs="Arial"/>
                <w:b/>
                <w:bCs/>
                <w:kern w:val="23"/>
                <w:sz w:val="23"/>
                <w:szCs w:val="21"/>
              </w:rPr>
            </w:pPr>
            <w:r>
              <w:rPr>
                <w:rFonts w:ascii="Arial" w:hAnsi="Arial" w:cs="Arial"/>
                <w:b/>
                <w:bCs/>
                <w:kern w:val="23"/>
                <w:sz w:val="23"/>
                <w:szCs w:val="21"/>
              </w:rPr>
              <w:t>1.1.1项目由来</w:t>
            </w:r>
          </w:p>
          <w:p>
            <w:pPr>
              <w:spacing w:line="360" w:lineRule="auto"/>
              <w:ind w:firstLine="460" w:firstLineChars="200"/>
              <w:rPr>
                <w:rFonts w:ascii="Arial" w:hAnsi="Arial" w:cs="Arial"/>
                <w:kern w:val="23"/>
                <w:sz w:val="23"/>
                <w:szCs w:val="21"/>
              </w:rPr>
            </w:pPr>
            <w:r>
              <w:rPr>
                <w:rFonts w:ascii="Arial" w:hAnsi="Arial" w:cs="Arial"/>
                <w:kern w:val="23"/>
                <w:sz w:val="23"/>
                <w:szCs w:val="21"/>
              </w:rPr>
              <w:t>随着社会经济的不断发展，人们在工作生活之余对休闲娱乐和养生有了更高的要求，而金华市作为全国著名的休闲城市，市民对休闲养生娱乐更为热衷，为此，业主楼晓盼决定投资800万元，租用金华市世纪龙腾商业有限公司位于金华市婺州街818号的9078</w:t>
            </w:r>
            <w:r>
              <w:rPr>
                <w:rFonts w:ascii="Arial" w:hAnsi="Arial" w:cs="Arial"/>
                <w:color w:val="000000"/>
                <w:kern w:val="23"/>
                <w:sz w:val="23"/>
                <w:szCs w:val="21"/>
              </w:rPr>
              <w:t xml:space="preserve"> m</w:t>
            </w:r>
            <w:r>
              <w:rPr>
                <w:rFonts w:ascii="Arial" w:hAnsi="Arial" w:cs="Arial"/>
                <w:color w:val="000000"/>
                <w:kern w:val="23"/>
                <w:sz w:val="23"/>
                <w:szCs w:val="21"/>
                <w:vertAlign w:val="superscript"/>
              </w:rPr>
              <w:t>2</w:t>
            </w:r>
            <w:r>
              <w:rPr>
                <w:rFonts w:ascii="Arial" w:hAnsi="Arial" w:cs="Arial"/>
                <w:kern w:val="23"/>
                <w:sz w:val="23"/>
                <w:szCs w:val="21"/>
              </w:rPr>
              <w:t>场地改造后用于开办养生馆，主要经营项目有：</w:t>
            </w:r>
            <w:r>
              <w:rPr>
                <w:rFonts w:ascii="Arial" w:hAnsi="Arial" w:cs="Arial"/>
                <w:bCs/>
                <w:kern w:val="23"/>
                <w:sz w:val="23"/>
                <w:szCs w:val="21"/>
              </w:rPr>
              <w:t>洗浴服务、桑拿、韩式汗蒸服务、足疗服务、中韩式餐饮服务、健身美发、棋牌游艺厅娱乐和保健按摩服务等</w:t>
            </w:r>
            <w:r>
              <w:rPr>
                <w:rFonts w:ascii="Arial" w:hAnsi="Arial" w:cs="Arial"/>
                <w:kern w:val="23"/>
                <w:sz w:val="23"/>
                <w:szCs w:val="21"/>
              </w:rPr>
              <w:t>。项目建成后，将形成一个集洗浴、餐饮、休闲娱乐、美发健身为一体的养生中心。</w:t>
            </w:r>
          </w:p>
          <w:p>
            <w:pPr>
              <w:spacing w:after="0" w:line="360" w:lineRule="auto"/>
              <w:ind w:firstLine="460" w:firstLineChars="200"/>
              <w:rPr>
                <w:rFonts w:ascii="Arial" w:hAnsi="Arial" w:cs="Arial"/>
                <w:kern w:val="23"/>
                <w:sz w:val="23"/>
                <w:szCs w:val="21"/>
              </w:rPr>
            </w:pPr>
          </w:p>
        </w:tc>
      </w:tr>
    </w:tbl>
    <w:p>
      <w:pPr>
        <w:sectPr>
          <w:headerReference w:type="even" r:id="rId16"/>
          <w:headerReference w:type="default" r:id="rId17"/>
          <w:footerReference w:type="even" r:id="rId18"/>
          <w:footerReference w:type="default" r:id="rId19"/>
          <w:headerReference w:type="first" r:id="rId20"/>
          <w:footerReference w:type="first" r:id="rId21"/>
          <w:pgSz w:w="11906" w:h="16838"/>
          <w:pgMar w:top="1247" w:right="1418" w:bottom="1418" w:left="1134" w:header="851" w:footer="992" w:gutter="567"/>
          <w:pgNumType w:start="1"/>
          <w:cols w:space="708"/>
          <w:titlePg/>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015" w:type="dxa"/>
            <w:vAlign w:val="center"/>
          </w:tcPr>
          <w:p>
            <w:pPr>
              <w:spacing w:before="0" w:line="360" w:lineRule="auto"/>
              <w:ind w:firstLine="460" w:firstLineChars="200"/>
              <w:rPr>
                <w:rFonts w:ascii="Arial" w:hAnsi="Arial" w:cs="Arial"/>
                <w:kern w:val="23"/>
                <w:sz w:val="23"/>
                <w:szCs w:val="21"/>
              </w:rPr>
            </w:pPr>
            <w:r>
              <w:rPr>
                <w:rFonts w:ascii="Arial" w:hAnsi="Arial" w:cs="Arial"/>
                <w:kern w:val="23"/>
                <w:sz w:val="23"/>
                <w:szCs w:val="21"/>
              </w:rPr>
              <w:t>根据《中华人民共和国环境保护法》、《中华人民共和国环境影响评价法》、《建设项目环境保护管理条例》（国务院253号令）的有关规定，该项目必须进行环境影响评价。对照《国民经济行业分类》（GB/T4754-2011），项目应属于“O794理发及美容服务、O795洗浴服务、O796保健服务；H622快餐服务、H623饮料及冷饮服务；R891室内娱乐活动等”类项目；对照《建设项目环境影响评价分类管理名录（2015）》（中华人民共和国环境保护部令第33号），项目应属于“V社会事业与服务业第175条：餐饮场所；第176条：娱乐场所；第177条：洗浴场所”类项目，结合本项目建设规模（营业面积在1000平方米以上），项目需编制环境影响报告表。受业主单位金华市婺城区韩市汗城汗蒸养生馆委托，</w:t>
            </w:r>
            <w:r>
              <w:rPr>
                <w:rFonts w:ascii="Arial" w:hAnsi="Arial" w:cs="Arial" w:hint="eastAsia"/>
                <w:kern w:val="23"/>
                <w:sz w:val="23"/>
                <w:szCs w:val="21"/>
              </w:rPr>
              <w:t>浙江东天虹环保工程有限公司</w:t>
            </w:r>
            <w:r>
              <w:rPr>
                <w:rFonts w:ascii="Arial" w:hAnsi="Arial" w:cs="Arial"/>
                <w:kern w:val="23"/>
                <w:sz w:val="23"/>
                <w:szCs w:val="21"/>
              </w:rPr>
              <w:t>承担了该项目环境影响报告表的编制工作，</w:t>
            </w:r>
            <w:r>
              <w:rPr>
                <w:rFonts w:ascii="Arial" w:hAnsi="Arial" w:cs="Arial" w:hint="eastAsia"/>
                <w:kern w:val="23"/>
                <w:sz w:val="23"/>
                <w:szCs w:val="21"/>
              </w:rPr>
              <w:t>我</w:t>
            </w:r>
            <w:r>
              <w:rPr>
                <w:rFonts w:ascii="Arial" w:hAnsi="Arial" w:cs="Arial"/>
                <w:kern w:val="23"/>
                <w:sz w:val="23"/>
                <w:szCs w:val="21"/>
              </w:rPr>
              <w:t>单位在组织工作人员经过现场勘察及工程分析的基础上，依据《环境影响评价技术导则》的要求编制了该项目的环境影响报告表，报请审查。</w:t>
            </w:r>
          </w:p>
          <w:p>
            <w:pPr>
              <w:spacing w:line="360" w:lineRule="auto"/>
              <w:rPr>
                <w:rFonts w:ascii="Arial" w:hAnsi="Arial" w:cs="Arial"/>
                <w:b/>
                <w:bCs/>
                <w:kern w:val="23"/>
                <w:sz w:val="23"/>
                <w:szCs w:val="21"/>
              </w:rPr>
            </w:pPr>
            <w:r>
              <w:rPr>
                <w:rFonts w:ascii="Arial" w:hAnsi="Arial" w:cs="Arial"/>
                <w:b/>
                <w:bCs/>
                <w:kern w:val="23"/>
                <w:sz w:val="23"/>
                <w:szCs w:val="21"/>
              </w:rPr>
              <w:t>1.1.2建设内容和规模</w:t>
            </w:r>
          </w:p>
          <w:p>
            <w:pPr>
              <w:spacing w:line="360" w:lineRule="auto"/>
              <w:ind w:firstLine="460" w:firstLineChars="200"/>
              <w:rPr>
                <w:rFonts w:ascii="Arial" w:hAnsi="Arial" w:cs="Arial"/>
                <w:b/>
                <w:bCs/>
                <w:kern w:val="23"/>
                <w:sz w:val="23"/>
                <w:szCs w:val="21"/>
              </w:rPr>
            </w:pPr>
            <w:r>
              <w:rPr>
                <w:rFonts w:ascii="Arial" w:hAnsi="Arial" w:cs="Arial"/>
                <w:b/>
                <w:bCs/>
                <w:kern w:val="23"/>
                <w:sz w:val="23"/>
                <w:szCs w:val="21"/>
              </w:rPr>
              <w:t>1、主要建设内容</w:t>
            </w:r>
          </w:p>
          <w:p>
            <w:pPr>
              <w:spacing w:line="360" w:lineRule="auto"/>
              <w:ind w:firstLine="460" w:firstLineChars="200"/>
              <w:rPr>
                <w:rFonts w:ascii="Arial" w:hAnsi="Arial" w:cs="Arial"/>
                <w:kern w:val="23"/>
                <w:sz w:val="23"/>
                <w:szCs w:val="21"/>
              </w:rPr>
            </w:pPr>
            <w:r>
              <w:rPr>
                <w:rFonts w:ascii="Arial" w:hAnsi="Arial" w:cs="Arial"/>
                <w:bCs/>
                <w:kern w:val="23"/>
                <w:sz w:val="23"/>
                <w:szCs w:val="21"/>
              </w:rPr>
              <w:t>本项目为新建项目，选址于</w:t>
            </w:r>
            <w:r>
              <w:rPr>
                <w:rFonts w:ascii="Arial" w:hAnsi="Arial" w:cs="Arial"/>
                <w:kern w:val="23"/>
                <w:sz w:val="23"/>
                <w:szCs w:val="21"/>
              </w:rPr>
              <w:t>金华市婺州街818号</w:t>
            </w:r>
            <w:r>
              <w:rPr>
                <w:rFonts w:ascii="Arial" w:hAnsi="Arial" w:cs="Arial"/>
                <w:bCs/>
                <w:kern w:val="23"/>
                <w:sz w:val="23"/>
                <w:szCs w:val="21"/>
              </w:rPr>
              <w:t>，拟租用</w:t>
            </w:r>
            <w:r>
              <w:rPr>
                <w:rFonts w:ascii="Arial" w:hAnsi="Arial" w:cs="Arial"/>
                <w:kern w:val="23"/>
                <w:sz w:val="23"/>
                <w:szCs w:val="21"/>
              </w:rPr>
              <w:t>金华市世纪龙腾商业有限公司闲置场地改造后作为本项目营业场所</w:t>
            </w:r>
            <w:r>
              <w:rPr>
                <w:rFonts w:ascii="Arial" w:hAnsi="Arial" w:cs="Arial"/>
                <w:bCs/>
                <w:kern w:val="23"/>
                <w:sz w:val="23"/>
                <w:szCs w:val="21"/>
              </w:rPr>
              <w:t>，租用建筑面积9078m</w:t>
            </w:r>
            <w:r>
              <w:rPr>
                <w:rFonts w:ascii="Arial" w:hAnsi="Arial" w:cs="Arial"/>
                <w:bCs/>
                <w:kern w:val="23"/>
                <w:sz w:val="23"/>
                <w:szCs w:val="21"/>
                <w:vertAlign w:val="superscript"/>
              </w:rPr>
              <w:t>2</w:t>
            </w:r>
            <w:r>
              <w:rPr>
                <w:rFonts w:ascii="Arial" w:hAnsi="Arial" w:cs="Arial"/>
                <w:bCs/>
                <w:kern w:val="23"/>
                <w:sz w:val="23"/>
                <w:szCs w:val="21"/>
              </w:rPr>
              <w:t>。项目经营范围为：洗浴服务、桑拿、韩式汗蒸服务、足疗服务、中韩式餐饮服务、健身美发、棋牌游艺厅娱乐和保健按摩服务等。项目建成后，</w:t>
            </w:r>
            <w:r>
              <w:rPr>
                <w:rFonts w:ascii="Arial" w:hAnsi="Arial" w:cs="Arial"/>
                <w:kern w:val="23"/>
                <w:sz w:val="23"/>
                <w:szCs w:val="21"/>
              </w:rPr>
              <w:t>将形成一个集洗浴、餐饮、休闲娱乐、美发健身为一体的养生中心。</w:t>
            </w:r>
          </w:p>
          <w:p>
            <w:pPr>
              <w:spacing w:line="360" w:lineRule="auto"/>
              <w:ind w:firstLine="460" w:firstLineChars="200"/>
              <w:rPr>
                <w:rFonts w:ascii="Arial" w:hAnsi="Arial" w:cs="Arial"/>
                <w:bCs/>
                <w:kern w:val="23"/>
                <w:sz w:val="23"/>
                <w:szCs w:val="21"/>
              </w:rPr>
            </w:pPr>
            <w:r>
              <w:rPr>
                <w:rFonts w:ascii="Arial" w:hAnsi="Arial" w:cs="Arial"/>
                <w:bCs/>
                <w:kern w:val="23"/>
                <w:sz w:val="23"/>
                <w:szCs w:val="21"/>
              </w:rPr>
              <w:t>本项目租用场地公建设施齐全，无需进行土建施工，仅对营业场地进行装修改造和设备安装等。</w:t>
            </w:r>
          </w:p>
          <w:p>
            <w:pPr>
              <w:spacing w:line="360" w:lineRule="auto"/>
              <w:ind w:firstLine="460" w:firstLineChars="200"/>
              <w:rPr>
                <w:rFonts w:ascii="Arial" w:hAnsi="Arial" w:cs="Arial"/>
                <w:b/>
                <w:bCs/>
                <w:kern w:val="23"/>
                <w:sz w:val="23"/>
                <w:szCs w:val="21"/>
              </w:rPr>
            </w:pPr>
            <w:r>
              <w:rPr>
                <w:rFonts w:ascii="Arial" w:hAnsi="Arial" w:cs="Arial"/>
                <w:b/>
                <w:bCs/>
                <w:kern w:val="23"/>
                <w:sz w:val="23"/>
                <w:szCs w:val="21"/>
              </w:rPr>
              <w:t>2、总投资与资金筹措</w:t>
            </w:r>
          </w:p>
          <w:p>
            <w:pPr>
              <w:spacing w:line="360" w:lineRule="auto"/>
              <w:ind w:firstLine="460" w:firstLineChars="200"/>
              <w:rPr>
                <w:rFonts w:ascii="Arial" w:hAnsi="Arial" w:cs="Arial"/>
                <w:bCs/>
                <w:kern w:val="23"/>
                <w:sz w:val="23"/>
                <w:szCs w:val="21"/>
              </w:rPr>
            </w:pPr>
            <w:r>
              <w:rPr>
                <w:rFonts w:ascii="Arial" w:hAnsi="Arial" w:cs="Arial"/>
                <w:bCs/>
                <w:kern w:val="23"/>
                <w:sz w:val="23"/>
                <w:szCs w:val="21"/>
              </w:rPr>
              <w:t>本项目总投资800万元，主要为营业场地租用、室内装修改造、设备购置安装、消防安全和环保等投资，资金全部由业主自筹解决。项目环保投资约30万元，占项目总投资的3.8%。</w:t>
            </w:r>
          </w:p>
          <w:p>
            <w:pPr>
              <w:spacing w:line="360" w:lineRule="auto"/>
              <w:rPr>
                <w:rFonts w:ascii="Arial" w:hAnsi="Arial" w:cs="Arial"/>
                <w:b/>
                <w:bCs/>
                <w:kern w:val="23"/>
                <w:sz w:val="23"/>
                <w:szCs w:val="21"/>
              </w:rPr>
            </w:pPr>
            <w:r>
              <w:rPr>
                <w:rFonts w:ascii="Arial" w:hAnsi="Arial" w:cs="Arial"/>
                <w:b/>
                <w:bCs/>
                <w:kern w:val="23"/>
                <w:sz w:val="23"/>
                <w:szCs w:val="21"/>
              </w:rPr>
              <w:t>1.1.3工程布置及主要经营内容</w:t>
            </w:r>
          </w:p>
          <w:p>
            <w:pPr>
              <w:spacing w:line="360" w:lineRule="auto"/>
              <w:ind w:firstLine="460" w:firstLineChars="200"/>
              <w:rPr>
                <w:rFonts w:ascii="Arial" w:hAnsi="Arial" w:cs="Arial"/>
                <w:bCs/>
                <w:kern w:val="23"/>
                <w:sz w:val="23"/>
                <w:szCs w:val="21"/>
              </w:rPr>
            </w:pPr>
            <w:r>
              <w:rPr>
                <w:rFonts w:ascii="Arial" w:hAnsi="Arial" w:cs="Arial"/>
                <w:bCs/>
                <w:kern w:val="23"/>
                <w:sz w:val="23"/>
                <w:szCs w:val="21"/>
              </w:rPr>
              <w:t>本项目租用场地位于金华市婺州街818号，原为</w:t>
            </w:r>
            <w:r>
              <w:rPr>
                <w:rFonts w:ascii="Arial" w:hAnsi="Arial" w:cs="Arial"/>
                <w:kern w:val="23"/>
                <w:sz w:val="23"/>
                <w:szCs w:val="21"/>
              </w:rPr>
              <w:t>金华市世纪龙腾商业有限公司所有，</w:t>
            </w:r>
            <w:r>
              <w:rPr>
                <w:rFonts w:ascii="Arial" w:hAnsi="Arial" w:cs="Arial" w:hint="eastAsia"/>
                <w:kern w:val="23"/>
                <w:sz w:val="23"/>
                <w:szCs w:val="21"/>
              </w:rPr>
              <w:t>租用建筑</w:t>
            </w:r>
            <w:r>
              <w:rPr>
                <w:rFonts w:ascii="Arial" w:hAnsi="Arial" w:cs="Arial"/>
                <w:bCs/>
                <w:kern w:val="23"/>
                <w:sz w:val="23"/>
                <w:szCs w:val="21"/>
              </w:rPr>
              <w:t>为一幢3F的多层建筑，建筑面积9078m</w:t>
            </w:r>
            <w:r>
              <w:rPr>
                <w:rFonts w:ascii="Arial" w:hAnsi="Arial" w:cs="Arial"/>
                <w:bCs/>
                <w:kern w:val="23"/>
                <w:sz w:val="23"/>
                <w:szCs w:val="21"/>
                <w:vertAlign w:val="superscript"/>
              </w:rPr>
              <w:t>2</w:t>
            </w:r>
            <w:r>
              <w:rPr>
                <w:rFonts w:ascii="Arial" w:hAnsi="Arial" w:cs="Arial"/>
                <w:bCs/>
                <w:kern w:val="23"/>
                <w:sz w:val="23"/>
                <w:szCs w:val="21"/>
              </w:rPr>
              <w:t>，项目整体面朝婺州街，场地主入口和次入口均从婺州街进入，在建筑物1F东侧设置有入户大门，根据项目设计方案，本项目1F主要为洗浴场所，同时设置咖啡吧、鞋吧等；2F主要为桑拿汗蒸、中韩式餐饮和足疗场所，同时设置观影厅、健身、美发、网吧等场所；3F主要为spa按摩场所，同时设置游艺厅、棋牌室等。</w:t>
            </w:r>
          </w:p>
          <w:p>
            <w:pPr>
              <w:spacing w:line="360" w:lineRule="auto"/>
              <w:ind w:firstLine="460" w:firstLineChars="200"/>
              <w:rPr>
                <w:rFonts w:ascii="Arial" w:hAnsi="Arial" w:cs="Arial" w:hint="eastAsia"/>
                <w:bCs/>
                <w:kern w:val="23"/>
                <w:sz w:val="23"/>
                <w:szCs w:val="21"/>
              </w:rPr>
            </w:pPr>
            <w:r>
              <w:rPr>
                <w:rFonts w:ascii="Arial" w:hAnsi="Arial" w:cs="Arial"/>
                <w:bCs/>
                <w:kern w:val="23"/>
                <w:sz w:val="23"/>
                <w:szCs w:val="21"/>
              </w:rPr>
              <w:t>本项目不进行洗浴用品（如毛巾、浴巾等）清洗，所需相关服务委托其他洗涤单位进行。项目各层功能布局及经营内容和规模如表1-1：</w:t>
            </w:r>
          </w:p>
          <w:p>
            <w:pPr>
              <w:spacing w:line="360" w:lineRule="auto"/>
              <w:ind w:firstLine="460" w:firstLineChars="200"/>
              <w:rPr>
                <w:rFonts w:ascii="Arial" w:hAnsi="Arial" w:cs="Arial" w:hint="eastAsia"/>
                <w:bCs/>
                <w:kern w:val="23"/>
                <w:sz w:val="23"/>
                <w:szCs w:val="21"/>
              </w:rPr>
            </w:pPr>
          </w:p>
          <w:p>
            <w:pPr>
              <w:spacing w:line="360" w:lineRule="auto"/>
              <w:ind w:firstLine="460" w:firstLineChars="200"/>
              <w:rPr>
                <w:rFonts w:ascii="Arial" w:hAnsi="Arial" w:cs="Arial" w:hint="eastAsia"/>
                <w:bCs/>
                <w:kern w:val="23"/>
                <w:sz w:val="23"/>
                <w:szCs w:val="21"/>
              </w:rPr>
            </w:pPr>
          </w:p>
          <w:p>
            <w:pPr>
              <w:spacing w:line="360" w:lineRule="auto"/>
              <w:ind w:firstLine="460" w:firstLineChars="200"/>
              <w:rPr>
                <w:rFonts w:ascii="Arial" w:hAnsi="Arial" w:cs="Arial" w:hint="eastAsia"/>
                <w:bCs/>
                <w:kern w:val="23"/>
                <w:sz w:val="23"/>
                <w:szCs w:val="21"/>
              </w:rPr>
            </w:pPr>
          </w:p>
          <w:p>
            <w:pPr>
              <w:ind w:firstLine="460" w:firstLineChars="200"/>
              <w:rPr>
                <w:rFonts w:ascii="Arial" w:hAnsi="Arial" w:cs="Arial" w:hint="eastAsia"/>
                <w:bCs/>
                <w:kern w:val="23"/>
                <w:sz w:val="23"/>
                <w:szCs w:val="21"/>
              </w:rPr>
            </w:pPr>
          </w:p>
        </w:tc>
      </w:tr>
    </w:tbl>
    <w:p>
      <w:p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247" w:right="1418" w:bottom="1418" w:left="1134" w:header="851" w:footer="992" w:gutter="567"/>
          <w:pgNumType w:start="2"/>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015" w:type="dxa"/>
            <w:vAlign w:val="center"/>
          </w:tcPr>
          <w:p>
            <w:pPr>
              <w:spacing w:line="360" w:lineRule="auto"/>
              <w:jc w:val="center"/>
              <w:rPr>
                <w:rFonts w:ascii="Arial" w:hAnsi="Arial" w:cs="Arial"/>
                <w:b/>
                <w:bCs/>
                <w:szCs w:val="21"/>
              </w:rPr>
            </w:pPr>
            <w:r>
              <w:rPr>
                <w:rFonts w:ascii="Arial" w:hAnsi="Arial" w:cs="Arial"/>
                <w:b/>
                <w:bCs/>
                <w:szCs w:val="21"/>
              </w:rPr>
              <w:t>表1-1 项目各层功能布局及经营内容和规模</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6"/>
              <w:gridCol w:w="651"/>
              <w:gridCol w:w="3658"/>
              <w:gridCol w:w="3373"/>
              <w:gridCol w:w="651"/>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646"/>
                <w:jc w:val="center"/>
              </w:trPr>
              <w:tc>
                <w:tcPr>
                  <w:tcW w:w="249" w:type="pct"/>
                  <w:vAlign w:val="center"/>
                </w:tcPr>
                <w:p>
                  <w:pPr>
                    <w:snapToGrid w:val="0"/>
                    <w:jc w:val="center"/>
                    <w:rPr>
                      <w:rFonts w:ascii="Arial" w:hAnsi="Arial" w:cs="Arial"/>
                      <w:bCs/>
                      <w:szCs w:val="21"/>
                    </w:rPr>
                  </w:pPr>
                  <w:r>
                    <w:rPr>
                      <w:rFonts w:ascii="Arial" w:hAnsi="Arial" w:cs="Arial"/>
                      <w:bCs/>
                      <w:szCs w:val="21"/>
                    </w:rPr>
                    <w:t>序</w:t>
                  </w:r>
                </w:p>
                <w:p>
                  <w:pPr>
                    <w:snapToGrid w:val="0"/>
                    <w:jc w:val="center"/>
                    <w:rPr>
                      <w:rFonts w:ascii="Arial" w:hAnsi="Arial" w:cs="Arial"/>
                      <w:bCs/>
                      <w:szCs w:val="21"/>
                    </w:rPr>
                  </w:pPr>
                  <w:r>
                    <w:rPr>
                      <w:rFonts w:ascii="Arial" w:hAnsi="Arial" w:cs="Arial"/>
                      <w:bCs/>
                      <w:szCs w:val="21"/>
                    </w:rPr>
                    <w:t>号</w:t>
                  </w:r>
                </w:p>
              </w:tc>
              <w:tc>
                <w:tcPr>
                  <w:tcW w:w="371" w:type="pct"/>
                  <w:vAlign w:val="center"/>
                </w:tcPr>
                <w:p>
                  <w:pPr>
                    <w:snapToGrid w:val="0"/>
                    <w:jc w:val="center"/>
                    <w:rPr>
                      <w:rFonts w:ascii="Arial" w:hAnsi="Arial" w:cs="Arial"/>
                      <w:bCs/>
                      <w:szCs w:val="21"/>
                    </w:rPr>
                  </w:pPr>
                  <w:r>
                    <w:rPr>
                      <w:rFonts w:ascii="Arial" w:hAnsi="Arial" w:cs="Arial"/>
                      <w:bCs/>
                      <w:szCs w:val="21"/>
                    </w:rPr>
                    <w:t>建筑</w:t>
                  </w:r>
                </w:p>
                <w:p>
                  <w:pPr>
                    <w:snapToGrid w:val="0"/>
                    <w:jc w:val="center"/>
                    <w:rPr>
                      <w:rFonts w:ascii="Arial" w:hAnsi="Arial" w:cs="Arial"/>
                      <w:bCs/>
                      <w:szCs w:val="21"/>
                    </w:rPr>
                  </w:pPr>
                  <w:r>
                    <w:rPr>
                      <w:rFonts w:ascii="Arial" w:hAnsi="Arial" w:cs="Arial"/>
                      <w:bCs/>
                      <w:szCs w:val="21"/>
                    </w:rPr>
                    <w:t>层数</w:t>
                  </w:r>
                </w:p>
                <w:p>
                  <w:pPr>
                    <w:snapToGrid w:val="0"/>
                    <w:jc w:val="center"/>
                    <w:rPr>
                      <w:rFonts w:ascii="Arial" w:hAnsi="Arial" w:cs="Arial"/>
                      <w:bCs/>
                      <w:szCs w:val="21"/>
                    </w:rPr>
                  </w:pPr>
                  <w:r>
                    <w:rPr>
                      <w:rFonts w:ascii="Arial" w:hAnsi="Arial" w:cs="Arial"/>
                      <w:bCs/>
                      <w:szCs w:val="21"/>
                    </w:rPr>
                    <w:t>层数</w:t>
                  </w:r>
                </w:p>
              </w:tc>
              <w:tc>
                <w:tcPr>
                  <w:tcW w:w="2086" w:type="pct"/>
                  <w:vAlign w:val="center"/>
                </w:tcPr>
                <w:p>
                  <w:pPr>
                    <w:snapToGrid w:val="0"/>
                    <w:jc w:val="center"/>
                    <w:rPr>
                      <w:rFonts w:ascii="Arial" w:hAnsi="Arial" w:cs="Arial"/>
                      <w:bCs/>
                      <w:szCs w:val="21"/>
                    </w:rPr>
                  </w:pPr>
                  <w:r>
                    <w:rPr>
                      <w:rFonts w:ascii="Arial" w:hAnsi="Arial" w:cs="Arial"/>
                      <w:bCs/>
                      <w:szCs w:val="21"/>
                    </w:rPr>
                    <w:t>功能布局</w:t>
                  </w:r>
                </w:p>
              </w:tc>
              <w:tc>
                <w:tcPr>
                  <w:tcW w:w="1923" w:type="pct"/>
                  <w:vAlign w:val="center"/>
                </w:tcPr>
                <w:p>
                  <w:pPr>
                    <w:snapToGrid w:val="0"/>
                    <w:jc w:val="center"/>
                    <w:rPr>
                      <w:rFonts w:ascii="Arial" w:hAnsi="Arial" w:cs="Arial"/>
                      <w:bCs/>
                      <w:szCs w:val="21"/>
                    </w:rPr>
                  </w:pPr>
                  <w:r>
                    <w:rPr>
                      <w:rFonts w:ascii="Arial" w:hAnsi="Arial" w:cs="Arial"/>
                      <w:bCs/>
                      <w:szCs w:val="21"/>
                    </w:rPr>
                    <w:t>规模</w:t>
                  </w:r>
                </w:p>
              </w:tc>
              <w:tc>
                <w:tcPr>
                  <w:tcW w:w="371" w:type="pct"/>
                  <w:vAlign w:val="center"/>
                </w:tcPr>
                <w:p>
                  <w:pPr>
                    <w:snapToGrid w:val="0"/>
                    <w:jc w:val="center"/>
                    <w:rPr>
                      <w:rFonts w:ascii="Arial" w:hAnsi="Arial" w:cs="Arial"/>
                      <w:bCs/>
                      <w:szCs w:val="21"/>
                    </w:rPr>
                  </w:pPr>
                  <w:r>
                    <w:rPr>
                      <w:rFonts w:ascii="Arial" w:hAnsi="Arial" w:cs="Arial"/>
                      <w:bCs/>
                      <w:szCs w:val="21"/>
                    </w:rPr>
                    <w:t>备注</w:t>
                  </w:r>
                </w:p>
              </w:tc>
            </w:tr>
            <w:tr>
              <w:tblPrEx>
                <w:tblW w:w="5000" w:type="pct"/>
                <w:jc w:val="center"/>
                <w:tblInd w:w="123" w:type="dxa"/>
                <w:tblLayout w:type="fixed"/>
                <w:tblCellMar>
                  <w:top w:w="0" w:type="dxa"/>
                  <w:left w:w="108" w:type="dxa"/>
                  <w:bottom w:w="0" w:type="dxa"/>
                  <w:right w:w="108" w:type="dxa"/>
                </w:tblCellMar>
                <w:tblLook w:val="0000"/>
              </w:tblPrEx>
              <w:trPr>
                <w:trHeight w:hRule="exact" w:val="937"/>
                <w:jc w:val="center"/>
              </w:trPr>
              <w:tc>
                <w:tcPr>
                  <w:tcW w:w="249" w:type="pct"/>
                  <w:vAlign w:val="center"/>
                </w:tcPr>
                <w:p>
                  <w:pPr>
                    <w:snapToGrid w:val="0"/>
                    <w:jc w:val="center"/>
                    <w:rPr>
                      <w:rFonts w:ascii="Arial" w:hAnsi="Arial" w:cs="Arial"/>
                      <w:bCs/>
                      <w:szCs w:val="21"/>
                    </w:rPr>
                  </w:pPr>
                  <w:r>
                    <w:rPr>
                      <w:rFonts w:ascii="Arial" w:hAnsi="Arial" w:cs="Arial"/>
                      <w:bCs/>
                      <w:szCs w:val="21"/>
                    </w:rPr>
                    <w:t>1</w:t>
                  </w:r>
                </w:p>
              </w:tc>
              <w:tc>
                <w:tcPr>
                  <w:tcW w:w="371" w:type="pct"/>
                  <w:vAlign w:val="center"/>
                </w:tcPr>
                <w:p>
                  <w:pPr>
                    <w:snapToGrid w:val="0"/>
                    <w:jc w:val="center"/>
                    <w:rPr>
                      <w:rFonts w:ascii="Arial" w:hAnsi="Arial" w:cs="Arial"/>
                      <w:bCs/>
                      <w:szCs w:val="21"/>
                    </w:rPr>
                  </w:pPr>
                  <w:r>
                    <w:rPr>
                      <w:rFonts w:ascii="Arial" w:hAnsi="Arial" w:cs="Arial"/>
                      <w:bCs/>
                      <w:szCs w:val="21"/>
                    </w:rPr>
                    <w:t>1F</w:t>
                  </w:r>
                </w:p>
              </w:tc>
              <w:tc>
                <w:tcPr>
                  <w:tcW w:w="2086" w:type="pct"/>
                  <w:vAlign w:val="center"/>
                </w:tcPr>
                <w:p>
                  <w:pPr>
                    <w:snapToGrid w:val="0"/>
                    <w:jc w:val="center"/>
                    <w:rPr>
                      <w:rFonts w:ascii="Arial" w:hAnsi="Arial" w:cs="Arial"/>
                      <w:bCs/>
                      <w:szCs w:val="21"/>
                    </w:rPr>
                  </w:pPr>
                  <w:r>
                    <w:rPr>
                      <w:rFonts w:ascii="Arial" w:hAnsi="Arial" w:cs="Arial"/>
                      <w:bCs/>
                      <w:szCs w:val="21"/>
                    </w:rPr>
                    <w:t>大堂、总台、男女更衣室、洗浴区、</w:t>
                  </w:r>
                </w:p>
                <w:p>
                  <w:pPr>
                    <w:snapToGrid w:val="0"/>
                    <w:jc w:val="center"/>
                    <w:rPr>
                      <w:rFonts w:ascii="Arial" w:hAnsi="Arial" w:cs="Arial"/>
                      <w:bCs/>
                      <w:szCs w:val="21"/>
                    </w:rPr>
                  </w:pPr>
                  <w:r>
                    <w:rPr>
                      <w:rFonts w:ascii="Arial" w:hAnsi="Arial" w:cs="Arial"/>
                      <w:bCs/>
                      <w:szCs w:val="21"/>
                    </w:rPr>
                    <w:t>游泳区、咖啡吧、鞋吧、洗浴设备</w:t>
                  </w:r>
                </w:p>
                <w:p>
                  <w:pPr>
                    <w:snapToGrid w:val="0"/>
                    <w:jc w:val="center"/>
                    <w:rPr>
                      <w:rFonts w:ascii="Arial" w:hAnsi="Arial" w:cs="Arial"/>
                      <w:bCs/>
                      <w:szCs w:val="21"/>
                    </w:rPr>
                  </w:pPr>
                  <w:r>
                    <w:rPr>
                      <w:rFonts w:ascii="Arial" w:hAnsi="Arial" w:cs="Arial"/>
                      <w:bCs/>
                      <w:szCs w:val="21"/>
                    </w:rPr>
                    <w:t>间等。</w:t>
                  </w:r>
                </w:p>
              </w:tc>
              <w:tc>
                <w:tcPr>
                  <w:tcW w:w="1923" w:type="pct"/>
                  <w:vAlign w:val="center"/>
                </w:tcPr>
                <w:p>
                  <w:pPr>
                    <w:snapToGrid w:val="0"/>
                    <w:jc w:val="center"/>
                    <w:rPr>
                      <w:rFonts w:ascii="Arial" w:hAnsi="Arial" w:cs="Arial"/>
                      <w:bCs/>
                      <w:szCs w:val="21"/>
                    </w:rPr>
                  </w:pPr>
                  <w:r>
                    <w:rPr>
                      <w:rFonts w:ascii="Arial" w:hAnsi="Arial" w:cs="Arial"/>
                      <w:bCs/>
                      <w:szCs w:val="21"/>
                    </w:rPr>
                    <w:t>洗浴区设男女洗浴池各1个（共</w:t>
                  </w:r>
                </w:p>
                <w:p>
                  <w:pPr>
                    <w:snapToGrid w:val="0"/>
                    <w:jc w:val="center"/>
                    <w:rPr>
                      <w:rFonts w:ascii="Arial" w:hAnsi="Arial" w:cs="Arial"/>
                      <w:bCs/>
                      <w:szCs w:val="21"/>
                    </w:rPr>
                  </w:pPr>
                  <w:r>
                    <w:rPr>
                      <w:rFonts w:ascii="Arial" w:hAnsi="Arial" w:cs="Arial"/>
                      <w:bCs/>
                      <w:szCs w:val="21"/>
                    </w:rPr>
                    <w:t>计约500m</w:t>
                  </w:r>
                  <w:r>
                    <w:rPr>
                      <w:rFonts w:ascii="Arial" w:hAnsi="Arial" w:cs="Arial"/>
                      <w:bCs/>
                      <w:szCs w:val="21"/>
                      <w:vertAlign w:val="superscript"/>
                    </w:rPr>
                    <w:t>3</w:t>
                  </w:r>
                  <w:r>
                    <w:rPr>
                      <w:rFonts w:ascii="Arial" w:hAnsi="Arial" w:cs="Arial"/>
                      <w:bCs/>
                      <w:szCs w:val="21"/>
                    </w:rPr>
                    <w:t>）、淋浴</w:t>
                  </w:r>
                  <w:r>
                    <w:rPr>
                      <w:rFonts w:ascii="Arial" w:hAnsi="Arial" w:cs="Arial" w:hint="eastAsia"/>
                      <w:bCs/>
                      <w:szCs w:val="21"/>
                    </w:rPr>
                    <w:t>器</w:t>
                  </w:r>
                  <w:r>
                    <w:rPr>
                      <w:rFonts w:ascii="Arial" w:hAnsi="Arial" w:cs="Arial"/>
                      <w:bCs/>
                      <w:szCs w:val="21"/>
                    </w:rPr>
                    <w:t>108个，</w:t>
                  </w:r>
                </w:p>
                <w:p>
                  <w:pPr>
                    <w:snapToGrid w:val="0"/>
                    <w:jc w:val="center"/>
                    <w:rPr>
                      <w:rFonts w:ascii="Arial" w:hAnsi="Arial" w:cs="Arial"/>
                      <w:bCs/>
                      <w:szCs w:val="21"/>
                    </w:rPr>
                  </w:pPr>
                  <w:r>
                    <w:rPr>
                      <w:rFonts w:ascii="Arial" w:hAnsi="Arial" w:cs="Arial"/>
                      <w:bCs/>
                      <w:szCs w:val="21"/>
                    </w:rPr>
                    <w:t>游泳区设泳池一个（约200m</w:t>
                  </w:r>
                  <w:r>
                    <w:rPr>
                      <w:rFonts w:ascii="Arial" w:hAnsi="Arial" w:cs="Arial"/>
                      <w:bCs/>
                      <w:szCs w:val="21"/>
                      <w:vertAlign w:val="superscript"/>
                    </w:rPr>
                    <w:t>3</w:t>
                  </w:r>
                  <w:r>
                    <w:rPr>
                      <w:rFonts w:ascii="Arial" w:hAnsi="Arial" w:cs="Arial"/>
                      <w:bCs/>
                      <w:szCs w:val="21"/>
                    </w:rPr>
                    <w:t>）。</w:t>
                  </w:r>
                </w:p>
              </w:tc>
              <w:tc>
                <w:tcPr>
                  <w:tcW w:w="371" w:type="pct"/>
                  <w:vAlign w:val="center"/>
                </w:tcPr>
                <w:p>
                  <w:pPr>
                    <w:snapToGrid w:val="0"/>
                    <w:jc w:val="center"/>
                    <w:rPr>
                      <w:rFonts w:ascii="Arial" w:hAnsi="Arial" w:cs="Arial"/>
                      <w:bCs/>
                      <w:szCs w:val="21"/>
                    </w:rPr>
                  </w:pPr>
                  <w:r>
                    <w:rPr>
                      <w:rFonts w:ascii="Arial" w:hAnsi="Arial" w:cs="Arial"/>
                      <w:bCs/>
                      <w:szCs w:val="21"/>
                    </w:rPr>
                    <w:t>洗浴</w:t>
                  </w:r>
                </w:p>
                <w:p>
                  <w:pPr>
                    <w:snapToGrid w:val="0"/>
                    <w:jc w:val="center"/>
                    <w:rPr>
                      <w:rFonts w:ascii="Arial" w:hAnsi="Arial" w:cs="Arial"/>
                      <w:bCs/>
                      <w:szCs w:val="21"/>
                    </w:rPr>
                  </w:pPr>
                  <w:r>
                    <w:rPr>
                      <w:rFonts w:ascii="Arial" w:hAnsi="Arial" w:cs="Arial"/>
                      <w:bCs/>
                      <w:szCs w:val="21"/>
                    </w:rPr>
                    <w:t>男女</w:t>
                  </w:r>
                </w:p>
                <w:p>
                  <w:pPr>
                    <w:snapToGrid w:val="0"/>
                    <w:jc w:val="center"/>
                    <w:rPr>
                      <w:rFonts w:ascii="Arial" w:hAnsi="Arial" w:cs="Arial"/>
                      <w:bCs/>
                      <w:szCs w:val="21"/>
                    </w:rPr>
                  </w:pPr>
                  <w:r>
                    <w:rPr>
                      <w:rFonts w:ascii="Arial" w:hAnsi="Arial" w:cs="Arial"/>
                      <w:bCs/>
                      <w:szCs w:val="21"/>
                    </w:rPr>
                    <w:t>分区</w:t>
                  </w:r>
                </w:p>
              </w:tc>
            </w:tr>
            <w:tr>
              <w:tblPrEx>
                <w:tblW w:w="5000" w:type="pct"/>
                <w:jc w:val="center"/>
                <w:tblInd w:w="123" w:type="dxa"/>
                <w:tblLayout w:type="fixed"/>
                <w:tblCellMar>
                  <w:top w:w="0" w:type="dxa"/>
                  <w:left w:w="108" w:type="dxa"/>
                  <w:bottom w:w="0" w:type="dxa"/>
                  <w:right w:w="108" w:type="dxa"/>
                </w:tblCellMar>
                <w:tblLook w:val="0000"/>
              </w:tblPrEx>
              <w:trPr>
                <w:trHeight w:hRule="exact" w:val="817"/>
                <w:jc w:val="center"/>
              </w:trPr>
              <w:tc>
                <w:tcPr>
                  <w:tcW w:w="249" w:type="pct"/>
                  <w:vAlign w:val="center"/>
                </w:tcPr>
                <w:p>
                  <w:pPr>
                    <w:snapToGrid w:val="0"/>
                    <w:jc w:val="center"/>
                    <w:rPr>
                      <w:rFonts w:ascii="Arial" w:hAnsi="Arial" w:cs="Arial"/>
                      <w:bCs/>
                      <w:szCs w:val="21"/>
                    </w:rPr>
                  </w:pPr>
                  <w:r>
                    <w:rPr>
                      <w:rFonts w:ascii="Arial" w:hAnsi="Arial" w:cs="Arial"/>
                      <w:bCs/>
                      <w:szCs w:val="21"/>
                    </w:rPr>
                    <w:t>2</w:t>
                  </w:r>
                </w:p>
              </w:tc>
              <w:tc>
                <w:tcPr>
                  <w:tcW w:w="371" w:type="pct"/>
                  <w:vAlign w:val="center"/>
                </w:tcPr>
                <w:p>
                  <w:pPr>
                    <w:snapToGrid w:val="0"/>
                    <w:jc w:val="center"/>
                    <w:rPr>
                      <w:rFonts w:ascii="Arial" w:hAnsi="Arial" w:cs="Arial"/>
                      <w:bCs/>
                      <w:szCs w:val="21"/>
                    </w:rPr>
                  </w:pPr>
                  <w:r>
                    <w:rPr>
                      <w:rFonts w:ascii="Arial" w:hAnsi="Arial" w:cs="Arial"/>
                      <w:bCs/>
                      <w:szCs w:val="21"/>
                    </w:rPr>
                    <w:t>2F</w:t>
                  </w:r>
                </w:p>
              </w:tc>
              <w:tc>
                <w:tcPr>
                  <w:tcW w:w="2086" w:type="pct"/>
                  <w:vAlign w:val="center"/>
                </w:tcPr>
                <w:p>
                  <w:pPr>
                    <w:snapToGrid w:val="0"/>
                    <w:jc w:val="center"/>
                    <w:rPr>
                      <w:rFonts w:ascii="Arial" w:hAnsi="Arial" w:cs="Arial"/>
                      <w:bCs/>
                      <w:szCs w:val="21"/>
                    </w:rPr>
                  </w:pPr>
                  <w:r>
                    <w:rPr>
                      <w:rFonts w:ascii="Arial" w:hAnsi="Arial" w:cs="Arial"/>
                      <w:bCs/>
                      <w:szCs w:val="21"/>
                    </w:rPr>
                    <w:t>桑拿汗蒸、氧吧、茶吧、观影厅、</w:t>
                  </w:r>
                </w:p>
                <w:p>
                  <w:pPr>
                    <w:snapToGrid w:val="0"/>
                    <w:jc w:val="center"/>
                    <w:rPr>
                      <w:rFonts w:ascii="Arial" w:hAnsi="Arial" w:cs="Arial"/>
                      <w:bCs/>
                      <w:szCs w:val="21"/>
                    </w:rPr>
                  </w:pPr>
                  <w:r>
                    <w:rPr>
                      <w:rFonts w:ascii="Arial" w:hAnsi="Arial" w:cs="Arial"/>
                      <w:bCs/>
                      <w:szCs w:val="21"/>
                    </w:rPr>
                    <w:t>足疗、中韩式餐饮、健身房、美发</w:t>
                  </w:r>
                </w:p>
                <w:p>
                  <w:pPr>
                    <w:snapToGrid w:val="0"/>
                    <w:jc w:val="center"/>
                    <w:rPr>
                      <w:rFonts w:ascii="Arial" w:hAnsi="Arial" w:cs="Arial"/>
                      <w:bCs/>
                      <w:szCs w:val="21"/>
                    </w:rPr>
                  </w:pPr>
                  <w:r>
                    <w:rPr>
                      <w:rFonts w:ascii="Arial" w:hAnsi="Arial" w:cs="Arial"/>
                      <w:bCs/>
                      <w:szCs w:val="21"/>
                    </w:rPr>
                    <w:t>美甲、网吧、饮料吧等。</w:t>
                  </w:r>
                </w:p>
              </w:tc>
              <w:tc>
                <w:tcPr>
                  <w:tcW w:w="1923" w:type="pct"/>
                  <w:vAlign w:val="center"/>
                </w:tcPr>
                <w:p>
                  <w:pPr>
                    <w:snapToGrid w:val="0"/>
                    <w:jc w:val="center"/>
                    <w:rPr>
                      <w:rFonts w:ascii="Arial" w:hAnsi="Arial" w:cs="Arial"/>
                      <w:bCs/>
                      <w:szCs w:val="21"/>
                    </w:rPr>
                  </w:pPr>
                  <w:r>
                    <w:rPr>
                      <w:rFonts w:ascii="Arial" w:hAnsi="Arial" w:cs="Arial"/>
                      <w:bCs/>
                      <w:szCs w:val="21"/>
                    </w:rPr>
                    <w:t>餐饮区设4人桌34张，同时容纳</w:t>
                  </w:r>
                </w:p>
                <w:p>
                  <w:pPr>
                    <w:snapToGrid w:val="0"/>
                    <w:jc w:val="center"/>
                    <w:rPr>
                      <w:rFonts w:ascii="Arial" w:hAnsi="Arial" w:cs="Arial"/>
                      <w:bCs/>
                      <w:szCs w:val="21"/>
                    </w:rPr>
                  </w:pPr>
                  <w:r>
                    <w:rPr>
                      <w:rFonts w:ascii="Arial" w:hAnsi="Arial" w:cs="Arial"/>
                      <w:bCs/>
                      <w:szCs w:val="21"/>
                    </w:rPr>
                    <w:t>136人就餐，足疗室设190位。</w:t>
                  </w:r>
                </w:p>
              </w:tc>
              <w:tc>
                <w:tcPr>
                  <w:tcW w:w="371" w:type="pct"/>
                  <w:vAlign w:val="center"/>
                </w:tcPr>
                <w:p>
                  <w:pPr>
                    <w:snapToGrid w:val="0"/>
                    <w:jc w:val="center"/>
                    <w:rPr>
                      <w:rFonts w:ascii="Arial" w:hAnsi="Arial" w:cs="Arial"/>
                      <w:bCs/>
                      <w:szCs w:val="21"/>
                    </w:rPr>
                  </w:pPr>
                  <w:r>
                    <w:rPr>
                      <w:rFonts w:ascii="Arial" w:hAnsi="Arial" w:cs="Arial"/>
                      <w:bCs/>
                      <w:szCs w:val="21"/>
                    </w:rPr>
                    <w:t>/</w:t>
                  </w:r>
                </w:p>
              </w:tc>
            </w:tr>
            <w:tr>
              <w:tblPrEx>
                <w:tblW w:w="5000" w:type="pct"/>
                <w:jc w:val="center"/>
                <w:tblInd w:w="123" w:type="dxa"/>
                <w:tblLayout w:type="fixed"/>
                <w:tblCellMar>
                  <w:top w:w="0" w:type="dxa"/>
                  <w:left w:w="108" w:type="dxa"/>
                  <w:bottom w:w="0" w:type="dxa"/>
                  <w:right w:w="108" w:type="dxa"/>
                </w:tblCellMar>
                <w:tblLook w:val="0000"/>
              </w:tblPrEx>
              <w:trPr>
                <w:trHeight w:hRule="exact" w:val="671"/>
                <w:jc w:val="center"/>
              </w:trPr>
              <w:tc>
                <w:tcPr>
                  <w:tcW w:w="249" w:type="pct"/>
                  <w:vAlign w:val="center"/>
                </w:tcPr>
                <w:p>
                  <w:pPr>
                    <w:snapToGrid w:val="0"/>
                    <w:jc w:val="center"/>
                    <w:rPr>
                      <w:rFonts w:ascii="Arial" w:hAnsi="Arial" w:cs="Arial"/>
                      <w:bCs/>
                      <w:szCs w:val="21"/>
                    </w:rPr>
                  </w:pPr>
                  <w:r>
                    <w:rPr>
                      <w:rFonts w:ascii="Arial" w:hAnsi="Arial" w:cs="Arial"/>
                      <w:bCs/>
                      <w:szCs w:val="21"/>
                    </w:rPr>
                    <w:t>3</w:t>
                  </w:r>
                </w:p>
              </w:tc>
              <w:tc>
                <w:tcPr>
                  <w:tcW w:w="371" w:type="pct"/>
                  <w:vAlign w:val="center"/>
                </w:tcPr>
                <w:p>
                  <w:pPr>
                    <w:snapToGrid w:val="0"/>
                    <w:jc w:val="center"/>
                    <w:rPr>
                      <w:rFonts w:ascii="Arial" w:hAnsi="Arial" w:cs="Arial"/>
                      <w:bCs/>
                      <w:szCs w:val="21"/>
                    </w:rPr>
                  </w:pPr>
                  <w:r>
                    <w:rPr>
                      <w:rFonts w:ascii="Arial" w:hAnsi="Arial" w:cs="Arial"/>
                      <w:bCs/>
                      <w:szCs w:val="21"/>
                    </w:rPr>
                    <w:t>3F</w:t>
                  </w:r>
                </w:p>
              </w:tc>
              <w:tc>
                <w:tcPr>
                  <w:tcW w:w="2086" w:type="pct"/>
                  <w:vAlign w:val="center"/>
                </w:tcPr>
                <w:p>
                  <w:pPr>
                    <w:snapToGrid w:val="0"/>
                    <w:jc w:val="center"/>
                    <w:rPr>
                      <w:rFonts w:ascii="Arial" w:hAnsi="Arial" w:cs="Arial"/>
                      <w:bCs/>
                      <w:szCs w:val="21"/>
                    </w:rPr>
                  </w:pPr>
                  <w:r>
                    <w:rPr>
                      <w:rFonts w:ascii="Arial" w:hAnsi="Arial" w:cs="Arial"/>
                      <w:bCs/>
                      <w:szCs w:val="21"/>
                    </w:rPr>
                    <w:t>服务台、spa按摩室（睡房）、棋</w:t>
                  </w:r>
                </w:p>
                <w:p>
                  <w:pPr>
                    <w:snapToGrid w:val="0"/>
                    <w:jc w:val="center"/>
                    <w:rPr>
                      <w:rFonts w:ascii="Arial" w:hAnsi="Arial" w:cs="Arial"/>
                      <w:bCs/>
                      <w:szCs w:val="21"/>
                    </w:rPr>
                  </w:pPr>
                  <w:r>
                    <w:rPr>
                      <w:rFonts w:ascii="Arial" w:hAnsi="Arial" w:cs="Arial"/>
                      <w:bCs/>
                      <w:szCs w:val="21"/>
                    </w:rPr>
                    <w:t>牌室（睡房）、游艺厅等。</w:t>
                  </w:r>
                </w:p>
              </w:tc>
              <w:tc>
                <w:tcPr>
                  <w:tcW w:w="1923" w:type="pct"/>
                  <w:vAlign w:val="center"/>
                </w:tcPr>
                <w:p>
                  <w:pPr>
                    <w:snapToGrid w:val="0"/>
                    <w:jc w:val="center"/>
                    <w:rPr>
                      <w:rFonts w:ascii="Arial" w:hAnsi="Arial" w:cs="Arial"/>
                      <w:bCs/>
                      <w:szCs w:val="21"/>
                    </w:rPr>
                  </w:pPr>
                  <w:r>
                    <w:rPr>
                      <w:rFonts w:ascii="Arial" w:hAnsi="Arial" w:cs="Arial"/>
                      <w:bCs/>
                      <w:szCs w:val="21"/>
                    </w:rPr>
                    <w:t>按摩间共设25间，棋牌室共设</w:t>
                  </w:r>
                </w:p>
                <w:p>
                  <w:pPr>
                    <w:snapToGrid w:val="0"/>
                    <w:jc w:val="center"/>
                    <w:rPr>
                      <w:rFonts w:ascii="Arial" w:hAnsi="Arial" w:cs="Arial"/>
                      <w:bCs/>
                      <w:szCs w:val="21"/>
                    </w:rPr>
                  </w:pPr>
                  <w:r>
                    <w:rPr>
                      <w:rFonts w:ascii="Arial" w:hAnsi="Arial" w:cs="Arial"/>
                      <w:bCs/>
                      <w:szCs w:val="21"/>
                    </w:rPr>
                    <w:t>9间。</w:t>
                  </w:r>
                </w:p>
              </w:tc>
              <w:tc>
                <w:tcPr>
                  <w:tcW w:w="371" w:type="pct"/>
                  <w:vAlign w:val="center"/>
                </w:tcPr>
                <w:p>
                  <w:pPr>
                    <w:snapToGrid w:val="0"/>
                    <w:jc w:val="center"/>
                    <w:rPr>
                      <w:rFonts w:ascii="Arial" w:hAnsi="Arial" w:cs="Arial"/>
                      <w:bCs/>
                      <w:szCs w:val="21"/>
                    </w:rPr>
                  </w:pPr>
                  <w:r>
                    <w:rPr>
                      <w:rFonts w:ascii="Arial" w:hAnsi="Arial" w:cs="Arial"/>
                      <w:bCs/>
                      <w:szCs w:val="21"/>
                    </w:rPr>
                    <w:t>/</w:t>
                  </w:r>
                </w:p>
              </w:tc>
            </w:tr>
            <w:tr>
              <w:tblPrEx>
                <w:tblW w:w="5000" w:type="pct"/>
                <w:jc w:val="center"/>
                <w:tblInd w:w="123" w:type="dxa"/>
                <w:tblLayout w:type="fixed"/>
                <w:tblCellMar>
                  <w:top w:w="0" w:type="dxa"/>
                  <w:left w:w="108" w:type="dxa"/>
                  <w:bottom w:w="0" w:type="dxa"/>
                  <w:right w:w="108" w:type="dxa"/>
                </w:tblCellMar>
                <w:tblLook w:val="0000"/>
              </w:tblPrEx>
              <w:trPr>
                <w:trHeight w:hRule="exact" w:val="340"/>
                <w:jc w:val="center"/>
              </w:trPr>
              <w:tc>
                <w:tcPr>
                  <w:tcW w:w="249" w:type="pct"/>
                  <w:vAlign w:val="center"/>
                </w:tcPr>
                <w:p>
                  <w:pPr>
                    <w:snapToGrid w:val="0"/>
                    <w:jc w:val="center"/>
                    <w:rPr>
                      <w:rFonts w:ascii="Arial" w:hAnsi="Arial" w:cs="Arial"/>
                      <w:bCs/>
                      <w:szCs w:val="21"/>
                    </w:rPr>
                  </w:pPr>
                  <w:r>
                    <w:rPr>
                      <w:rFonts w:ascii="Arial" w:hAnsi="Arial" w:cs="Arial"/>
                      <w:bCs/>
                      <w:szCs w:val="21"/>
                    </w:rPr>
                    <w:t>4</w:t>
                  </w:r>
                </w:p>
              </w:tc>
              <w:tc>
                <w:tcPr>
                  <w:tcW w:w="371" w:type="pct"/>
                  <w:vAlign w:val="center"/>
                </w:tcPr>
                <w:p>
                  <w:pPr>
                    <w:snapToGrid w:val="0"/>
                    <w:jc w:val="center"/>
                    <w:rPr>
                      <w:rFonts w:ascii="Arial" w:hAnsi="Arial" w:cs="Arial"/>
                      <w:bCs/>
                      <w:szCs w:val="21"/>
                    </w:rPr>
                  </w:pPr>
                  <w:r>
                    <w:rPr>
                      <w:rFonts w:ascii="Arial" w:hAnsi="Arial" w:cs="Arial"/>
                      <w:bCs/>
                      <w:szCs w:val="21"/>
                    </w:rPr>
                    <w:t>楼顶</w:t>
                  </w:r>
                </w:p>
              </w:tc>
              <w:tc>
                <w:tcPr>
                  <w:tcW w:w="2086" w:type="pct"/>
                  <w:vAlign w:val="center"/>
                </w:tcPr>
                <w:p>
                  <w:pPr>
                    <w:snapToGrid w:val="0"/>
                    <w:jc w:val="center"/>
                    <w:rPr>
                      <w:rFonts w:ascii="Arial" w:hAnsi="Arial" w:cs="Arial"/>
                      <w:bCs/>
                      <w:szCs w:val="21"/>
                    </w:rPr>
                  </w:pPr>
                  <w:r>
                    <w:rPr>
                      <w:rFonts w:ascii="Arial" w:hAnsi="Arial" w:cs="Arial"/>
                      <w:bCs/>
                      <w:szCs w:val="21"/>
                    </w:rPr>
                    <w:t>空调机组、蓄水池等。</w:t>
                  </w:r>
                </w:p>
              </w:tc>
              <w:tc>
                <w:tcPr>
                  <w:tcW w:w="1923" w:type="pct"/>
                  <w:vAlign w:val="center"/>
                </w:tcPr>
                <w:p>
                  <w:pPr>
                    <w:snapToGrid w:val="0"/>
                    <w:jc w:val="center"/>
                    <w:rPr>
                      <w:rFonts w:ascii="Arial" w:hAnsi="Arial" w:cs="Arial"/>
                      <w:bCs/>
                      <w:szCs w:val="21"/>
                    </w:rPr>
                  </w:pPr>
                  <w:r>
                    <w:rPr>
                      <w:rFonts w:ascii="Arial" w:hAnsi="Arial" w:cs="Arial"/>
                      <w:bCs/>
                      <w:szCs w:val="21"/>
                    </w:rPr>
                    <w:t>/</w:t>
                  </w:r>
                </w:p>
              </w:tc>
              <w:tc>
                <w:tcPr>
                  <w:tcW w:w="371" w:type="pct"/>
                  <w:vAlign w:val="center"/>
                </w:tcPr>
                <w:p>
                  <w:pPr>
                    <w:snapToGrid w:val="0"/>
                    <w:jc w:val="center"/>
                    <w:rPr>
                      <w:rFonts w:ascii="Arial" w:hAnsi="Arial" w:cs="Arial"/>
                      <w:bCs/>
                      <w:szCs w:val="21"/>
                    </w:rPr>
                  </w:pPr>
                  <w:r>
                    <w:rPr>
                      <w:rFonts w:ascii="Arial" w:hAnsi="Arial" w:cs="Arial"/>
                      <w:bCs/>
                      <w:szCs w:val="21"/>
                    </w:rPr>
                    <w:t>/</w:t>
                  </w:r>
                </w:p>
              </w:tc>
            </w:tr>
          </w:tbl>
          <w:p>
            <w:pPr>
              <w:spacing w:line="360" w:lineRule="auto"/>
              <w:ind w:firstLine="460" w:firstLineChars="200"/>
              <w:rPr>
                <w:rFonts w:ascii="Arial" w:hAnsi="Arial" w:cs="Arial"/>
                <w:bCs/>
                <w:kern w:val="23"/>
                <w:sz w:val="23"/>
                <w:szCs w:val="21"/>
              </w:rPr>
            </w:pPr>
            <w:r>
              <w:rPr>
                <w:rFonts w:ascii="Arial" w:hAnsi="Arial" w:cs="Arial"/>
                <w:bCs/>
                <w:kern w:val="23"/>
                <w:sz w:val="23"/>
                <w:szCs w:val="21"/>
              </w:rPr>
              <w:t>项目总平面布置见附图2，各层平面布置及功能布局见附图3。</w:t>
            </w:r>
          </w:p>
          <w:p>
            <w:pPr>
              <w:spacing w:line="360" w:lineRule="auto"/>
              <w:rPr>
                <w:rFonts w:ascii="Arial" w:hAnsi="Arial" w:cs="Arial"/>
                <w:b/>
                <w:bCs/>
                <w:color w:val="000000"/>
                <w:kern w:val="23"/>
                <w:sz w:val="23"/>
                <w:szCs w:val="21"/>
              </w:rPr>
            </w:pPr>
            <w:r>
              <w:rPr>
                <w:rFonts w:ascii="Arial" w:hAnsi="Arial" w:cs="Arial"/>
                <w:b/>
                <w:bCs/>
                <w:color w:val="000000"/>
                <w:kern w:val="23"/>
                <w:sz w:val="23"/>
                <w:szCs w:val="21"/>
              </w:rPr>
              <w:t>1.1.4主要设备清单</w:t>
            </w:r>
          </w:p>
          <w:p>
            <w:pPr>
              <w:spacing w:line="360" w:lineRule="auto"/>
              <w:ind w:firstLine="460" w:firstLineChars="200"/>
              <w:rPr>
                <w:rFonts w:ascii="Arial" w:hAnsi="Arial" w:cs="Arial"/>
                <w:bCs/>
                <w:kern w:val="23"/>
                <w:sz w:val="23"/>
                <w:szCs w:val="21"/>
              </w:rPr>
            </w:pPr>
            <w:r>
              <w:rPr>
                <w:rFonts w:ascii="Arial" w:hAnsi="Arial" w:cs="Arial"/>
                <w:bCs/>
                <w:kern w:val="23"/>
                <w:sz w:val="23"/>
                <w:szCs w:val="21"/>
              </w:rPr>
              <w:t>本项目拟配套的主要设备清单见表1-2：</w:t>
            </w:r>
          </w:p>
          <w:p>
            <w:pPr>
              <w:spacing w:line="360" w:lineRule="auto"/>
              <w:jc w:val="center"/>
              <w:rPr>
                <w:rFonts w:ascii="Arial" w:hAnsi="Arial" w:cs="Arial"/>
                <w:bCs/>
                <w:sz w:val="24"/>
              </w:rPr>
            </w:pPr>
            <w:r>
              <w:rPr>
                <w:rFonts w:ascii="Arial" w:hAnsi="Arial" w:cs="Arial"/>
                <w:b/>
                <w:szCs w:val="21"/>
              </w:rPr>
              <w:t>表1-2  本项目主要设备一览表</w:t>
            </w:r>
          </w:p>
          <w:tbl>
            <w:tblPr>
              <w:tblStyle w:val="TableNormal"/>
              <w:tblW w:w="5000" w:type="pct"/>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8"/>
              <w:gridCol w:w="1913"/>
              <w:gridCol w:w="1908"/>
              <w:gridCol w:w="873"/>
              <w:gridCol w:w="3427"/>
            </w:tblGrid>
            <w:tr>
              <w:tblPrEx>
                <w:tblW w:w="5000" w:type="pct"/>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序号</w:t>
                  </w:r>
                </w:p>
              </w:tc>
              <w:tc>
                <w:tcPr>
                  <w:tcW w:w="1091" w:type="pct"/>
                  <w:vAlign w:val="center"/>
                </w:tcPr>
                <w:p>
                  <w:pPr>
                    <w:jc w:val="center"/>
                    <w:rPr>
                      <w:rFonts w:ascii="Arial" w:hAnsi="Arial" w:cs="Arial"/>
                      <w:bCs/>
                      <w:szCs w:val="21"/>
                    </w:rPr>
                  </w:pPr>
                  <w:r>
                    <w:rPr>
                      <w:rFonts w:ascii="Arial" w:hAnsi="Arial" w:cs="Arial"/>
                      <w:bCs/>
                      <w:szCs w:val="21"/>
                    </w:rPr>
                    <w:t>设备名称</w:t>
                  </w:r>
                </w:p>
              </w:tc>
              <w:tc>
                <w:tcPr>
                  <w:tcW w:w="1088" w:type="pct"/>
                  <w:vAlign w:val="center"/>
                </w:tcPr>
                <w:p>
                  <w:pPr>
                    <w:jc w:val="center"/>
                    <w:rPr>
                      <w:rFonts w:ascii="Arial" w:hAnsi="Arial" w:cs="Arial"/>
                      <w:bCs/>
                      <w:szCs w:val="21"/>
                    </w:rPr>
                  </w:pPr>
                  <w:r>
                    <w:rPr>
                      <w:rFonts w:ascii="Arial" w:hAnsi="Arial" w:cs="Arial"/>
                      <w:bCs/>
                      <w:szCs w:val="21"/>
                    </w:rPr>
                    <w:t>规格型号</w:t>
                  </w:r>
                </w:p>
              </w:tc>
              <w:tc>
                <w:tcPr>
                  <w:tcW w:w="498" w:type="pct"/>
                  <w:vAlign w:val="center"/>
                </w:tcPr>
                <w:p>
                  <w:pPr>
                    <w:jc w:val="center"/>
                    <w:rPr>
                      <w:rFonts w:ascii="Arial" w:hAnsi="Arial" w:cs="Arial"/>
                      <w:bCs/>
                      <w:szCs w:val="21"/>
                    </w:rPr>
                  </w:pPr>
                  <w:r>
                    <w:rPr>
                      <w:rFonts w:ascii="Arial" w:hAnsi="Arial" w:cs="Arial"/>
                      <w:bCs/>
                      <w:szCs w:val="21"/>
                    </w:rPr>
                    <w:t>数量</w:t>
                  </w:r>
                </w:p>
              </w:tc>
              <w:tc>
                <w:tcPr>
                  <w:tcW w:w="1954" w:type="pct"/>
                  <w:vAlign w:val="center"/>
                </w:tcPr>
                <w:p>
                  <w:pPr>
                    <w:jc w:val="center"/>
                    <w:rPr>
                      <w:rFonts w:ascii="Arial" w:hAnsi="Arial" w:cs="Arial"/>
                      <w:bCs/>
                      <w:szCs w:val="21"/>
                    </w:rPr>
                  </w:pPr>
                  <w:r>
                    <w:rPr>
                      <w:rFonts w:ascii="Arial" w:hAnsi="Arial" w:cs="Arial"/>
                      <w:bCs/>
                      <w:szCs w:val="21"/>
                    </w:rPr>
                    <w:t>备注</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1</w:t>
                  </w:r>
                </w:p>
              </w:tc>
              <w:tc>
                <w:tcPr>
                  <w:tcW w:w="1091" w:type="pct"/>
                  <w:vAlign w:val="center"/>
                </w:tcPr>
                <w:p>
                  <w:pPr>
                    <w:jc w:val="center"/>
                    <w:rPr>
                      <w:rFonts w:ascii="Arial" w:hAnsi="Arial" w:cs="Arial"/>
                      <w:bCs/>
                      <w:szCs w:val="21"/>
                    </w:rPr>
                  </w:pPr>
                  <w:r>
                    <w:rPr>
                      <w:rFonts w:ascii="Arial" w:hAnsi="Arial" w:cs="Arial"/>
                      <w:bCs/>
                      <w:szCs w:val="21"/>
                    </w:rPr>
                    <w:t>油烟净化器</w:t>
                  </w:r>
                </w:p>
              </w:tc>
              <w:tc>
                <w:tcPr>
                  <w:tcW w:w="1088" w:type="pct"/>
                  <w:vAlign w:val="center"/>
                </w:tcPr>
                <w:p>
                  <w:pPr>
                    <w:jc w:val="center"/>
                    <w:rPr>
                      <w:rFonts w:ascii="Arial" w:hAnsi="Arial" w:cs="Arial"/>
                      <w:bCs/>
                      <w:szCs w:val="21"/>
                    </w:rPr>
                  </w:pPr>
                  <w:r>
                    <w:rPr>
                      <w:rFonts w:ascii="Arial" w:hAnsi="Arial" w:cs="Arial"/>
                      <w:bCs/>
                      <w:szCs w:val="21"/>
                    </w:rPr>
                    <w:t>风量26000m</w:t>
                  </w:r>
                  <w:r>
                    <w:rPr>
                      <w:rFonts w:ascii="Arial" w:hAnsi="Arial" w:cs="Arial"/>
                      <w:bCs/>
                      <w:szCs w:val="21"/>
                      <w:vertAlign w:val="superscript"/>
                    </w:rPr>
                    <w:t>3</w:t>
                  </w:r>
                  <w:r>
                    <w:rPr>
                      <w:rFonts w:ascii="Arial" w:hAnsi="Arial" w:cs="Arial"/>
                      <w:bCs/>
                      <w:szCs w:val="21"/>
                    </w:rPr>
                    <w:t>/h</w:t>
                  </w:r>
                </w:p>
              </w:tc>
              <w:tc>
                <w:tcPr>
                  <w:tcW w:w="498" w:type="pct"/>
                  <w:vAlign w:val="center"/>
                </w:tcPr>
                <w:p>
                  <w:pPr>
                    <w:jc w:val="center"/>
                    <w:rPr>
                      <w:rFonts w:ascii="Arial" w:hAnsi="Arial" w:cs="Arial"/>
                      <w:bCs/>
                      <w:szCs w:val="21"/>
                    </w:rPr>
                  </w:pPr>
                  <w:r>
                    <w:rPr>
                      <w:rFonts w:ascii="Arial" w:hAnsi="Arial" w:cs="Arial"/>
                      <w:bCs/>
                      <w:szCs w:val="21"/>
                    </w:rPr>
                    <w:t>1台</w:t>
                  </w:r>
                </w:p>
              </w:tc>
              <w:tc>
                <w:tcPr>
                  <w:tcW w:w="1954" w:type="pct"/>
                  <w:vAlign w:val="center"/>
                </w:tcPr>
                <w:p>
                  <w:pPr>
                    <w:jc w:val="center"/>
                    <w:rPr>
                      <w:rFonts w:ascii="Arial" w:hAnsi="Arial" w:cs="Arial"/>
                      <w:bCs/>
                      <w:szCs w:val="21"/>
                    </w:rPr>
                  </w:pPr>
                  <w:r>
                    <w:rPr>
                      <w:rFonts w:ascii="Arial" w:hAnsi="Arial" w:cs="Arial"/>
                      <w:bCs/>
                      <w:szCs w:val="21"/>
                    </w:rPr>
                    <w:t>餐饮配套设备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2</w:t>
                  </w:r>
                </w:p>
              </w:tc>
              <w:tc>
                <w:tcPr>
                  <w:tcW w:w="1091" w:type="pct"/>
                  <w:vAlign w:val="center"/>
                </w:tcPr>
                <w:p>
                  <w:pPr>
                    <w:jc w:val="center"/>
                    <w:rPr>
                      <w:rFonts w:ascii="Arial" w:hAnsi="Arial" w:cs="Arial"/>
                      <w:bCs/>
                      <w:szCs w:val="21"/>
                    </w:rPr>
                  </w:pPr>
                  <w:r>
                    <w:rPr>
                      <w:rFonts w:ascii="Arial" w:hAnsi="Arial" w:cs="Arial"/>
                      <w:bCs/>
                      <w:szCs w:val="21"/>
                    </w:rPr>
                    <w:t>双眼燃气炉灶</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1台</w:t>
                  </w:r>
                </w:p>
              </w:tc>
              <w:tc>
                <w:tcPr>
                  <w:tcW w:w="1954" w:type="pct"/>
                  <w:vAlign w:val="center"/>
                </w:tcPr>
                <w:p>
                  <w:pPr>
                    <w:jc w:val="center"/>
                    <w:rPr>
                      <w:rFonts w:ascii="Arial" w:hAnsi="Arial" w:cs="Arial"/>
                      <w:bCs/>
                      <w:szCs w:val="21"/>
                    </w:rPr>
                  </w:pPr>
                  <w:r>
                    <w:rPr>
                      <w:rFonts w:ascii="Arial" w:hAnsi="Arial" w:cs="Arial"/>
                      <w:bCs/>
                      <w:szCs w:val="21"/>
                    </w:rPr>
                    <w:t>餐饮设备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3</w:t>
                  </w:r>
                </w:p>
              </w:tc>
              <w:tc>
                <w:tcPr>
                  <w:tcW w:w="1091" w:type="pct"/>
                  <w:vAlign w:val="center"/>
                </w:tcPr>
                <w:p>
                  <w:pPr>
                    <w:jc w:val="center"/>
                    <w:rPr>
                      <w:rFonts w:ascii="Arial" w:hAnsi="Arial" w:cs="Arial"/>
                      <w:bCs/>
                      <w:szCs w:val="21"/>
                    </w:rPr>
                  </w:pPr>
                  <w:r>
                    <w:rPr>
                      <w:rFonts w:ascii="Arial" w:hAnsi="Arial" w:cs="Arial"/>
                      <w:bCs/>
                      <w:szCs w:val="21"/>
                    </w:rPr>
                    <w:t>油水分离器</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1座</w:t>
                  </w:r>
                </w:p>
              </w:tc>
              <w:tc>
                <w:tcPr>
                  <w:tcW w:w="1954" w:type="pct"/>
                  <w:vAlign w:val="center"/>
                </w:tcPr>
                <w:p>
                  <w:pPr>
                    <w:jc w:val="center"/>
                    <w:rPr>
                      <w:rStyle w:val="CommentReference"/>
                      <w:rFonts w:ascii="Arial" w:hAnsi="Arial" w:cs="Arial"/>
                      <w:bCs/>
                    </w:rPr>
                  </w:pPr>
                  <w:r>
                    <w:rPr>
                      <w:rStyle w:val="CommentReference"/>
                      <w:rFonts w:ascii="Arial" w:hAnsi="Arial" w:cs="Arial"/>
                      <w:bCs/>
                    </w:rPr>
                    <w:t>餐饮配套设备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4</w:t>
                  </w:r>
                </w:p>
              </w:tc>
              <w:tc>
                <w:tcPr>
                  <w:tcW w:w="1091" w:type="pct"/>
                  <w:vAlign w:val="center"/>
                </w:tcPr>
                <w:p>
                  <w:pPr>
                    <w:jc w:val="center"/>
                    <w:rPr>
                      <w:rFonts w:ascii="Arial" w:hAnsi="Arial" w:cs="Arial"/>
                      <w:bCs/>
                      <w:szCs w:val="21"/>
                    </w:rPr>
                  </w:pPr>
                  <w:r>
                    <w:rPr>
                      <w:rFonts w:ascii="Arial" w:hAnsi="Arial" w:cs="Arial"/>
                      <w:bCs/>
                      <w:szCs w:val="21"/>
                    </w:rPr>
                    <w:t>分体式空调器</w:t>
                  </w:r>
                </w:p>
              </w:tc>
              <w:tc>
                <w:tcPr>
                  <w:tcW w:w="1088" w:type="pct"/>
                  <w:vAlign w:val="center"/>
                </w:tcPr>
                <w:p>
                  <w:pPr>
                    <w:jc w:val="center"/>
                    <w:rPr>
                      <w:rFonts w:ascii="Arial" w:hAnsi="Arial" w:cs="Arial"/>
                      <w:bCs/>
                      <w:szCs w:val="21"/>
                    </w:rPr>
                  </w:pPr>
                  <w:r>
                    <w:rPr>
                      <w:rFonts w:ascii="Arial" w:hAnsi="Arial" w:cs="Arial"/>
                      <w:bCs/>
                      <w:szCs w:val="21"/>
                    </w:rPr>
                    <w:t>KFPS(R)</w:t>
                  </w:r>
                </w:p>
              </w:tc>
              <w:tc>
                <w:tcPr>
                  <w:tcW w:w="498" w:type="pct"/>
                  <w:vAlign w:val="center"/>
                </w:tcPr>
                <w:p>
                  <w:pPr>
                    <w:jc w:val="center"/>
                    <w:rPr>
                      <w:rFonts w:ascii="Arial" w:hAnsi="Arial" w:cs="Arial"/>
                      <w:bCs/>
                      <w:szCs w:val="21"/>
                    </w:rPr>
                  </w:pPr>
                  <w:r>
                    <w:rPr>
                      <w:rFonts w:ascii="Arial" w:hAnsi="Arial" w:cs="Arial"/>
                      <w:bCs/>
                      <w:szCs w:val="21"/>
                    </w:rPr>
                    <w:t>65台</w:t>
                  </w:r>
                </w:p>
              </w:tc>
              <w:tc>
                <w:tcPr>
                  <w:tcW w:w="1954" w:type="pct"/>
                  <w:vAlign w:val="center"/>
                </w:tcPr>
                <w:p>
                  <w:pPr>
                    <w:jc w:val="center"/>
                    <w:rPr>
                      <w:rFonts w:ascii="Arial" w:hAnsi="Arial" w:cs="Arial"/>
                      <w:bCs/>
                      <w:szCs w:val="21"/>
                    </w:rPr>
                  </w:pPr>
                  <w:r>
                    <w:rPr>
                      <w:rFonts w:ascii="Arial" w:hAnsi="Arial" w:cs="Arial"/>
                      <w:bCs/>
                      <w:szCs w:val="21"/>
                    </w:rPr>
                    <w:t>/</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5</w:t>
                  </w:r>
                </w:p>
              </w:tc>
              <w:tc>
                <w:tcPr>
                  <w:tcW w:w="1091" w:type="pct"/>
                  <w:vAlign w:val="center"/>
                </w:tcPr>
                <w:p>
                  <w:pPr>
                    <w:jc w:val="center"/>
                    <w:rPr>
                      <w:rFonts w:ascii="Arial" w:hAnsi="Arial" w:cs="Arial"/>
                      <w:bCs/>
                      <w:szCs w:val="21"/>
                    </w:rPr>
                  </w:pPr>
                  <w:r>
                    <w:rPr>
                      <w:rFonts w:ascii="Arial" w:hAnsi="Arial" w:cs="Arial"/>
                      <w:bCs/>
                      <w:szCs w:val="21"/>
                    </w:rPr>
                    <w:t>中央空调器</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2台</w:t>
                  </w:r>
                </w:p>
              </w:tc>
              <w:tc>
                <w:tcPr>
                  <w:tcW w:w="1954" w:type="pct"/>
                  <w:vAlign w:val="center"/>
                </w:tcPr>
                <w:p>
                  <w:pPr>
                    <w:jc w:val="center"/>
                    <w:rPr>
                      <w:rStyle w:val="CommentReference"/>
                      <w:rFonts w:ascii="Arial" w:hAnsi="Arial" w:cs="Arial"/>
                      <w:bCs/>
                    </w:rPr>
                  </w:pPr>
                  <w:r>
                    <w:rPr>
                      <w:rStyle w:val="CommentReference"/>
                      <w:rFonts w:ascii="Arial" w:hAnsi="Arial" w:cs="Arial"/>
                      <w:bCs/>
                    </w:rPr>
                    <w:t>/</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6</w:t>
                  </w:r>
                </w:p>
              </w:tc>
              <w:tc>
                <w:tcPr>
                  <w:tcW w:w="1091" w:type="pct"/>
                  <w:vAlign w:val="center"/>
                </w:tcPr>
                <w:p>
                  <w:pPr>
                    <w:jc w:val="center"/>
                    <w:rPr>
                      <w:rFonts w:ascii="Arial" w:hAnsi="Arial" w:cs="Arial"/>
                      <w:bCs/>
                      <w:szCs w:val="21"/>
                    </w:rPr>
                  </w:pPr>
                  <w:r>
                    <w:rPr>
                      <w:rFonts w:ascii="Arial" w:hAnsi="Arial" w:cs="Arial"/>
                      <w:bCs/>
                      <w:szCs w:val="21"/>
                    </w:rPr>
                    <w:t>电子游艺机</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8台</w:t>
                  </w:r>
                </w:p>
              </w:tc>
              <w:tc>
                <w:tcPr>
                  <w:tcW w:w="1954" w:type="pct"/>
                  <w:vAlign w:val="center"/>
                </w:tcPr>
                <w:p>
                  <w:pPr>
                    <w:jc w:val="center"/>
                    <w:rPr>
                      <w:rStyle w:val="CommentReference"/>
                      <w:rFonts w:ascii="Arial" w:hAnsi="Arial" w:cs="Arial"/>
                      <w:bCs/>
                    </w:rPr>
                  </w:pPr>
                  <w:r>
                    <w:rPr>
                      <w:rStyle w:val="CommentReference"/>
                      <w:rFonts w:ascii="Arial" w:hAnsi="Arial" w:cs="Arial"/>
                      <w:bCs/>
                    </w:rPr>
                    <w:t>游艺设备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7</w:t>
                  </w:r>
                </w:p>
              </w:tc>
              <w:tc>
                <w:tcPr>
                  <w:tcW w:w="1091" w:type="pct"/>
                  <w:vAlign w:val="center"/>
                </w:tcPr>
                <w:p>
                  <w:pPr>
                    <w:jc w:val="center"/>
                    <w:rPr>
                      <w:rFonts w:ascii="Arial" w:hAnsi="Arial" w:cs="Arial"/>
                      <w:bCs/>
                      <w:szCs w:val="21"/>
                    </w:rPr>
                  </w:pPr>
                  <w:r>
                    <w:rPr>
                      <w:rFonts w:ascii="Arial" w:hAnsi="Arial" w:cs="Arial"/>
                      <w:bCs/>
                      <w:szCs w:val="21"/>
                    </w:rPr>
                    <w:t>篮球机</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12台</w:t>
                  </w:r>
                </w:p>
              </w:tc>
              <w:tc>
                <w:tcPr>
                  <w:tcW w:w="1954" w:type="pct"/>
                  <w:vAlign w:val="center"/>
                </w:tcPr>
                <w:p>
                  <w:pPr>
                    <w:jc w:val="center"/>
                    <w:rPr>
                      <w:rStyle w:val="CommentReference"/>
                      <w:rFonts w:ascii="Arial" w:hAnsi="Arial" w:cs="Arial"/>
                      <w:bCs/>
                    </w:rPr>
                  </w:pPr>
                  <w:r>
                    <w:rPr>
                      <w:rStyle w:val="CommentReference"/>
                      <w:rFonts w:ascii="Arial" w:hAnsi="Arial" w:cs="Arial"/>
                      <w:bCs/>
                    </w:rPr>
                    <w:t>游艺设备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8</w:t>
                  </w:r>
                </w:p>
              </w:tc>
              <w:tc>
                <w:tcPr>
                  <w:tcW w:w="1091" w:type="pct"/>
                  <w:vAlign w:val="center"/>
                </w:tcPr>
                <w:p>
                  <w:pPr>
                    <w:jc w:val="center"/>
                    <w:rPr>
                      <w:rFonts w:ascii="Arial" w:hAnsi="Arial" w:cs="Arial"/>
                      <w:bCs/>
                      <w:szCs w:val="21"/>
                    </w:rPr>
                  </w:pPr>
                  <w:r>
                    <w:rPr>
                      <w:rFonts w:ascii="Arial" w:hAnsi="Arial" w:cs="Arial"/>
                      <w:bCs/>
                      <w:szCs w:val="21"/>
                    </w:rPr>
                    <w:t>乐器机、跳舞机</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各8台</w:t>
                  </w:r>
                </w:p>
              </w:tc>
              <w:tc>
                <w:tcPr>
                  <w:tcW w:w="1954" w:type="pct"/>
                  <w:vAlign w:val="center"/>
                </w:tcPr>
                <w:p>
                  <w:pPr>
                    <w:jc w:val="center"/>
                    <w:rPr>
                      <w:rStyle w:val="CommentReference"/>
                      <w:rFonts w:ascii="Arial" w:hAnsi="Arial" w:cs="Arial"/>
                      <w:bCs/>
                    </w:rPr>
                  </w:pPr>
                  <w:r>
                    <w:rPr>
                      <w:rStyle w:val="CommentReference"/>
                      <w:rFonts w:ascii="Arial" w:hAnsi="Arial" w:cs="Arial"/>
                      <w:bCs/>
                    </w:rPr>
                    <w:t>游艺设备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9</w:t>
                  </w:r>
                </w:p>
              </w:tc>
              <w:tc>
                <w:tcPr>
                  <w:tcW w:w="1091" w:type="pct"/>
                  <w:vAlign w:val="center"/>
                </w:tcPr>
                <w:p>
                  <w:pPr>
                    <w:jc w:val="center"/>
                    <w:rPr>
                      <w:rFonts w:ascii="Arial" w:hAnsi="Arial" w:cs="Arial"/>
                      <w:bCs/>
                      <w:szCs w:val="21"/>
                    </w:rPr>
                  </w:pPr>
                  <w:r>
                    <w:rPr>
                      <w:rFonts w:ascii="Arial" w:hAnsi="Arial" w:cs="Arial"/>
                      <w:bCs/>
                      <w:szCs w:val="21"/>
                    </w:rPr>
                    <w:t>游戏机</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24台</w:t>
                  </w:r>
                </w:p>
              </w:tc>
              <w:tc>
                <w:tcPr>
                  <w:tcW w:w="1954" w:type="pct"/>
                  <w:vAlign w:val="center"/>
                </w:tcPr>
                <w:p>
                  <w:pPr>
                    <w:jc w:val="center"/>
                    <w:rPr>
                      <w:rStyle w:val="CommentReference"/>
                      <w:rFonts w:ascii="Arial" w:hAnsi="Arial" w:cs="Arial"/>
                      <w:bCs/>
                    </w:rPr>
                  </w:pPr>
                  <w:r>
                    <w:rPr>
                      <w:rStyle w:val="CommentReference"/>
                      <w:rFonts w:ascii="Arial" w:hAnsi="Arial" w:cs="Arial"/>
                      <w:bCs/>
                    </w:rPr>
                    <w:t>游艺设备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10</w:t>
                  </w:r>
                </w:p>
              </w:tc>
              <w:tc>
                <w:tcPr>
                  <w:tcW w:w="1091" w:type="pct"/>
                  <w:vAlign w:val="center"/>
                </w:tcPr>
                <w:p>
                  <w:pPr>
                    <w:jc w:val="center"/>
                    <w:rPr>
                      <w:rFonts w:ascii="Arial" w:hAnsi="Arial" w:cs="Arial"/>
                      <w:bCs/>
                      <w:szCs w:val="21"/>
                    </w:rPr>
                  </w:pPr>
                  <w:r>
                    <w:rPr>
                      <w:rFonts w:ascii="Arial" w:hAnsi="Arial" w:cs="Arial"/>
                      <w:bCs/>
                      <w:szCs w:val="21"/>
                    </w:rPr>
                    <w:t>健身设备</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12台</w:t>
                  </w:r>
                </w:p>
              </w:tc>
              <w:tc>
                <w:tcPr>
                  <w:tcW w:w="1954" w:type="pct"/>
                  <w:vAlign w:val="center"/>
                </w:tcPr>
                <w:p>
                  <w:pPr>
                    <w:jc w:val="center"/>
                    <w:rPr>
                      <w:rStyle w:val="CommentReference"/>
                      <w:rFonts w:ascii="Arial" w:hAnsi="Arial" w:cs="Arial"/>
                      <w:bCs/>
                    </w:rPr>
                  </w:pPr>
                  <w:r>
                    <w:rPr>
                      <w:rStyle w:val="CommentReference"/>
                      <w:rFonts w:ascii="Arial" w:hAnsi="Arial" w:cs="Arial"/>
                      <w:bCs/>
                    </w:rPr>
                    <w:t>跑步机等</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11</w:t>
                  </w:r>
                </w:p>
              </w:tc>
              <w:tc>
                <w:tcPr>
                  <w:tcW w:w="1091" w:type="pct"/>
                  <w:vAlign w:val="center"/>
                </w:tcPr>
                <w:p>
                  <w:pPr>
                    <w:jc w:val="center"/>
                    <w:rPr>
                      <w:rFonts w:ascii="Arial" w:hAnsi="Arial" w:cs="Arial"/>
                      <w:bCs/>
                      <w:szCs w:val="21"/>
                    </w:rPr>
                  </w:pPr>
                  <w:r>
                    <w:rPr>
                      <w:rFonts w:ascii="Arial" w:hAnsi="Arial" w:cs="Arial"/>
                      <w:bCs/>
                      <w:szCs w:val="21"/>
                    </w:rPr>
                    <w:t>给水泵</w:t>
                  </w:r>
                </w:p>
              </w:tc>
              <w:tc>
                <w:tcPr>
                  <w:tcW w:w="1088" w:type="pct"/>
                  <w:vAlign w:val="center"/>
                </w:tcPr>
                <w:p>
                  <w:pPr>
                    <w:jc w:val="center"/>
                    <w:rPr>
                      <w:rFonts w:ascii="Arial" w:hAnsi="Arial" w:cs="Arial"/>
                      <w:bCs/>
                      <w:szCs w:val="21"/>
                    </w:rPr>
                  </w:pPr>
                  <w:r>
                    <w:rPr>
                      <w:rFonts w:ascii="Arial" w:hAnsi="Arial" w:cs="Arial"/>
                      <w:bCs/>
                      <w:szCs w:val="21"/>
                    </w:rPr>
                    <w:t>QDL2.4-165/3KW</w:t>
                  </w:r>
                </w:p>
              </w:tc>
              <w:tc>
                <w:tcPr>
                  <w:tcW w:w="498" w:type="pct"/>
                  <w:vAlign w:val="center"/>
                </w:tcPr>
                <w:p>
                  <w:pPr>
                    <w:jc w:val="center"/>
                    <w:rPr>
                      <w:rFonts w:ascii="Arial" w:hAnsi="Arial" w:cs="Arial"/>
                      <w:bCs/>
                      <w:szCs w:val="21"/>
                    </w:rPr>
                  </w:pPr>
                  <w:r>
                    <w:rPr>
                      <w:rFonts w:ascii="Arial" w:hAnsi="Arial" w:cs="Arial"/>
                      <w:bCs/>
                      <w:szCs w:val="21"/>
                    </w:rPr>
                    <w:t>2台</w:t>
                  </w:r>
                </w:p>
              </w:tc>
              <w:tc>
                <w:tcPr>
                  <w:tcW w:w="1954" w:type="pct"/>
                  <w:vAlign w:val="center"/>
                </w:tcPr>
                <w:p>
                  <w:pPr>
                    <w:jc w:val="center"/>
                    <w:rPr>
                      <w:rStyle w:val="CommentReference"/>
                      <w:rFonts w:ascii="Arial" w:hAnsi="Arial" w:cs="Arial"/>
                      <w:bCs/>
                    </w:rPr>
                  </w:pPr>
                  <w:r>
                    <w:rPr>
                      <w:rStyle w:val="CommentReference"/>
                      <w:rFonts w:ascii="Arial" w:hAnsi="Arial" w:cs="Arial"/>
                      <w:bCs/>
                    </w:rPr>
                    <w:t>洗浴设备</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12</w:t>
                  </w:r>
                </w:p>
              </w:tc>
              <w:tc>
                <w:tcPr>
                  <w:tcW w:w="1091" w:type="pct"/>
                  <w:vAlign w:val="center"/>
                </w:tcPr>
                <w:p>
                  <w:pPr>
                    <w:jc w:val="center"/>
                    <w:rPr>
                      <w:rFonts w:ascii="Arial" w:hAnsi="Arial" w:cs="Arial"/>
                      <w:bCs/>
                      <w:szCs w:val="21"/>
                    </w:rPr>
                  </w:pPr>
                  <w:r>
                    <w:rPr>
                      <w:rFonts w:ascii="Arial" w:hAnsi="Arial" w:cs="Arial"/>
                      <w:bCs/>
                      <w:szCs w:val="21"/>
                    </w:rPr>
                    <w:t>风机</w:t>
                  </w:r>
                </w:p>
              </w:tc>
              <w:tc>
                <w:tcPr>
                  <w:tcW w:w="1088" w:type="pct"/>
                  <w:vAlign w:val="center"/>
                </w:tcPr>
                <w:p>
                  <w:pPr>
                    <w:jc w:val="center"/>
                    <w:rPr>
                      <w:rFonts w:ascii="Arial" w:hAnsi="Arial" w:cs="Arial"/>
                      <w:bCs/>
                      <w:szCs w:val="21"/>
                    </w:rPr>
                  </w:pPr>
                  <w:r>
                    <w:rPr>
                      <w:rFonts w:ascii="Arial" w:hAnsi="Arial" w:cs="Arial"/>
                      <w:bCs/>
                      <w:szCs w:val="21"/>
                    </w:rPr>
                    <w:t>/</w:t>
                  </w:r>
                </w:p>
              </w:tc>
              <w:tc>
                <w:tcPr>
                  <w:tcW w:w="498" w:type="pct"/>
                  <w:vAlign w:val="center"/>
                </w:tcPr>
                <w:p>
                  <w:pPr>
                    <w:jc w:val="center"/>
                    <w:rPr>
                      <w:rFonts w:ascii="Arial" w:hAnsi="Arial" w:cs="Arial"/>
                      <w:bCs/>
                      <w:szCs w:val="21"/>
                    </w:rPr>
                  </w:pPr>
                  <w:r>
                    <w:rPr>
                      <w:rFonts w:ascii="Arial" w:hAnsi="Arial" w:cs="Arial"/>
                      <w:bCs/>
                      <w:szCs w:val="21"/>
                    </w:rPr>
                    <w:t>6台</w:t>
                  </w:r>
                </w:p>
              </w:tc>
              <w:tc>
                <w:tcPr>
                  <w:tcW w:w="1954" w:type="pct"/>
                  <w:vAlign w:val="center"/>
                </w:tcPr>
                <w:p>
                  <w:pPr>
                    <w:jc w:val="center"/>
                    <w:rPr>
                      <w:rStyle w:val="CommentReference"/>
                      <w:rFonts w:ascii="Arial" w:hAnsi="Arial" w:cs="Arial"/>
                      <w:bCs/>
                    </w:rPr>
                  </w:pPr>
                  <w:r>
                    <w:rPr>
                      <w:rStyle w:val="CommentReference"/>
                      <w:rFonts w:ascii="Arial" w:hAnsi="Arial" w:cs="Arial"/>
                      <w:bCs/>
                    </w:rPr>
                    <w:t>引风排风</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9" w:type="pct"/>
                  <w:vAlign w:val="center"/>
                </w:tcPr>
                <w:p>
                  <w:pPr>
                    <w:jc w:val="center"/>
                    <w:rPr>
                      <w:rFonts w:ascii="Arial" w:hAnsi="Arial" w:cs="Arial"/>
                      <w:bCs/>
                      <w:szCs w:val="21"/>
                    </w:rPr>
                  </w:pPr>
                  <w:r>
                    <w:rPr>
                      <w:rFonts w:ascii="Arial" w:hAnsi="Arial" w:cs="Arial"/>
                      <w:bCs/>
                      <w:szCs w:val="21"/>
                    </w:rPr>
                    <w:t>13</w:t>
                  </w:r>
                </w:p>
              </w:tc>
              <w:tc>
                <w:tcPr>
                  <w:tcW w:w="1091" w:type="pct"/>
                  <w:vAlign w:val="center"/>
                </w:tcPr>
                <w:p>
                  <w:pPr>
                    <w:jc w:val="center"/>
                    <w:rPr>
                      <w:rFonts w:ascii="Arial" w:hAnsi="Arial" w:cs="Arial"/>
                      <w:bCs/>
                      <w:szCs w:val="21"/>
                    </w:rPr>
                  </w:pPr>
                  <w:r>
                    <w:rPr>
                      <w:rFonts w:ascii="Arial" w:hAnsi="Arial" w:cs="Arial"/>
                      <w:bCs/>
                      <w:szCs w:val="21"/>
                    </w:rPr>
                    <w:t>2t/h燃天然气锅炉</w:t>
                  </w:r>
                </w:p>
              </w:tc>
              <w:tc>
                <w:tcPr>
                  <w:tcW w:w="1088" w:type="pct"/>
                  <w:vAlign w:val="center"/>
                </w:tcPr>
                <w:p>
                  <w:pPr>
                    <w:jc w:val="center"/>
                    <w:rPr>
                      <w:rFonts w:ascii="Arial" w:hAnsi="Arial" w:cs="Arial"/>
                      <w:bCs/>
                      <w:szCs w:val="21"/>
                    </w:rPr>
                  </w:pPr>
                  <w:r>
                    <w:rPr>
                      <w:rFonts w:ascii="Arial" w:hAnsi="Arial" w:cs="Arial"/>
                      <w:bCs/>
                      <w:szCs w:val="21"/>
                    </w:rPr>
                    <w:t>WNS2-1.0-YQ</w:t>
                  </w:r>
                </w:p>
              </w:tc>
              <w:tc>
                <w:tcPr>
                  <w:tcW w:w="498" w:type="pct"/>
                  <w:vAlign w:val="center"/>
                </w:tcPr>
                <w:p>
                  <w:pPr>
                    <w:jc w:val="center"/>
                    <w:rPr>
                      <w:rFonts w:ascii="Arial" w:hAnsi="Arial" w:cs="Arial"/>
                      <w:bCs/>
                      <w:szCs w:val="21"/>
                    </w:rPr>
                  </w:pPr>
                  <w:r>
                    <w:rPr>
                      <w:rFonts w:ascii="Arial" w:hAnsi="Arial" w:cs="Arial"/>
                      <w:bCs/>
                      <w:szCs w:val="21"/>
                    </w:rPr>
                    <w:t>1台</w:t>
                  </w:r>
                </w:p>
              </w:tc>
              <w:tc>
                <w:tcPr>
                  <w:tcW w:w="1954" w:type="pct"/>
                  <w:vAlign w:val="center"/>
                </w:tcPr>
                <w:p>
                  <w:pPr>
                    <w:jc w:val="center"/>
                    <w:rPr>
                      <w:rStyle w:val="CommentReference"/>
                      <w:rFonts w:ascii="Arial" w:hAnsi="Arial" w:cs="Arial" w:hint="eastAsia"/>
                      <w:bCs/>
                    </w:rPr>
                  </w:pPr>
                  <w:r>
                    <w:rPr>
                      <w:rStyle w:val="CommentReference"/>
                      <w:rFonts w:ascii="Arial" w:hAnsi="Arial" w:cs="Arial"/>
                      <w:bCs/>
                    </w:rPr>
                    <w:t>为洗浴、桑拿汗蒸提供</w:t>
                  </w:r>
                  <w:r>
                    <w:rPr>
                      <w:rStyle w:val="CommentReference"/>
                      <w:rFonts w:ascii="Arial" w:hAnsi="Arial" w:cs="Arial" w:hint="eastAsia"/>
                      <w:bCs/>
                    </w:rPr>
                    <w:t>热源</w:t>
                  </w:r>
                </w:p>
              </w:tc>
            </w:tr>
          </w:tbl>
          <w:p>
            <w:pPr>
              <w:spacing w:line="360" w:lineRule="auto"/>
              <w:rPr>
                <w:rFonts w:ascii="Arial" w:hAnsi="Arial" w:cs="Arial"/>
                <w:b/>
                <w:kern w:val="23"/>
                <w:sz w:val="23"/>
                <w:szCs w:val="21"/>
              </w:rPr>
            </w:pPr>
            <w:r>
              <w:rPr>
                <w:rFonts w:ascii="Arial" w:hAnsi="Arial" w:cs="Arial"/>
                <w:b/>
                <w:kern w:val="23"/>
                <w:sz w:val="23"/>
                <w:szCs w:val="21"/>
              </w:rPr>
              <w:t>1.1.5主要原辅材料及能源消耗</w:t>
            </w:r>
          </w:p>
          <w:p>
            <w:pPr>
              <w:spacing w:line="360" w:lineRule="auto"/>
              <w:ind w:firstLine="460" w:firstLineChars="200"/>
              <w:rPr>
                <w:rFonts w:ascii="Arial" w:hAnsi="Arial" w:cs="Arial" w:hint="eastAsia"/>
                <w:kern w:val="23"/>
                <w:sz w:val="23"/>
                <w:szCs w:val="21"/>
              </w:rPr>
            </w:pPr>
            <w:r>
              <w:rPr>
                <w:rFonts w:ascii="Arial" w:hAnsi="Arial" w:cs="Arial"/>
                <w:kern w:val="23"/>
                <w:sz w:val="23"/>
                <w:szCs w:val="21"/>
              </w:rPr>
              <w:t>本项目主要原辅材料为餐饮类原料，主要为蔬菜、荤菜、海鲜、大米、酒水、各种香料和调料等，另外还有一些洗浴用品，如毛巾、浴巾等，所需原料直接外购，原辅材料及能源消耗见表1-3。</w:t>
            </w:r>
          </w:p>
          <w:p>
            <w:pPr>
              <w:spacing w:line="360" w:lineRule="auto"/>
              <w:ind w:firstLine="460" w:firstLineChars="200"/>
              <w:rPr>
                <w:rFonts w:ascii="Arial" w:hAnsi="Arial" w:cs="Arial" w:hint="eastAsia"/>
                <w:kern w:val="23"/>
                <w:sz w:val="23"/>
                <w:szCs w:val="21"/>
              </w:rPr>
            </w:pPr>
          </w:p>
          <w:p>
            <w:pPr>
              <w:spacing w:line="360" w:lineRule="auto"/>
              <w:ind w:firstLine="460" w:firstLineChars="200"/>
              <w:rPr>
                <w:rFonts w:ascii="Arial" w:hAnsi="Arial" w:cs="Arial" w:hint="eastAsia"/>
                <w:kern w:val="23"/>
                <w:sz w:val="23"/>
                <w:szCs w:val="21"/>
              </w:rPr>
            </w:pPr>
          </w:p>
          <w:p>
            <w:pPr>
              <w:spacing w:line="360" w:lineRule="auto"/>
              <w:ind w:firstLine="460" w:firstLineChars="200"/>
              <w:rPr>
                <w:rFonts w:ascii="Arial" w:hAnsi="Arial" w:cs="Arial" w:hint="eastAsia"/>
                <w:kern w:val="23"/>
                <w:sz w:val="23"/>
                <w:szCs w:val="21"/>
              </w:rPr>
            </w:pPr>
          </w:p>
        </w:tc>
      </w:tr>
    </w:tbl>
    <w:p>
      <w:p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247" w:right="1418" w:bottom="1418" w:left="1134" w:header="851" w:footer="992" w:gutter="567"/>
          <w:pgNumType w:start="3"/>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015" w:type="dxa"/>
            <w:vAlign w:val="center"/>
          </w:tcPr>
          <w:p>
            <w:pPr>
              <w:spacing w:line="360" w:lineRule="auto"/>
              <w:jc w:val="center"/>
              <w:rPr>
                <w:rFonts w:ascii="Arial" w:hAnsi="Arial" w:cs="Arial"/>
                <w:sz w:val="24"/>
              </w:rPr>
            </w:pPr>
            <w:r>
              <w:rPr>
                <w:rFonts w:ascii="Arial" w:hAnsi="Arial" w:cs="Arial"/>
                <w:b/>
                <w:szCs w:val="21"/>
              </w:rPr>
              <w:t>表1-3 本项目主要原辅材料及能源消耗表</w:t>
            </w:r>
          </w:p>
          <w:tbl>
            <w:tblPr>
              <w:tblStyle w:val="TableNormal"/>
              <w:tblW w:w="5000" w:type="pct"/>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39"/>
              <w:gridCol w:w="1061"/>
              <w:gridCol w:w="1059"/>
              <w:gridCol w:w="1329"/>
              <w:gridCol w:w="1482"/>
              <w:gridCol w:w="3199"/>
            </w:tblGrid>
            <w:tr>
              <w:tblPrEx>
                <w:tblW w:w="5000" w:type="pct"/>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340"/>
              </w:trPr>
              <w:tc>
                <w:tcPr>
                  <w:tcW w:w="969" w:type="pct"/>
                  <w:gridSpan w:val="2"/>
                  <w:vAlign w:val="center"/>
                </w:tcPr>
                <w:p>
                  <w:pPr>
                    <w:jc w:val="center"/>
                    <w:rPr>
                      <w:rFonts w:ascii="Arial" w:hAnsi="Arial" w:cs="Arial"/>
                      <w:szCs w:val="21"/>
                    </w:rPr>
                  </w:pPr>
                  <w:r>
                    <w:rPr>
                      <w:rFonts w:ascii="Arial" w:hAnsi="Arial" w:cs="Arial"/>
                      <w:szCs w:val="21"/>
                    </w:rPr>
                    <w:t>名称</w:t>
                  </w:r>
                </w:p>
              </w:tc>
              <w:tc>
                <w:tcPr>
                  <w:tcW w:w="604" w:type="pct"/>
                  <w:vAlign w:val="center"/>
                </w:tcPr>
                <w:p>
                  <w:pPr>
                    <w:jc w:val="center"/>
                    <w:rPr>
                      <w:rFonts w:ascii="Arial" w:hAnsi="Arial" w:cs="Arial"/>
                      <w:szCs w:val="21"/>
                    </w:rPr>
                  </w:pPr>
                  <w:r>
                    <w:rPr>
                      <w:rFonts w:ascii="Arial" w:hAnsi="Arial" w:cs="Arial"/>
                      <w:szCs w:val="21"/>
                    </w:rPr>
                    <w:t>耗用量</w:t>
                  </w:r>
                </w:p>
              </w:tc>
              <w:tc>
                <w:tcPr>
                  <w:tcW w:w="758" w:type="pct"/>
                </w:tcPr>
                <w:p>
                  <w:pPr>
                    <w:jc w:val="center"/>
                    <w:rPr>
                      <w:rFonts w:ascii="Arial" w:hAnsi="Arial" w:cs="Arial"/>
                      <w:szCs w:val="21"/>
                    </w:rPr>
                  </w:pPr>
                  <w:r>
                    <w:rPr>
                      <w:rFonts w:ascii="Arial" w:hAnsi="Arial" w:cs="Arial"/>
                      <w:szCs w:val="21"/>
                    </w:rPr>
                    <w:t>单位</w:t>
                  </w:r>
                </w:p>
              </w:tc>
              <w:tc>
                <w:tcPr>
                  <w:tcW w:w="845" w:type="pct"/>
                  <w:vAlign w:val="center"/>
                </w:tcPr>
                <w:p>
                  <w:pPr>
                    <w:jc w:val="center"/>
                    <w:rPr>
                      <w:rFonts w:ascii="Arial" w:hAnsi="Arial" w:cs="Arial"/>
                      <w:szCs w:val="21"/>
                    </w:rPr>
                  </w:pPr>
                  <w:r>
                    <w:rPr>
                      <w:rFonts w:ascii="Arial" w:hAnsi="Arial" w:cs="Arial"/>
                      <w:szCs w:val="21"/>
                    </w:rPr>
                    <w:t>来源</w:t>
                  </w:r>
                </w:p>
              </w:tc>
              <w:tc>
                <w:tcPr>
                  <w:tcW w:w="1824" w:type="pct"/>
                  <w:vAlign w:val="center"/>
                </w:tcPr>
                <w:p>
                  <w:pPr>
                    <w:jc w:val="center"/>
                    <w:rPr>
                      <w:rFonts w:ascii="Arial" w:hAnsi="Arial" w:cs="Arial"/>
                      <w:szCs w:val="21"/>
                    </w:rPr>
                  </w:pPr>
                  <w:r>
                    <w:rPr>
                      <w:rFonts w:ascii="Arial" w:hAnsi="Arial" w:cs="Arial"/>
                      <w:szCs w:val="21"/>
                    </w:rPr>
                    <w:t>备注</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4" w:type="pct"/>
                  <w:vMerge w:val="restart"/>
                  <w:vAlign w:val="center"/>
                </w:tcPr>
                <w:p>
                  <w:pPr>
                    <w:jc w:val="center"/>
                    <w:rPr>
                      <w:rFonts w:ascii="Arial" w:hAnsi="Arial" w:cs="Arial"/>
                      <w:szCs w:val="21"/>
                    </w:rPr>
                  </w:pPr>
                  <w:r>
                    <w:rPr>
                      <w:rFonts w:ascii="Arial" w:hAnsi="Arial" w:cs="Arial"/>
                      <w:szCs w:val="21"/>
                    </w:rPr>
                    <w:t>原辅</w:t>
                  </w:r>
                </w:p>
                <w:p>
                  <w:pPr>
                    <w:jc w:val="center"/>
                    <w:rPr>
                      <w:rFonts w:ascii="Arial" w:hAnsi="Arial" w:cs="Arial"/>
                      <w:szCs w:val="21"/>
                    </w:rPr>
                  </w:pPr>
                  <w:r>
                    <w:rPr>
                      <w:rFonts w:ascii="Arial" w:hAnsi="Arial" w:cs="Arial"/>
                      <w:szCs w:val="21"/>
                    </w:rPr>
                    <w:t>材料</w:t>
                  </w:r>
                </w:p>
              </w:tc>
              <w:tc>
                <w:tcPr>
                  <w:tcW w:w="604" w:type="pct"/>
                  <w:vAlign w:val="center"/>
                </w:tcPr>
                <w:p>
                  <w:pPr>
                    <w:jc w:val="center"/>
                    <w:rPr>
                      <w:rFonts w:ascii="Arial" w:hAnsi="Arial" w:cs="Arial"/>
                      <w:szCs w:val="21"/>
                    </w:rPr>
                  </w:pPr>
                  <w:r>
                    <w:rPr>
                      <w:rFonts w:ascii="Arial" w:hAnsi="Arial" w:cs="Arial"/>
                      <w:szCs w:val="21"/>
                    </w:rPr>
                    <w:t>餐饮原料</w:t>
                  </w:r>
                </w:p>
              </w:tc>
              <w:tc>
                <w:tcPr>
                  <w:tcW w:w="604" w:type="pct"/>
                  <w:vAlign w:val="center"/>
                </w:tcPr>
                <w:p>
                  <w:pPr>
                    <w:jc w:val="center"/>
                    <w:rPr>
                      <w:rFonts w:ascii="Arial" w:hAnsi="Arial" w:cs="Arial"/>
                      <w:szCs w:val="21"/>
                    </w:rPr>
                  </w:pPr>
                  <w:r>
                    <w:rPr>
                      <w:rFonts w:ascii="Arial" w:hAnsi="Arial" w:cs="Arial"/>
                      <w:szCs w:val="21"/>
                    </w:rPr>
                    <w:t>较难定量</w:t>
                  </w:r>
                </w:p>
              </w:tc>
              <w:tc>
                <w:tcPr>
                  <w:tcW w:w="758" w:type="pct"/>
                  <w:vAlign w:val="center"/>
                </w:tcPr>
                <w:p>
                  <w:pPr>
                    <w:jc w:val="center"/>
                    <w:rPr>
                      <w:rFonts w:ascii="Arial" w:hAnsi="Arial" w:cs="Arial"/>
                      <w:szCs w:val="21"/>
                    </w:rPr>
                  </w:pPr>
                  <w:r>
                    <w:rPr>
                      <w:rFonts w:ascii="Arial" w:hAnsi="Arial" w:cs="Arial"/>
                      <w:szCs w:val="21"/>
                    </w:rPr>
                    <w:t>吨/年</w:t>
                  </w:r>
                </w:p>
              </w:tc>
              <w:tc>
                <w:tcPr>
                  <w:tcW w:w="845" w:type="pct"/>
                  <w:vAlign w:val="center"/>
                </w:tcPr>
                <w:p>
                  <w:pPr>
                    <w:jc w:val="center"/>
                    <w:rPr>
                      <w:rFonts w:ascii="Arial" w:hAnsi="Arial" w:cs="Arial"/>
                      <w:szCs w:val="21"/>
                    </w:rPr>
                  </w:pPr>
                  <w:r>
                    <w:rPr>
                      <w:rFonts w:ascii="Arial" w:hAnsi="Arial" w:cs="Arial"/>
                      <w:szCs w:val="21"/>
                    </w:rPr>
                    <w:t>市场直接外购</w:t>
                  </w:r>
                </w:p>
              </w:tc>
              <w:tc>
                <w:tcPr>
                  <w:tcW w:w="1824" w:type="pct"/>
                  <w:vAlign w:val="center"/>
                </w:tcPr>
                <w:p>
                  <w:pPr>
                    <w:jc w:val="center"/>
                    <w:rPr>
                      <w:rFonts w:ascii="Arial" w:hAnsi="Arial" w:cs="Arial"/>
                      <w:szCs w:val="21"/>
                    </w:rPr>
                  </w:pPr>
                  <w:r>
                    <w:rPr>
                      <w:rFonts w:ascii="Arial" w:hAnsi="Arial" w:cs="Arial"/>
                      <w:szCs w:val="21"/>
                    </w:rPr>
                    <w:t>餐饮主要原材料</w:t>
                  </w:r>
                </w:p>
              </w:tc>
            </w:tr>
            <w:tr>
              <w:tblPrEx>
                <w:tblW w:w="5000" w:type="pct"/>
                <w:tblInd w:w="123" w:type="dxa"/>
                <w:tblLayout w:type="fixed"/>
                <w:tblCellMar>
                  <w:top w:w="0" w:type="dxa"/>
                  <w:left w:w="108" w:type="dxa"/>
                  <w:bottom w:w="0" w:type="dxa"/>
                  <w:right w:w="108" w:type="dxa"/>
                </w:tblCellMar>
                <w:tblLook w:val="0000"/>
              </w:tblPrEx>
              <w:trPr>
                <w:trHeight w:hRule="exact" w:val="691"/>
              </w:trPr>
              <w:tc>
                <w:tcPr>
                  <w:tcW w:w="364" w:type="pct"/>
                  <w:vMerge/>
                  <w:vAlign w:val="center"/>
                </w:tcPr>
                <w:p>
                  <w:pPr>
                    <w:jc w:val="center"/>
                    <w:rPr>
                      <w:rFonts w:ascii="Arial" w:hAnsi="Arial" w:cs="Arial"/>
                      <w:szCs w:val="21"/>
                    </w:rPr>
                  </w:pPr>
                </w:p>
              </w:tc>
              <w:tc>
                <w:tcPr>
                  <w:tcW w:w="604" w:type="pct"/>
                  <w:vAlign w:val="center"/>
                </w:tcPr>
                <w:p>
                  <w:pPr>
                    <w:jc w:val="center"/>
                    <w:rPr>
                      <w:rFonts w:ascii="Arial" w:hAnsi="Arial" w:cs="Arial"/>
                      <w:szCs w:val="21"/>
                    </w:rPr>
                  </w:pPr>
                  <w:r>
                    <w:rPr>
                      <w:rFonts w:ascii="Arial" w:hAnsi="Arial" w:cs="Arial"/>
                      <w:szCs w:val="21"/>
                    </w:rPr>
                    <w:t>洗浴用品</w:t>
                  </w:r>
                </w:p>
              </w:tc>
              <w:tc>
                <w:tcPr>
                  <w:tcW w:w="604" w:type="pct"/>
                  <w:vAlign w:val="center"/>
                </w:tcPr>
                <w:p>
                  <w:pPr>
                    <w:jc w:val="center"/>
                    <w:rPr>
                      <w:rFonts w:ascii="Arial" w:hAnsi="Arial" w:cs="Arial"/>
                      <w:szCs w:val="21"/>
                    </w:rPr>
                  </w:pPr>
                  <w:r>
                    <w:rPr>
                      <w:rFonts w:ascii="Arial" w:hAnsi="Arial" w:cs="Arial"/>
                      <w:szCs w:val="21"/>
                    </w:rPr>
                    <w:t>较难定量</w:t>
                  </w:r>
                </w:p>
              </w:tc>
              <w:tc>
                <w:tcPr>
                  <w:tcW w:w="758" w:type="pct"/>
                  <w:vAlign w:val="center"/>
                </w:tcPr>
                <w:p>
                  <w:pPr>
                    <w:jc w:val="center"/>
                    <w:rPr>
                      <w:rFonts w:ascii="Arial" w:hAnsi="Arial" w:cs="Arial"/>
                      <w:szCs w:val="21"/>
                    </w:rPr>
                  </w:pPr>
                  <w:r>
                    <w:rPr>
                      <w:rFonts w:ascii="Arial" w:hAnsi="Arial" w:cs="Arial"/>
                      <w:szCs w:val="21"/>
                    </w:rPr>
                    <w:t>吨/年</w:t>
                  </w:r>
                </w:p>
              </w:tc>
              <w:tc>
                <w:tcPr>
                  <w:tcW w:w="845" w:type="pct"/>
                  <w:vAlign w:val="center"/>
                </w:tcPr>
                <w:p>
                  <w:pPr>
                    <w:jc w:val="center"/>
                    <w:rPr>
                      <w:rFonts w:ascii="Arial" w:hAnsi="Arial" w:cs="Arial"/>
                      <w:szCs w:val="21"/>
                    </w:rPr>
                  </w:pPr>
                  <w:r>
                    <w:rPr>
                      <w:rFonts w:ascii="Arial" w:hAnsi="Arial" w:cs="Arial"/>
                      <w:szCs w:val="21"/>
                    </w:rPr>
                    <w:t>市场直接外购</w:t>
                  </w:r>
                </w:p>
              </w:tc>
              <w:tc>
                <w:tcPr>
                  <w:tcW w:w="1824" w:type="pct"/>
                  <w:vAlign w:val="center"/>
                </w:tcPr>
                <w:p>
                  <w:pPr>
                    <w:jc w:val="center"/>
                    <w:rPr>
                      <w:rFonts w:ascii="Arial" w:hAnsi="Arial" w:cs="Arial"/>
                      <w:szCs w:val="21"/>
                    </w:rPr>
                  </w:pPr>
                  <w:r>
                    <w:rPr>
                      <w:rFonts w:ascii="Arial" w:hAnsi="Arial" w:cs="Arial"/>
                      <w:szCs w:val="21"/>
                    </w:rPr>
                    <w:t>洗浴、桑拿汗蒸用品，如毛巾、</w:t>
                  </w:r>
                </w:p>
                <w:p>
                  <w:pPr>
                    <w:jc w:val="center"/>
                    <w:rPr>
                      <w:rFonts w:ascii="Arial" w:hAnsi="Arial" w:cs="Arial"/>
                      <w:szCs w:val="21"/>
                    </w:rPr>
                  </w:pPr>
                  <w:r>
                    <w:rPr>
                      <w:rFonts w:ascii="Arial" w:hAnsi="Arial" w:cs="Arial"/>
                      <w:szCs w:val="21"/>
                    </w:rPr>
                    <w:t>浴巾等，项目自身不进行清洗。</w:t>
                  </w:r>
                </w:p>
              </w:tc>
            </w:tr>
            <w:tr>
              <w:tblPrEx>
                <w:tblW w:w="5000" w:type="pct"/>
                <w:tblInd w:w="123" w:type="dxa"/>
                <w:tblLayout w:type="fixed"/>
                <w:tblCellMar>
                  <w:top w:w="0" w:type="dxa"/>
                  <w:left w:w="108" w:type="dxa"/>
                  <w:bottom w:w="0" w:type="dxa"/>
                  <w:right w:w="108" w:type="dxa"/>
                </w:tblCellMar>
                <w:tblLook w:val="0000"/>
              </w:tblPrEx>
              <w:trPr>
                <w:trHeight w:hRule="exact" w:val="710"/>
              </w:trPr>
              <w:tc>
                <w:tcPr>
                  <w:tcW w:w="364" w:type="pct"/>
                  <w:vMerge w:val="restart"/>
                  <w:vAlign w:val="center"/>
                </w:tcPr>
                <w:p>
                  <w:pPr>
                    <w:jc w:val="center"/>
                    <w:rPr>
                      <w:rFonts w:ascii="Arial" w:hAnsi="Arial" w:cs="Arial"/>
                      <w:szCs w:val="21"/>
                    </w:rPr>
                  </w:pPr>
                  <w:r>
                    <w:rPr>
                      <w:rFonts w:ascii="Arial" w:hAnsi="Arial" w:cs="Arial"/>
                      <w:szCs w:val="21"/>
                    </w:rPr>
                    <w:t>能源</w:t>
                  </w:r>
                </w:p>
              </w:tc>
              <w:tc>
                <w:tcPr>
                  <w:tcW w:w="604" w:type="pct"/>
                  <w:vAlign w:val="center"/>
                </w:tcPr>
                <w:p>
                  <w:pPr>
                    <w:jc w:val="center"/>
                    <w:rPr>
                      <w:rFonts w:ascii="Arial" w:hAnsi="Arial" w:cs="Arial"/>
                      <w:szCs w:val="21"/>
                    </w:rPr>
                  </w:pPr>
                  <w:r>
                    <w:rPr>
                      <w:rFonts w:ascii="Arial" w:hAnsi="Arial" w:cs="Arial"/>
                      <w:szCs w:val="21"/>
                    </w:rPr>
                    <w:t>水</w:t>
                  </w:r>
                </w:p>
              </w:tc>
              <w:tc>
                <w:tcPr>
                  <w:tcW w:w="604" w:type="pct"/>
                  <w:vAlign w:val="center"/>
                </w:tcPr>
                <w:p>
                  <w:pPr>
                    <w:jc w:val="center"/>
                    <w:rPr>
                      <w:rFonts w:ascii="Arial" w:hAnsi="Arial" w:cs="Arial"/>
                      <w:szCs w:val="21"/>
                    </w:rPr>
                  </w:pPr>
                  <w:r>
                    <w:rPr>
                      <w:rFonts w:ascii="Arial" w:hAnsi="Arial" w:cs="Arial"/>
                      <w:szCs w:val="21"/>
                    </w:rPr>
                    <w:t>32287</w:t>
                  </w:r>
                </w:p>
              </w:tc>
              <w:tc>
                <w:tcPr>
                  <w:tcW w:w="758" w:type="pct"/>
                  <w:vAlign w:val="center"/>
                </w:tcPr>
                <w:p>
                  <w:pPr>
                    <w:jc w:val="center"/>
                    <w:rPr>
                      <w:rFonts w:ascii="Arial" w:hAnsi="Arial" w:cs="Arial"/>
                      <w:szCs w:val="21"/>
                    </w:rPr>
                  </w:pPr>
                  <w:r>
                    <w:rPr>
                      <w:rFonts w:ascii="Arial" w:hAnsi="Arial" w:cs="Arial"/>
                      <w:szCs w:val="21"/>
                    </w:rPr>
                    <w:t>吨/年</w:t>
                  </w:r>
                </w:p>
              </w:tc>
              <w:tc>
                <w:tcPr>
                  <w:tcW w:w="845" w:type="pct"/>
                  <w:vAlign w:val="center"/>
                </w:tcPr>
                <w:p>
                  <w:pPr>
                    <w:jc w:val="center"/>
                    <w:rPr>
                      <w:rFonts w:ascii="Arial" w:hAnsi="Arial" w:cs="Arial"/>
                      <w:szCs w:val="21"/>
                    </w:rPr>
                  </w:pPr>
                  <w:r>
                    <w:rPr>
                      <w:rFonts w:ascii="Arial" w:hAnsi="Arial" w:cs="Arial"/>
                      <w:szCs w:val="21"/>
                    </w:rPr>
                    <w:t>市政给水管网</w:t>
                  </w:r>
                </w:p>
              </w:tc>
              <w:tc>
                <w:tcPr>
                  <w:tcW w:w="1824" w:type="pct"/>
                  <w:vAlign w:val="center"/>
                </w:tcPr>
                <w:p>
                  <w:pPr>
                    <w:jc w:val="center"/>
                    <w:rPr>
                      <w:rFonts w:ascii="Arial" w:hAnsi="Arial" w:cs="Arial"/>
                      <w:spacing w:val="-6"/>
                      <w:szCs w:val="21"/>
                    </w:rPr>
                  </w:pPr>
                  <w:r>
                    <w:rPr>
                      <w:rFonts w:ascii="Arial" w:hAnsi="Arial" w:cs="Arial"/>
                      <w:spacing w:val="-6"/>
                      <w:szCs w:val="21"/>
                    </w:rPr>
                    <w:t>主要为洗浴用水、桑拿汗蒸用水、</w:t>
                  </w:r>
                </w:p>
                <w:p>
                  <w:pPr>
                    <w:jc w:val="center"/>
                    <w:rPr>
                      <w:rFonts w:ascii="Arial" w:hAnsi="Arial" w:cs="Arial"/>
                      <w:szCs w:val="21"/>
                    </w:rPr>
                  </w:pPr>
                  <w:r>
                    <w:rPr>
                      <w:rFonts w:ascii="Arial" w:hAnsi="Arial" w:cs="Arial"/>
                      <w:spacing w:val="-6"/>
                      <w:szCs w:val="21"/>
                    </w:rPr>
                    <w:t>餐饮用水、生活和消防用水等</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4" w:type="pct"/>
                  <w:vMerge/>
                  <w:vAlign w:val="center"/>
                </w:tcPr>
                <w:p>
                  <w:pPr>
                    <w:jc w:val="center"/>
                    <w:rPr>
                      <w:rFonts w:ascii="Arial" w:hAnsi="Arial" w:cs="Arial"/>
                      <w:szCs w:val="21"/>
                    </w:rPr>
                  </w:pPr>
                </w:p>
              </w:tc>
              <w:tc>
                <w:tcPr>
                  <w:tcW w:w="604" w:type="pct"/>
                  <w:vAlign w:val="center"/>
                </w:tcPr>
                <w:p>
                  <w:pPr>
                    <w:jc w:val="center"/>
                    <w:rPr>
                      <w:rFonts w:ascii="Arial" w:hAnsi="Arial" w:cs="Arial"/>
                      <w:szCs w:val="21"/>
                    </w:rPr>
                  </w:pPr>
                  <w:r>
                    <w:rPr>
                      <w:rFonts w:ascii="Arial" w:hAnsi="Arial" w:cs="Arial"/>
                      <w:szCs w:val="21"/>
                    </w:rPr>
                    <w:t>电</w:t>
                  </w:r>
                </w:p>
              </w:tc>
              <w:tc>
                <w:tcPr>
                  <w:tcW w:w="604" w:type="pct"/>
                  <w:vAlign w:val="center"/>
                </w:tcPr>
                <w:p>
                  <w:pPr>
                    <w:jc w:val="center"/>
                    <w:rPr>
                      <w:rFonts w:ascii="Arial" w:hAnsi="Arial" w:cs="Arial"/>
                      <w:szCs w:val="21"/>
                    </w:rPr>
                  </w:pPr>
                  <w:r>
                    <w:rPr>
                      <w:rFonts w:ascii="Arial" w:hAnsi="Arial" w:cs="Arial"/>
                      <w:szCs w:val="21"/>
                    </w:rPr>
                    <w:t>650</w:t>
                  </w:r>
                </w:p>
              </w:tc>
              <w:tc>
                <w:tcPr>
                  <w:tcW w:w="758" w:type="pct"/>
                  <w:vAlign w:val="center"/>
                </w:tcPr>
                <w:p>
                  <w:pPr>
                    <w:jc w:val="center"/>
                    <w:rPr>
                      <w:rFonts w:ascii="Arial" w:hAnsi="Arial" w:cs="Arial"/>
                      <w:szCs w:val="21"/>
                    </w:rPr>
                  </w:pPr>
                  <w:r>
                    <w:rPr>
                      <w:rFonts w:ascii="Arial" w:hAnsi="Arial" w:cs="Arial"/>
                      <w:kern w:val="23"/>
                      <w:sz w:val="23"/>
                      <w:szCs w:val="21"/>
                    </w:rPr>
                    <w:t>kw·h/a</w:t>
                  </w:r>
                </w:p>
              </w:tc>
              <w:tc>
                <w:tcPr>
                  <w:tcW w:w="845" w:type="pct"/>
                  <w:vAlign w:val="center"/>
                </w:tcPr>
                <w:p>
                  <w:pPr>
                    <w:jc w:val="center"/>
                    <w:rPr>
                      <w:rFonts w:ascii="Arial" w:hAnsi="Arial" w:cs="Arial"/>
                      <w:szCs w:val="21"/>
                    </w:rPr>
                  </w:pPr>
                  <w:r>
                    <w:rPr>
                      <w:rFonts w:ascii="Arial" w:hAnsi="Arial" w:cs="Arial"/>
                      <w:szCs w:val="21"/>
                    </w:rPr>
                    <w:t>市政供电管网</w:t>
                  </w:r>
                </w:p>
              </w:tc>
              <w:tc>
                <w:tcPr>
                  <w:tcW w:w="1824" w:type="pct"/>
                  <w:vAlign w:val="center"/>
                </w:tcPr>
                <w:p>
                  <w:pPr>
                    <w:jc w:val="center"/>
                    <w:rPr>
                      <w:rFonts w:ascii="Arial" w:hAnsi="Arial" w:cs="Arial"/>
                      <w:szCs w:val="21"/>
                    </w:rPr>
                  </w:pPr>
                  <w:r>
                    <w:rPr>
                      <w:rFonts w:ascii="Arial" w:hAnsi="Arial" w:cs="Arial"/>
                      <w:szCs w:val="21"/>
                    </w:rPr>
                    <w:t>/</w:t>
                  </w:r>
                </w:p>
              </w:tc>
            </w:tr>
            <w:tr>
              <w:tblPrEx>
                <w:tblW w:w="5000" w:type="pct"/>
                <w:tblInd w:w="123" w:type="dxa"/>
                <w:tblLayout w:type="fixed"/>
                <w:tblCellMar>
                  <w:top w:w="0" w:type="dxa"/>
                  <w:left w:w="108" w:type="dxa"/>
                  <w:bottom w:w="0" w:type="dxa"/>
                  <w:right w:w="108" w:type="dxa"/>
                </w:tblCellMar>
                <w:tblLook w:val="0000"/>
              </w:tblPrEx>
              <w:trPr>
                <w:trHeight w:hRule="exact" w:val="340"/>
              </w:trPr>
              <w:tc>
                <w:tcPr>
                  <w:tcW w:w="364" w:type="pct"/>
                  <w:vMerge/>
                  <w:vAlign w:val="center"/>
                </w:tcPr>
                <w:p>
                  <w:pPr>
                    <w:jc w:val="center"/>
                    <w:rPr>
                      <w:rFonts w:ascii="Arial" w:hAnsi="Arial" w:cs="Arial"/>
                      <w:szCs w:val="21"/>
                    </w:rPr>
                  </w:pPr>
                </w:p>
              </w:tc>
              <w:tc>
                <w:tcPr>
                  <w:tcW w:w="604" w:type="pct"/>
                  <w:vAlign w:val="center"/>
                </w:tcPr>
                <w:p>
                  <w:pPr>
                    <w:jc w:val="center"/>
                    <w:rPr>
                      <w:rFonts w:ascii="Arial" w:hAnsi="Arial" w:cs="Arial"/>
                      <w:szCs w:val="21"/>
                    </w:rPr>
                  </w:pPr>
                  <w:r>
                    <w:rPr>
                      <w:rFonts w:ascii="Arial" w:hAnsi="Arial" w:cs="Arial"/>
                      <w:szCs w:val="21"/>
                    </w:rPr>
                    <w:t>天然气</w:t>
                  </w:r>
                </w:p>
              </w:tc>
              <w:tc>
                <w:tcPr>
                  <w:tcW w:w="604" w:type="pct"/>
                  <w:vAlign w:val="center"/>
                </w:tcPr>
                <w:p>
                  <w:pPr>
                    <w:jc w:val="center"/>
                    <w:rPr>
                      <w:rFonts w:ascii="Arial" w:hAnsi="Arial" w:cs="Arial"/>
                      <w:szCs w:val="21"/>
                    </w:rPr>
                  </w:pPr>
                  <w:r>
                    <w:rPr>
                      <w:rFonts w:ascii="Arial" w:hAnsi="Arial" w:cs="Arial"/>
                      <w:szCs w:val="21"/>
                    </w:rPr>
                    <w:t>20</w:t>
                  </w:r>
                </w:p>
              </w:tc>
              <w:tc>
                <w:tcPr>
                  <w:tcW w:w="758" w:type="pct"/>
                  <w:vAlign w:val="center"/>
                </w:tcPr>
                <w:p>
                  <w:pPr>
                    <w:jc w:val="center"/>
                    <w:rPr>
                      <w:rFonts w:ascii="Arial" w:hAnsi="Arial" w:cs="Arial"/>
                      <w:szCs w:val="21"/>
                    </w:rPr>
                  </w:pPr>
                  <w:r>
                    <w:rPr>
                      <w:rFonts w:ascii="Arial" w:hAnsi="Arial" w:cs="Arial"/>
                      <w:szCs w:val="21"/>
                    </w:rPr>
                    <w:t>万m</w:t>
                  </w:r>
                  <w:r>
                    <w:rPr>
                      <w:rFonts w:ascii="Arial" w:hAnsi="Arial" w:cs="Arial"/>
                      <w:szCs w:val="21"/>
                      <w:vertAlign w:val="superscript"/>
                    </w:rPr>
                    <w:t>3</w:t>
                  </w:r>
                  <w:r>
                    <w:rPr>
                      <w:rFonts w:ascii="Arial" w:hAnsi="Arial" w:cs="Arial"/>
                      <w:szCs w:val="21"/>
                    </w:rPr>
                    <w:t>/a</w:t>
                  </w:r>
                </w:p>
              </w:tc>
              <w:tc>
                <w:tcPr>
                  <w:tcW w:w="845" w:type="pct"/>
                  <w:vAlign w:val="center"/>
                </w:tcPr>
                <w:p>
                  <w:pPr>
                    <w:jc w:val="center"/>
                    <w:rPr>
                      <w:rFonts w:ascii="Arial" w:hAnsi="Arial" w:cs="Arial"/>
                      <w:szCs w:val="21"/>
                    </w:rPr>
                  </w:pPr>
                  <w:r>
                    <w:rPr>
                      <w:rFonts w:ascii="Arial" w:hAnsi="Arial" w:cs="Arial"/>
                      <w:szCs w:val="21"/>
                    </w:rPr>
                    <w:t>市政供气管网</w:t>
                  </w:r>
                </w:p>
              </w:tc>
              <w:tc>
                <w:tcPr>
                  <w:tcW w:w="1824" w:type="pct"/>
                  <w:vAlign w:val="center"/>
                </w:tcPr>
                <w:p>
                  <w:pPr>
                    <w:jc w:val="center"/>
                    <w:rPr>
                      <w:rFonts w:ascii="Arial" w:hAnsi="Arial" w:cs="Arial" w:hint="eastAsia"/>
                      <w:szCs w:val="21"/>
                    </w:rPr>
                  </w:pPr>
                  <w:r>
                    <w:rPr>
                      <w:rFonts w:ascii="Arial" w:hAnsi="Arial" w:cs="Arial" w:hint="eastAsia"/>
                      <w:szCs w:val="21"/>
                    </w:rPr>
                    <w:t>主要为燃天然气锅炉燃料</w:t>
                  </w:r>
                </w:p>
              </w:tc>
            </w:tr>
          </w:tbl>
          <w:p>
            <w:pPr>
              <w:spacing w:line="360" w:lineRule="auto"/>
              <w:rPr>
                <w:rFonts w:ascii="Arial" w:hAnsi="Arial" w:cs="Arial"/>
                <w:b/>
                <w:kern w:val="23"/>
                <w:sz w:val="23"/>
                <w:szCs w:val="21"/>
              </w:rPr>
            </w:pPr>
            <w:r>
              <w:rPr>
                <w:rFonts w:ascii="Arial" w:hAnsi="Arial" w:cs="Arial"/>
                <w:b/>
                <w:kern w:val="23"/>
                <w:sz w:val="23"/>
                <w:szCs w:val="21"/>
              </w:rPr>
              <w:t>1.1.6公用工程</w:t>
            </w:r>
          </w:p>
          <w:p>
            <w:pPr>
              <w:spacing w:line="360" w:lineRule="auto"/>
              <w:rPr>
                <w:rFonts w:ascii="Arial" w:hAnsi="Arial" w:cs="Arial"/>
                <w:b/>
                <w:bCs/>
                <w:kern w:val="23"/>
                <w:sz w:val="23"/>
                <w:szCs w:val="21"/>
              </w:rPr>
            </w:pPr>
            <w:r>
              <w:rPr>
                <w:rFonts w:ascii="Arial" w:hAnsi="Arial" w:cs="Arial"/>
                <w:bCs/>
                <w:kern w:val="23"/>
                <w:sz w:val="23"/>
                <w:szCs w:val="21"/>
              </w:rPr>
              <w:t xml:space="preserve">    </w:t>
            </w:r>
            <w:r>
              <w:rPr>
                <w:rFonts w:ascii="Arial" w:hAnsi="Arial" w:cs="Arial"/>
                <w:b/>
                <w:bCs/>
                <w:kern w:val="23"/>
                <w:sz w:val="23"/>
                <w:szCs w:val="21"/>
              </w:rPr>
              <w:t>1、供电设施</w:t>
            </w:r>
          </w:p>
          <w:p>
            <w:pPr>
              <w:spacing w:line="360" w:lineRule="auto"/>
              <w:ind w:firstLine="460" w:firstLineChars="200"/>
              <w:rPr>
                <w:rFonts w:ascii="Arial" w:hAnsi="Arial" w:cs="Arial"/>
                <w:kern w:val="23"/>
                <w:sz w:val="23"/>
                <w:szCs w:val="21"/>
              </w:rPr>
            </w:pPr>
            <w:r>
              <w:rPr>
                <w:rFonts w:ascii="Arial" w:hAnsi="Arial" w:cs="Arial"/>
                <w:kern w:val="23"/>
                <w:sz w:val="23"/>
                <w:szCs w:val="21"/>
              </w:rPr>
              <w:t>本项目用电接自开发区市政电网系统，预计年用电量约650万kw·h/a。</w:t>
            </w:r>
          </w:p>
          <w:p>
            <w:pPr>
              <w:spacing w:line="360" w:lineRule="auto"/>
              <w:rPr>
                <w:rFonts w:ascii="Arial" w:hAnsi="Arial" w:cs="Arial"/>
                <w:bCs/>
                <w:kern w:val="23"/>
                <w:sz w:val="23"/>
                <w:szCs w:val="21"/>
              </w:rPr>
            </w:pPr>
            <w:r>
              <w:rPr>
                <w:rFonts w:ascii="Arial" w:hAnsi="Arial" w:cs="Arial"/>
                <w:bCs/>
                <w:kern w:val="23"/>
                <w:sz w:val="23"/>
                <w:szCs w:val="21"/>
              </w:rPr>
              <w:t xml:space="preserve">  </w:t>
            </w:r>
            <w:r>
              <w:rPr>
                <w:rFonts w:ascii="Arial" w:hAnsi="Arial" w:cs="Arial"/>
                <w:b/>
                <w:bCs/>
                <w:kern w:val="23"/>
                <w:sz w:val="23"/>
                <w:szCs w:val="21"/>
              </w:rPr>
              <w:t xml:space="preserve">  2、给排水设施</w:t>
            </w:r>
          </w:p>
          <w:p>
            <w:pPr>
              <w:spacing w:line="360" w:lineRule="auto"/>
              <w:ind w:firstLine="460" w:firstLineChars="200"/>
              <w:rPr>
                <w:rFonts w:ascii="Arial" w:hAnsi="Arial" w:cs="Arial"/>
                <w:kern w:val="23"/>
                <w:sz w:val="23"/>
                <w:szCs w:val="21"/>
              </w:rPr>
            </w:pPr>
            <w:r>
              <w:rPr>
                <w:rFonts w:ascii="Arial" w:hAnsi="Arial" w:cs="Arial"/>
                <w:kern w:val="23"/>
                <w:sz w:val="23"/>
                <w:szCs w:val="21"/>
              </w:rPr>
              <w:t>给水：本项目用水接自附近市政给水系统，用水包括洗浴服务用水、桑拿汗蒸服务用水、餐饮服务用水、其他休闲娱乐服务用水、顾客和员工的生活用水等，</w:t>
            </w:r>
            <w:r>
              <w:rPr>
                <w:rFonts w:ascii="Arial" w:hAnsi="Arial" w:cs="Arial"/>
                <w:kern w:val="23"/>
                <w:sz w:val="23"/>
              </w:rPr>
              <w:t>根据《建筑给水排水设计规范》，估算项目最大日用水量为</w:t>
            </w:r>
            <w:r>
              <w:rPr>
                <w:rFonts w:ascii="Arial" w:hAnsi="Arial" w:cs="Arial" w:hint="eastAsia"/>
                <w:kern w:val="23"/>
                <w:sz w:val="23"/>
              </w:rPr>
              <w:t>92.7</w:t>
            </w:r>
            <w:r>
              <w:rPr>
                <w:rFonts w:ascii="Arial" w:hAnsi="Arial" w:cs="Arial"/>
                <w:kern w:val="23"/>
                <w:sz w:val="23"/>
              </w:rPr>
              <w:t>m</w:t>
            </w:r>
            <w:r>
              <w:rPr>
                <w:rFonts w:ascii="Arial" w:hAnsi="Arial" w:cs="Arial"/>
                <w:kern w:val="23"/>
                <w:sz w:val="23"/>
                <w:vertAlign w:val="superscript"/>
              </w:rPr>
              <w:t>3</w:t>
            </w:r>
            <w:r>
              <w:rPr>
                <w:rFonts w:ascii="Arial" w:hAnsi="Arial" w:cs="Arial"/>
                <w:kern w:val="23"/>
                <w:sz w:val="23"/>
              </w:rPr>
              <w:t>/d</w:t>
            </w:r>
            <w:r>
              <w:rPr>
                <w:rFonts w:ascii="Arial" w:hAnsi="Arial" w:cs="Arial"/>
                <w:kern w:val="23"/>
                <w:sz w:val="23"/>
                <w:szCs w:val="21"/>
              </w:rPr>
              <w:t>，估算用水量情况见表1-4。</w:t>
            </w:r>
          </w:p>
          <w:p>
            <w:pPr>
              <w:spacing w:line="360" w:lineRule="auto"/>
              <w:jc w:val="center"/>
              <w:rPr>
                <w:rFonts w:ascii="Arial" w:hAnsi="Arial" w:cs="Arial"/>
                <w:b/>
                <w:szCs w:val="21"/>
              </w:rPr>
            </w:pPr>
            <w:r>
              <w:rPr>
                <w:rFonts w:ascii="Arial" w:hAnsi="Arial" w:cs="Arial"/>
                <w:b/>
                <w:szCs w:val="21"/>
              </w:rPr>
              <w:t>表1-4  项目用水情况估算一览表</w:t>
            </w:r>
          </w:p>
          <w:tbl>
            <w:tblPr>
              <w:tblStyle w:val="TableNormal"/>
              <w:tblW w:w="0" w:type="auto"/>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6"/>
              <w:gridCol w:w="1030"/>
              <w:gridCol w:w="636"/>
              <w:gridCol w:w="667"/>
              <w:gridCol w:w="777"/>
              <w:gridCol w:w="1345"/>
              <w:gridCol w:w="1266"/>
              <w:gridCol w:w="1739"/>
            </w:tblGrid>
            <w:tr>
              <w:tblPrEx>
                <w:tblW w:w="0" w:type="auto"/>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777"/>
                <w:jc w:val="center"/>
              </w:trPr>
              <w:tc>
                <w:tcPr>
                  <w:tcW w:w="2952" w:type="dxa"/>
                  <w:gridSpan w:val="3"/>
                  <w:vAlign w:val="center"/>
                </w:tcPr>
                <w:p>
                  <w:pPr>
                    <w:pStyle w:val="20"/>
                    <w:spacing w:before="0"/>
                    <w:rPr>
                      <w:rFonts w:ascii="Arial" w:hAnsi="Arial" w:cs="Arial"/>
                      <w:szCs w:val="21"/>
                    </w:rPr>
                  </w:pPr>
                  <w:r>
                    <w:rPr>
                      <w:rFonts w:ascii="Arial" w:hAnsi="Arial" w:cs="Arial"/>
                      <w:szCs w:val="21"/>
                    </w:rPr>
                    <w:t>项 目</w:t>
                  </w:r>
                </w:p>
              </w:tc>
              <w:tc>
                <w:tcPr>
                  <w:tcW w:w="667" w:type="dxa"/>
                  <w:vAlign w:val="center"/>
                </w:tcPr>
                <w:p>
                  <w:pPr>
                    <w:jc w:val="center"/>
                    <w:rPr>
                      <w:rFonts w:ascii="Arial" w:hAnsi="Arial" w:cs="Arial"/>
                      <w:szCs w:val="21"/>
                    </w:rPr>
                  </w:pPr>
                  <w:r>
                    <w:rPr>
                      <w:rFonts w:ascii="Arial" w:hAnsi="Arial" w:cs="Arial"/>
                      <w:szCs w:val="21"/>
                    </w:rPr>
                    <w:t>单位</w:t>
                  </w:r>
                </w:p>
              </w:tc>
              <w:tc>
                <w:tcPr>
                  <w:tcW w:w="777" w:type="dxa"/>
                  <w:vAlign w:val="center"/>
                </w:tcPr>
                <w:p>
                  <w:pPr>
                    <w:tabs>
                      <w:tab w:val="left" w:pos="977"/>
                    </w:tabs>
                    <w:jc w:val="center"/>
                    <w:rPr>
                      <w:rFonts w:ascii="Arial" w:hAnsi="Arial" w:cs="Arial"/>
                      <w:szCs w:val="21"/>
                    </w:rPr>
                  </w:pPr>
                  <w:r>
                    <w:rPr>
                      <w:rFonts w:ascii="Arial" w:hAnsi="Arial" w:cs="Arial"/>
                      <w:szCs w:val="21"/>
                    </w:rPr>
                    <w:t>数 量</w:t>
                  </w:r>
                </w:p>
              </w:tc>
              <w:tc>
                <w:tcPr>
                  <w:tcW w:w="1345" w:type="dxa"/>
                  <w:vAlign w:val="center"/>
                </w:tcPr>
                <w:p>
                  <w:pPr>
                    <w:jc w:val="center"/>
                    <w:rPr>
                      <w:rFonts w:ascii="Arial" w:hAnsi="Arial" w:cs="Arial"/>
                      <w:szCs w:val="21"/>
                    </w:rPr>
                  </w:pPr>
                  <w:r>
                    <w:rPr>
                      <w:rFonts w:ascii="Arial" w:hAnsi="Arial" w:cs="Arial"/>
                      <w:szCs w:val="21"/>
                    </w:rPr>
                    <w:t>用水定额</w:t>
                  </w:r>
                </w:p>
              </w:tc>
              <w:tc>
                <w:tcPr>
                  <w:tcW w:w="1266" w:type="dxa"/>
                  <w:vAlign w:val="center"/>
                </w:tcPr>
                <w:p>
                  <w:pPr>
                    <w:jc w:val="center"/>
                    <w:rPr>
                      <w:rFonts w:ascii="Arial" w:hAnsi="Arial" w:cs="Arial" w:hint="eastAsia"/>
                      <w:szCs w:val="21"/>
                    </w:rPr>
                  </w:pPr>
                  <w:r>
                    <w:rPr>
                      <w:rFonts w:ascii="Arial" w:hAnsi="Arial" w:cs="Arial"/>
                      <w:szCs w:val="21"/>
                    </w:rPr>
                    <w:t>最大用水量</w:t>
                  </w:r>
                </w:p>
                <w:p>
                  <w:pPr>
                    <w:jc w:val="center"/>
                    <w:rPr>
                      <w:rFonts w:ascii="Arial" w:hAnsi="Arial" w:cs="Arial"/>
                      <w:szCs w:val="21"/>
                    </w:rPr>
                  </w:pPr>
                  <w:r>
                    <w:rPr>
                      <w:rFonts w:ascii="Arial" w:hAnsi="Arial" w:cs="Arial"/>
                      <w:szCs w:val="21"/>
                    </w:rPr>
                    <w:t>（</w:t>
                  </w:r>
                  <w:r>
                    <w:rPr>
                      <w:rFonts w:ascii="Arial" w:hAnsi="Arial" w:cs="Arial"/>
                      <w:kern w:val="23"/>
                      <w:sz w:val="23"/>
                    </w:rPr>
                    <w:t>m</w:t>
                  </w:r>
                  <w:r>
                    <w:rPr>
                      <w:rFonts w:ascii="Arial" w:hAnsi="Arial" w:cs="Arial"/>
                      <w:kern w:val="23"/>
                      <w:sz w:val="23"/>
                      <w:vertAlign w:val="superscript"/>
                    </w:rPr>
                    <w:t>3</w:t>
                  </w:r>
                  <w:r>
                    <w:rPr>
                      <w:rFonts w:ascii="Arial" w:hAnsi="Arial" w:cs="Arial"/>
                      <w:kern w:val="23"/>
                      <w:sz w:val="23"/>
                    </w:rPr>
                    <w:t>/d</w:t>
                  </w:r>
                  <w:r>
                    <w:rPr>
                      <w:rFonts w:ascii="Arial" w:hAnsi="Arial" w:cs="Arial"/>
                      <w:szCs w:val="21"/>
                    </w:rPr>
                    <w:t>）</w:t>
                  </w:r>
                </w:p>
              </w:tc>
              <w:tc>
                <w:tcPr>
                  <w:tcW w:w="1739" w:type="dxa"/>
                  <w:vAlign w:val="center"/>
                </w:tcPr>
                <w:p>
                  <w:pPr>
                    <w:jc w:val="center"/>
                    <w:rPr>
                      <w:rFonts w:ascii="Arial" w:hAnsi="Arial" w:cs="Arial" w:hint="eastAsia"/>
                      <w:szCs w:val="21"/>
                    </w:rPr>
                  </w:pPr>
                  <w:r>
                    <w:rPr>
                      <w:rFonts w:ascii="Arial" w:hAnsi="Arial" w:cs="Arial" w:hint="eastAsia"/>
                      <w:szCs w:val="21"/>
                    </w:rPr>
                    <w:t>备注</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316" w:type="dxa"/>
                  <w:gridSpan w:val="2"/>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餐饮用水</w:t>
                  </w: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顾客</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szCs w:val="21"/>
                    </w:rPr>
                  </w:pPr>
                  <w:r>
                    <w:rPr>
                      <w:rFonts w:ascii="Arial" w:hAnsi="Arial" w:cs="Arial"/>
                      <w:szCs w:val="21"/>
                    </w:rPr>
                    <w:t>190</w:t>
                  </w:r>
                </w:p>
              </w:tc>
              <w:tc>
                <w:tcPr>
                  <w:tcW w:w="1345" w:type="dxa"/>
                  <w:vAlign w:val="center"/>
                </w:tcPr>
                <w:p>
                  <w:pPr>
                    <w:jc w:val="center"/>
                    <w:rPr>
                      <w:rFonts w:ascii="Arial" w:hAnsi="Arial" w:cs="Arial"/>
                      <w:szCs w:val="21"/>
                    </w:rPr>
                  </w:pPr>
                  <w:r>
                    <w:rPr>
                      <w:rFonts w:ascii="Arial" w:hAnsi="Arial" w:cs="Arial"/>
                      <w:szCs w:val="21"/>
                    </w:rPr>
                    <w:t>30L/人·日</w:t>
                  </w:r>
                </w:p>
              </w:tc>
              <w:tc>
                <w:tcPr>
                  <w:tcW w:w="1266" w:type="dxa"/>
                  <w:vAlign w:val="center"/>
                </w:tcPr>
                <w:p>
                  <w:pPr>
                    <w:jc w:val="center"/>
                    <w:rPr>
                      <w:rFonts w:ascii="Arial" w:hAnsi="Arial" w:cs="Arial"/>
                      <w:szCs w:val="21"/>
                    </w:rPr>
                  </w:pPr>
                  <w:r>
                    <w:rPr>
                      <w:rFonts w:ascii="Arial" w:hAnsi="Arial" w:cs="Arial"/>
                      <w:szCs w:val="21"/>
                    </w:rPr>
                    <w:t>5.7</w:t>
                  </w:r>
                </w:p>
              </w:tc>
              <w:tc>
                <w:tcPr>
                  <w:tcW w:w="1739" w:type="dxa"/>
                  <w:vAlign w:val="center"/>
                </w:tcPr>
                <w:p>
                  <w:pPr>
                    <w:jc w:val="center"/>
                    <w:rPr>
                      <w:rFonts w:ascii="Arial" w:hAnsi="Arial" w:cs="Arial" w:hint="eastAsia"/>
                      <w:szCs w:val="21"/>
                    </w:rPr>
                  </w:pPr>
                  <w:r>
                    <w:rPr>
                      <w:rFonts w:ascii="Arial" w:hAnsi="Arial" w:cs="Arial" w:hint="eastAsia"/>
                      <w:szCs w:val="21"/>
                    </w:rPr>
                    <w:t>按餐位的70%计</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1286" w:type="dxa"/>
                  <w:vMerge w:val="restart"/>
                  <w:vAlign w:val="center"/>
                </w:tcPr>
                <w:p>
                  <w:pPr>
                    <w:pStyle w:val="a6"/>
                    <w:autoSpaceDE/>
                    <w:autoSpaceDN/>
                    <w:adjustRightInd/>
                    <w:spacing w:before="0" w:after="0"/>
                    <w:textAlignment w:val="auto"/>
                    <w:rPr>
                      <w:rFonts w:ascii="Arial" w:hAnsi="Arial" w:cs="Arial" w:hint="eastAsia"/>
                      <w:kern w:val="2"/>
                      <w:szCs w:val="21"/>
                    </w:rPr>
                  </w:pPr>
                  <w:r>
                    <w:rPr>
                      <w:rFonts w:ascii="Arial" w:hAnsi="Arial" w:cs="Arial" w:hint="eastAsia"/>
                      <w:kern w:val="2"/>
                      <w:szCs w:val="21"/>
                    </w:rPr>
                    <w:t>洗浴用水</w:t>
                  </w:r>
                </w:p>
              </w:tc>
              <w:tc>
                <w:tcPr>
                  <w:tcW w:w="1030" w:type="dxa"/>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洗浴区</w:t>
                  </w: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顾客</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szCs w:val="21"/>
                    </w:rPr>
                  </w:pPr>
                  <w:r>
                    <w:rPr>
                      <w:rFonts w:ascii="Arial" w:hAnsi="Arial" w:cs="Arial"/>
                      <w:szCs w:val="21"/>
                    </w:rPr>
                    <w:t>316</w:t>
                  </w:r>
                </w:p>
              </w:tc>
              <w:tc>
                <w:tcPr>
                  <w:tcW w:w="1345" w:type="dxa"/>
                  <w:vAlign w:val="center"/>
                </w:tcPr>
                <w:p>
                  <w:pPr>
                    <w:jc w:val="center"/>
                    <w:rPr>
                      <w:rFonts w:ascii="Arial" w:hAnsi="Arial" w:cs="Arial"/>
                      <w:szCs w:val="21"/>
                    </w:rPr>
                  </w:pPr>
                  <w:r>
                    <w:rPr>
                      <w:rFonts w:ascii="Arial" w:hAnsi="Arial" w:cs="Arial"/>
                      <w:szCs w:val="21"/>
                    </w:rPr>
                    <w:t>150L /人·次</w:t>
                  </w:r>
                </w:p>
              </w:tc>
              <w:tc>
                <w:tcPr>
                  <w:tcW w:w="1266" w:type="dxa"/>
                  <w:vAlign w:val="center"/>
                </w:tcPr>
                <w:p>
                  <w:pPr>
                    <w:jc w:val="center"/>
                    <w:rPr>
                      <w:rFonts w:ascii="Arial" w:hAnsi="Arial" w:cs="Arial"/>
                      <w:szCs w:val="21"/>
                    </w:rPr>
                  </w:pPr>
                  <w:r>
                    <w:rPr>
                      <w:rFonts w:ascii="Arial" w:hAnsi="Arial" w:cs="Arial"/>
                      <w:szCs w:val="21"/>
                    </w:rPr>
                    <w:t>47.4</w:t>
                  </w:r>
                </w:p>
              </w:tc>
              <w:tc>
                <w:tcPr>
                  <w:tcW w:w="1739" w:type="dxa"/>
                  <w:vAlign w:val="center"/>
                </w:tcPr>
                <w:p>
                  <w:pPr>
                    <w:jc w:val="center"/>
                    <w:rPr>
                      <w:rFonts w:ascii="Arial" w:hAnsi="Arial" w:cs="Arial" w:hint="eastAsia"/>
                      <w:szCs w:val="21"/>
                    </w:rPr>
                  </w:pPr>
                  <w:r>
                    <w:rPr>
                      <w:rFonts w:ascii="Arial" w:hAnsi="Arial" w:cs="Arial" w:hint="eastAsia"/>
                      <w:szCs w:val="21"/>
                    </w:rPr>
                    <w:t>按108人每轮计</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1286" w:type="dxa"/>
                  <w:vMerge/>
                  <w:vAlign w:val="center"/>
                </w:tcPr>
                <w:p>
                  <w:pPr>
                    <w:pStyle w:val="a6"/>
                    <w:autoSpaceDE/>
                    <w:autoSpaceDN/>
                    <w:adjustRightInd/>
                    <w:spacing w:before="0" w:after="0"/>
                    <w:textAlignment w:val="auto"/>
                    <w:rPr>
                      <w:rFonts w:ascii="Arial" w:hAnsi="Arial" w:cs="Arial"/>
                      <w:kern w:val="2"/>
                      <w:szCs w:val="21"/>
                    </w:rPr>
                  </w:pPr>
                </w:p>
              </w:tc>
              <w:tc>
                <w:tcPr>
                  <w:tcW w:w="1030" w:type="dxa"/>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游泳区</w:t>
                  </w: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顾客</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szCs w:val="21"/>
                    </w:rPr>
                  </w:pPr>
                  <w:r>
                    <w:rPr>
                      <w:rFonts w:ascii="Arial" w:hAnsi="Arial" w:cs="Arial"/>
                      <w:szCs w:val="21"/>
                    </w:rPr>
                    <w:t>100</w:t>
                  </w:r>
                </w:p>
              </w:tc>
              <w:tc>
                <w:tcPr>
                  <w:tcW w:w="1345" w:type="dxa"/>
                  <w:vAlign w:val="center"/>
                </w:tcPr>
                <w:p>
                  <w:pPr>
                    <w:jc w:val="center"/>
                    <w:rPr>
                      <w:rFonts w:ascii="Arial" w:hAnsi="Arial" w:cs="Arial"/>
                      <w:szCs w:val="21"/>
                    </w:rPr>
                  </w:pPr>
                  <w:r>
                    <w:rPr>
                      <w:rFonts w:ascii="Arial" w:hAnsi="Arial" w:cs="Arial"/>
                      <w:szCs w:val="21"/>
                    </w:rPr>
                    <w:t>20L/人·场</w:t>
                  </w:r>
                </w:p>
              </w:tc>
              <w:tc>
                <w:tcPr>
                  <w:tcW w:w="1266" w:type="dxa"/>
                  <w:vAlign w:val="center"/>
                </w:tcPr>
                <w:p>
                  <w:pPr>
                    <w:jc w:val="center"/>
                    <w:rPr>
                      <w:rFonts w:ascii="Arial" w:hAnsi="Arial" w:cs="Arial"/>
                      <w:szCs w:val="21"/>
                    </w:rPr>
                  </w:pPr>
                  <w:r>
                    <w:rPr>
                      <w:rFonts w:ascii="Arial" w:hAnsi="Arial" w:cs="Arial"/>
                      <w:szCs w:val="21"/>
                    </w:rPr>
                    <w:t>2</w:t>
                  </w:r>
                </w:p>
              </w:tc>
              <w:tc>
                <w:tcPr>
                  <w:tcW w:w="1739" w:type="dxa"/>
                  <w:vAlign w:val="center"/>
                </w:tcPr>
                <w:p>
                  <w:pPr>
                    <w:jc w:val="center"/>
                    <w:rPr>
                      <w:rFonts w:ascii="Arial" w:hAnsi="Arial" w:cs="Arial" w:hint="eastAsia"/>
                      <w:szCs w:val="21"/>
                    </w:rPr>
                  </w:pPr>
                  <w:r>
                    <w:rPr>
                      <w:rFonts w:ascii="Arial" w:hAnsi="Arial" w:cs="Arial" w:hint="eastAsia"/>
                      <w:szCs w:val="21"/>
                    </w:rPr>
                    <w:t>按50人每轮计</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316" w:type="dxa"/>
                  <w:gridSpan w:val="2"/>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桑拿汗蒸用水</w:t>
                  </w: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顾客</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hint="eastAsia"/>
                      <w:szCs w:val="21"/>
                    </w:rPr>
                  </w:pPr>
                  <w:r>
                    <w:rPr>
                      <w:rFonts w:ascii="Arial" w:hAnsi="Arial" w:cs="Arial" w:hint="eastAsia"/>
                      <w:szCs w:val="21"/>
                    </w:rPr>
                    <w:t>190</w:t>
                  </w:r>
                </w:p>
              </w:tc>
              <w:tc>
                <w:tcPr>
                  <w:tcW w:w="1345" w:type="dxa"/>
                  <w:vAlign w:val="center"/>
                </w:tcPr>
                <w:p>
                  <w:pPr>
                    <w:jc w:val="center"/>
                    <w:rPr>
                      <w:rFonts w:ascii="Arial" w:hAnsi="Arial" w:cs="Arial"/>
                      <w:szCs w:val="21"/>
                    </w:rPr>
                  </w:pPr>
                  <w:r>
                    <w:rPr>
                      <w:rFonts w:ascii="Arial" w:hAnsi="Arial" w:cs="Arial"/>
                      <w:szCs w:val="21"/>
                    </w:rPr>
                    <w:t>80L/人·日</w:t>
                  </w:r>
                </w:p>
              </w:tc>
              <w:tc>
                <w:tcPr>
                  <w:tcW w:w="1266" w:type="dxa"/>
                  <w:vAlign w:val="center"/>
                </w:tcPr>
                <w:p>
                  <w:pPr>
                    <w:jc w:val="center"/>
                    <w:rPr>
                      <w:rFonts w:ascii="Arial" w:hAnsi="Arial" w:cs="Arial" w:hint="eastAsia"/>
                      <w:szCs w:val="21"/>
                    </w:rPr>
                  </w:pPr>
                  <w:r>
                    <w:rPr>
                      <w:rFonts w:ascii="Arial" w:hAnsi="Arial" w:cs="Arial" w:hint="eastAsia"/>
                      <w:szCs w:val="21"/>
                    </w:rPr>
                    <w:t>15.2</w:t>
                  </w:r>
                </w:p>
              </w:tc>
              <w:tc>
                <w:tcPr>
                  <w:tcW w:w="1739" w:type="dxa"/>
                  <w:vAlign w:val="center"/>
                </w:tcPr>
                <w:p>
                  <w:pPr>
                    <w:jc w:val="center"/>
                  </w:pPr>
                  <w:r>
                    <w:rPr>
                      <w:rFonts w:ascii="Arial" w:hAnsi="Arial" w:cs="Arial" w:hint="eastAsia"/>
                      <w:szCs w:val="21"/>
                    </w:rPr>
                    <w:t>/</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316" w:type="dxa"/>
                  <w:gridSpan w:val="2"/>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其他休闲娱乐服务用水</w:t>
                  </w: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顾客</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szCs w:val="21"/>
                    </w:rPr>
                  </w:pPr>
                  <w:r>
                    <w:rPr>
                      <w:rFonts w:ascii="Arial" w:hAnsi="Arial" w:cs="Arial"/>
                      <w:szCs w:val="21"/>
                    </w:rPr>
                    <w:t>230</w:t>
                  </w:r>
                </w:p>
              </w:tc>
              <w:tc>
                <w:tcPr>
                  <w:tcW w:w="1345" w:type="dxa"/>
                  <w:vAlign w:val="center"/>
                </w:tcPr>
                <w:p>
                  <w:pPr>
                    <w:jc w:val="center"/>
                    <w:rPr>
                      <w:rFonts w:ascii="Arial" w:hAnsi="Arial" w:cs="Arial"/>
                      <w:szCs w:val="21"/>
                    </w:rPr>
                  </w:pPr>
                  <w:r>
                    <w:rPr>
                      <w:rFonts w:ascii="Arial" w:hAnsi="Arial" w:cs="Arial"/>
                      <w:szCs w:val="21"/>
                    </w:rPr>
                    <w:t>20L /人·日</w:t>
                  </w:r>
                </w:p>
              </w:tc>
              <w:tc>
                <w:tcPr>
                  <w:tcW w:w="1266" w:type="dxa"/>
                  <w:vAlign w:val="center"/>
                </w:tcPr>
                <w:p>
                  <w:pPr>
                    <w:jc w:val="center"/>
                    <w:rPr>
                      <w:rFonts w:ascii="Arial" w:hAnsi="Arial" w:cs="Arial"/>
                      <w:szCs w:val="21"/>
                    </w:rPr>
                  </w:pPr>
                  <w:r>
                    <w:rPr>
                      <w:rFonts w:ascii="Arial" w:hAnsi="Arial" w:cs="Arial"/>
                      <w:szCs w:val="21"/>
                    </w:rPr>
                    <w:t>4.6</w:t>
                  </w:r>
                </w:p>
              </w:tc>
              <w:tc>
                <w:tcPr>
                  <w:tcW w:w="1739" w:type="dxa"/>
                  <w:vAlign w:val="center"/>
                </w:tcPr>
                <w:p>
                  <w:pPr>
                    <w:jc w:val="center"/>
                  </w:pPr>
                  <w:r>
                    <w:rPr>
                      <w:rFonts w:ascii="Arial" w:hAnsi="Arial" w:cs="Arial" w:hint="eastAsia"/>
                      <w:szCs w:val="21"/>
                    </w:rPr>
                    <w:t>/</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316" w:type="dxa"/>
                  <w:gridSpan w:val="2"/>
                  <w:vMerge w:val="restart"/>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职工、顾客生活污水</w:t>
                  </w: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职工</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szCs w:val="21"/>
                    </w:rPr>
                  </w:pPr>
                  <w:r>
                    <w:rPr>
                      <w:rFonts w:ascii="Arial" w:hAnsi="Arial" w:cs="Arial"/>
                      <w:szCs w:val="21"/>
                    </w:rPr>
                    <w:t>90</w:t>
                  </w:r>
                </w:p>
              </w:tc>
              <w:tc>
                <w:tcPr>
                  <w:tcW w:w="1345" w:type="dxa"/>
                  <w:vAlign w:val="center"/>
                </w:tcPr>
                <w:p>
                  <w:pPr>
                    <w:jc w:val="center"/>
                    <w:rPr>
                      <w:rFonts w:ascii="Arial" w:hAnsi="Arial" w:cs="Arial"/>
                      <w:szCs w:val="21"/>
                    </w:rPr>
                  </w:pPr>
                  <w:r>
                    <w:rPr>
                      <w:rFonts w:ascii="Arial" w:hAnsi="Arial" w:cs="Arial"/>
                      <w:szCs w:val="21"/>
                    </w:rPr>
                    <w:t>50L/人·天</w:t>
                  </w:r>
                </w:p>
              </w:tc>
              <w:tc>
                <w:tcPr>
                  <w:tcW w:w="1266" w:type="dxa"/>
                  <w:vAlign w:val="center"/>
                </w:tcPr>
                <w:p>
                  <w:pPr>
                    <w:jc w:val="center"/>
                    <w:rPr>
                      <w:rFonts w:ascii="Arial" w:hAnsi="Arial" w:cs="Arial"/>
                      <w:szCs w:val="21"/>
                    </w:rPr>
                  </w:pPr>
                  <w:r>
                    <w:rPr>
                      <w:rFonts w:ascii="Arial" w:hAnsi="Arial" w:cs="Arial"/>
                      <w:szCs w:val="21"/>
                    </w:rPr>
                    <w:t>4.5</w:t>
                  </w:r>
                </w:p>
              </w:tc>
              <w:tc>
                <w:tcPr>
                  <w:tcW w:w="1739" w:type="dxa"/>
                  <w:vAlign w:val="center"/>
                </w:tcPr>
                <w:p>
                  <w:pPr>
                    <w:jc w:val="center"/>
                  </w:pPr>
                  <w:r>
                    <w:rPr>
                      <w:rFonts w:ascii="Arial" w:hAnsi="Arial" w:cs="Arial" w:hint="eastAsia"/>
                      <w:szCs w:val="21"/>
                    </w:rPr>
                    <w:t>/</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316" w:type="dxa"/>
                  <w:gridSpan w:val="2"/>
                  <w:vMerge/>
                  <w:vAlign w:val="center"/>
                </w:tcPr>
                <w:p>
                  <w:pPr>
                    <w:pStyle w:val="a6"/>
                    <w:autoSpaceDE/>
                    <w:autoSpaceDN/>
                    <w:adjustRightInd/>
                    <w:spacing w:before="0" w:after="0"/>
                    <w:textAlignment w:val="auto"/>
                    <w:rPr>
                      <w:rFonts w:ascii="Arial" w:hAnsi="Arial" w:cs="Arial"/>
                      <w:kern w:val="2"/>
                      <w:szCs w:val="21"/>
                    </w:rPr>
                  </w:pPr>
                </w:p>
              </w:tc>
              <w:tc>
                <w:tcPr>
                  <w:tcW w:w="636" w:type="dxa"/>
                  <w:vAlign w:val="center"/>
                </w:tcPr>
                <w:p>
                  <w:pPr>
                    <w:pStyle w:val="a6"/>
                    <w:adjustRightInd/>
                    <w:spacing w:before="0" w:after="0"/>
                    <w:rPr>
                      <w:rFonts w:ascii="Arial" w:hAnsi="Arial" w:cs="Arial"/>
                      <w:kern w:val="2"/>
                      <w:szCs w:val="21"/>
                    </w:rPr>
                  </w:pPr>
                  <w:r>
                    <w:rPr>
                      <w:rFonts w:ascii="Arial" w:hAnsi="Arial" w:cs="Arial"/>
                      <w:kern w:val="2"/>
                      <w:szCs w:val="21"/>
                    </w:rPr>
                    <w:t>顾客</w:t>
                  </w:r>
                </w:p>
              </w:tc>
              <w:tc>
                <w:tcPr>
                  <w:tcW w:w="667" w:type="dxa"/>
                  <w:vAlign w:val="center"/>
                </w:tcPr>
                <w:p>
                  <w:pPr>
                    <w:jc w:val="center"/>
                    <w:rPr>
                      <w:rFonts w:ascii="Arial" w:hAnsi="Arial" w:cs="Arial"/>
                      <w:szCs w:val="21"/>
                    </w:rPr>
                  </w:pPr>
                  <w:r>
                    <w:rPr>
                      <w:rFonts w:ascii="Arial" w:hAnsi="Arial" w:cs="Arial"/>
                      <w:szCs w:val="21"/>
                    </w:rPr>
                    <w:t>人</w:t>
                  </w:r>
                </w:p>
              </w:tc>
              <w:tc>
                <w:tcPr>
                  <w:tcW w:w="777" w:type="dxa"/>
                  <w:vAlign w:val="center"/>
                </w:tcPr>
                <w:p>
                  <w:pPr>
                    <w:jc w:val="center"/>
                    <w:rPr>
                      <w:rFonts w:ascii="Arial" w:hAnsi="Arial" w:cs="Arial"/>
                      <w:szCs w:val="21"/>
                    </w:rPr>
                  </w:pPr>
                  <w:r>
                    <w:rPr>
                      <w:rFonts w:ascii="Arial" w:hAnsi="Arial" w:cs="Arial"/>
                      <w:szCs w:val="21"/>
                    </w:rPr>
                    <w:t>996</w:t>
                  </w:r>
                </w:p>
              </w:tc>
              <w:tc>
                <w:tcPr>
                  <w:tcW w:w="1345" w:type="dxa"/>
                  <w:vAlign w:val="center"/>
                </w:tcPr>
                <w:p>
                  <w:pPr>
                    <w:jc w:val="center"/>
                    <w:rPr>
                      <w:rFonts w:ascii="Arial" w:hAnsi="Arial" w:cs="Arial"/>
                      <w:szCs w:val="21"/>
                    </w:rPr>
                  </w:pPr>
                  <w:r>
                    <w:rPr>
                      <w:rFonts w:ascii="Arial" w:hAnsi="Arial" w:cs="Arial"/>
                      <w:szCs w:val="21"/>
                    </w:rPr>
                    <w:t>5L/人·天</w:t>
                  </w:r>
                </w:p>
              </w:tc>
              <w:tc>
                <w:tcPr>
                  <w:tcW w:w="1266" w:type="dxa"/>
                  <w:vAlign w:val="center"/>
                </w:tcPr>
                <w:p>
                  <w:pPr>
                    <w:jc w:val="center"/>
                    <w:rPr>
                      <w:rFonts w:ascii="Arial" w:hAnsi="Arial" w:cs="Arial"/>
                      <w:szCs w:val="21"/>
                    </w:rPr>
                  </w:pPr>
                  <w:r>
                    <w:rPr>
                      <w:rFonts w:ascii="Arial" w:hAnsi="Arial" w:cs="Arial"/>
                      <w:szCs w:val="21"/>
                    </w:rPr>
                    <w:t>4.9</w:t>
                  </w:r>
                </w:p>
              </w:tc>
              <w:tc>
                <w:tcPr>
                  <w:tcW w:w="1739" w:type="dxa"/>
                  <w:vAlign w:val="center"/>
                </w:tcPr>
                <w:p>
                  <w:pPr>
                    <w:jc w:val="center"/>
                  </w:pPr>
                  <w:r>
                    <w:rPr>
                      <w:rFonts w:ascii="Arial" w:hAnsi="Arial" w:cs="Arial" w:hint="eastAsia"/>
                      <w:szCs w:val="21"/>
                    </w:rPr>
                    <w:t>/</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952" w:type="dxa"/>
                  <w:gridSpan w:val="3"/>
                  <w:vAlign w:val="center"/>
                </w:tcPr>
                <w:p>
                  <w:pPr>
                    <w:jc w:val="center"/>
                    <w:rPr>
                      <w:rFonts w:ascii="Arial" w:hAnsi="Arial" w:cs="Arial"/>
                      <w:szCs w:val="21"/>
                    </w:rPr>
                  </w:pPr>
                  <w:r>
                    <w:rPr>
                      <w:rFonts w:ascii="Arial" w:hAnsi="Arial" w:cs="Arial"/>
                      <w:szCs w:val="21"/>
                    </w:rPr>
                    <w:t>未预见和漏失水</w:t>
                  </w:r>
                </w:p>
              </w:tc>
              <w:tc>
                <w:tcPr>
                  <w:tcW w:w="2789" w:type="dxa"/>
                  <w:gridSpan w:val="3"/>
                  <w:vAlign w:val="center"/>
                </w:tcPr>
                <w:p>
                  <w:pPr>
                    <w:jc w:val="center"/>
                    <w:rPr>
                      <w:rFonts w:ascii="Arial" w:hAnsi="Arial" w:cs="Arial"/>
                      <w:szCs w:val="21"/>
                    </w:rPr>
                  </w:pPr>
                  <w:r>
                    <w:rPr>
                      <w:rFonts w:ascii="Arial" w:hAnsi="Arial" w:cs="Arial"/>
                      <w:szCs w:val="21"/>
                    </w:rPr>
                    <w:t>按以上各项用水量的10%计</w:t>
                  </w:r>
                </w:p>
              </w:tc>
              <w:tc>
                <w:tcPr>
                  <w:tcW w:w="1266" w:type="dxa"/>
                  <w:vAlign w:val="center"/>
                </w:tcPr>
                <w:p>
                  <w:pPr>
                    <w:jc w:val="center"/>
                    <w:rPr>
                      <w:rFonts w:ascii="Arial" w:hAnsi="Arial" w:cs="Arial" w:hint="eastAsia"/>
                      <w:szCs w:val="21"/>
                    </w:rPr>
                  </w:pPr>
                  <w:r>
                    <w:rPr>
                      <w:rFonts w:ascii="Arial" w:hAnsi="Arial" w:cs="Arial" w:hint="eastAsia"/>
                      <w:szCs w:val="21"/>
                    </w:rPr>
                    <w:t>8.4</w:t>
                  </w:r>
                </w:p>
              </w:tc>
              <w:tc>
                <w:tcPr>
                  <w:tcW w:w="1739" w:type="dxa"/>
                  <w:vAlign w:val="center"/>
                </w:tcPr>
                <w:p>
                  <w:pPr>
                    <w:jc w:val="center"/>
                    <w:rPr>
                      <w:rFonts w:ascii="Arial" w:hAnsi="Arial" w:cs="Arial"/>
                      <w:szCs w:val="21"/>
                    </w:rPr>
                  </w:pPr>
                  <w:r>
                    <w:rPr>
                      <w:rFonts w:ascii="Arial" w:hAnsi="Arial" w:cs="Arial" w:hint="eastAsia"/>
                      <w:szCs w:val="21"/>
                    </w:rPr>
                    <w:t>/</w:t>
                  </w:r>
                </w:p>
              </w:tc>
            </w:tr>
            <w:tr>
              <w:tblPrEx>
                <w:tblW w:w="0" w:type="auto"/>
                <w:jc w:val="center"/>
                <w:tblInd w:w="123" w:type="dxa"/>
                <w:tblLayout w:type="fixed"/>
                <w:tblCellMar>
                  <w:top w:w="0" w:type="dxa"/>
                  <w:left w:w="108" w:type="dxa"/>
                  <w:bottom w:w="0" w:type="dxa"/>
                  <w:right w:w="108" w:type="dxa"/>
                </w:tblCellMar>
                <w:tblLook w:val="0000"/>
              </w:tblPrEx>
              <w:trPr>
                <w:trHeight w:hRule="exact" w:val="340"/>
                <w:jc w:val="center"/>
              </w:trPr>
              <w:tc>
                <w:tcPr>
                  <w:tcW w:w="2952" w:type="dxa"/>
                  <w:gridSpan w:val="3"/>
                  <w:vAlign w:val="center"/>
                </w:tcPr>
                <w:p>
                  <w:pPr>
                    <w:jc w:val="center"/>
                    <w:rPr>
                      <w:rFonts w:ascii="Arial" w:hAnsi="Arial" w:cs="Arial"/>
                      <w:szCs w:val="21"/>
                    </w:rPr>
                  </w:pPr>
                  <w:r>
                    <w:rPr>
                      <w:rFonts w:ascii="Arial" w:hAnsi="Arial" w:cs="Arial"/>
                      <w:szCs w:val="21"/>
                    </w:rPr>
                    <w:t>总 量</w:t>
                  </w:r>
                </w:p>
              </w:tc>
              <w:tc>
                <w:tcPr>
                  <w:tcW w:w="667" w:type="dxa"/>
                  <w:vAlign w:val="center"/>
                </w:tcPr>
                <w:p>
                  <w:pPr>
                    <w:jc w:val="center"/>
                    <w:rPr>
                      <w:rFonts w:ascii="Arial" w:hAnsi="Arial" w:cs="Arial"/>
                      <w:szCs w:val="21"/>
                    </w:rPr>
                  </w:pPr>
                  <w:r>
                    <w:rPr>
                      <w:rFonts w:ascii="Arial" w:hAnsi="Arial" w:cs="Arial"/>
                      <w:szCs w:val="21"/>
                    </w:rPr>
                    <w:t>/</w:t>
                  </w:r>
                </w:p>
              </w:tc>
              <w:tc>
                <w:tcPr>
                  <w:tcW w:w="777" w:type="dxa"/>
                  <w:vAlign w:val="center"/>
                </w:tcPr>
                <w:p>
                  <w:pPr>
                    <w:jc w:val="center"/>
                    <w:rPr>
                      <w:rFonts w:ascii="Arial" w:hAnsi="Arial" w:cs="Arial"/>
                      <w:szCs w:val="21"/>
                    </w:rPr>
                  </w:pPr>
                  <w:r>
                    <w:rPr>
                      <w:rFonts w:ascii="Arial" w:hAnsi="Arial" w:cs="Arial"/>
                      <w:szCs w:val="21"/>
                    </w:rPr>
                    <w:t>/</w:t>
                  </w:r>
                </w:p>
              </w:tc>
              <w:tc>
                <w:tcPr>
                  <w:tcW w:w="1345" w:type="dxa"/>
                  <w:vAlign w:val="center"/>
                </w:tcPr>
                <w:p>
                  <w:pPr>
                    <w:jc w:val="center"/>
                    <w:rPr>
                      <w:rFonts w:ascii="Arial" w:hAnsi="Arial" w:cs="Arial"/>
                      <w:szCs w:val="21"/>
                    </w:rPr>
                  </w:pPr>
                  <w:r>
                    <w:rPr>
                      <w:rFonts w:ascii="Arial" w:hAnsi="Arial" w:cs="Arial"/>
                      <w:szCs w:val="21"/>
                    </w:rPr>
                    <w:t>/</w:t>
                  </w:r>
                </w:p>
              </w:tc>
              <w:tc>
                <w:tcPr>
                  <w:tcW w:w="1266" w:type="dxa"/>
                  <w:vAlign w:val="center"/>
                </w:tcPr>
                <w:p>
                  <w:pPr>
                    <w:jc w:val="center"/>
                    <w:rPr>
                      <w:rFonts w:ascii="Arial" w:hAnsi="Arial" w:cs="Arial"/>
                      <w:szCs w:val="21"/>
                    </w:rPr>
                  </w:pPr>
                  <w:r>
                    <w:rPr>
                      <w:rFonts w:ascii="Arial" w:hAnsi="Arial" w:cs="Arial"/>
                      <w:szCs w:val="21"/>
                    </w:rPr>
                    <w:t>9</w:t>
                  </w:r>
                  <w:r>
                    <w:rPr>
                      <w:rFonts w:ascii="Arial" w:hAnsi="Arial" w:cs="Arial" w:hint="eastAsia"/>
                      <w:szCs w:val="21"/>
                    </w:rPr>
                    <w:t>2.7</w:t>
                  </w:r>
                  <w:r>
                    <w:rPr>
                      <w:rFonts w:ascii="Arial" w:hAnsi="Arial" w:cs="Arial"/>
                      <w:kern w:val="23"/>
                      <w:sz w:val="23"/>
                    </w:rPr>
                    <w:t>m</w:t>
                  </w:r>
                  <w:r>
                    <w:rPr>
                      <w:rFonts w:ascii="Arial" w:hAnsi="Arial" w:cs="Arial"/>
                      <w:kern w:val="23"/>
                      <w:sz w:val="23"/>
                      <w:vertAlign w:val="superscript"/>
                    </w:rPr>
                    <w:t>3</w:t>
                  </w:r>
                  <w:r>
                    <w:rPr>
                      <w:rFonts w:ascii="Arial" w:hAnsi="Arial" w:cs="Arial"/>
                      <w:kern w:val="23"/>
                      <w:sz w:val="23"/>
                    </w:rPr>
                    <w:t>/d</w:t>
                  </w:r>
                </w:p>
              </w:tc>
              <w:tc>
                <w:tcPr>
                  <w:tcW w:w="1739" w:type="dxa"/>
                  <w:vAlign w:val="center"/>
                </w:tcPr>
                <w:p>
                  <w:pPr>
                    <w:jc w:val="center"/>
                    <w:rPr>
                      <w:rFonts w:ascii="Arial" w:hAnsi="Arial" w:cs="Arial"/>
                      <w:szCs w:val="21"/>
                    </w:rPr>
                  </w:pPr>
                  <w:r>
                    <w:rPr>
                      <w:rFonts w:ascii="Arial" w:hAnsi="Arial" w:cs="Arial" w:hint="eastAsia"/>
                      <w:szCs w:val="21"/>
                    </w:rPr>
                    <w:t>/</w:t>
                  </w:r>
                </w:p>
              </w:tc>
            </w:tr>
          </w:tbl>
          <w:p>
            <w:pPr>
              <w:spacing w:line="440" w:lineRule="exact"/>
              <w:ind w:firstLine="460" w:firstLineChars="200"/>
              <w:rPr>
                <w:rFonts w:ascii="Arial" w:hAnsi="Arial" w:cs="Arial"/>
                <w:kern w:val="23"/>
                <w:sz w:val="23"/>
                <w:szCs w:val="21"/>
              </w:rPr>
            </w:pPr>
            <w:r>
              <w:rPr>
                <w:rFonts w:ascii="Arial" w:hAnsi="Arial" w:cs="Arial"/>
                <w:kern w:val="23"/>
                <w:sz w:val="23"/>
                <w:szCs w:val="21"/>
              </w:rPr>
              <w:t>排水：本项目实行雨、污分流的排水体制。雨水经雨水口、检查井汇集后排入附近市政雨水管网。餐饮废水经格栅、隔油预处理后同洗浴废水、生活污水等其他废水一并经化粪池处理达标后排入市政污水管网，最终输送至金华市秋滨污水处理厂集中处理，尾水排入金华江。</w:t>
            </w:r>
          </w:p>
          <w:p>
            <w:pPr>
              <w:spacing w:line="440" w:lineRule="exact"/>
              <w:ind w:firstLine="460" w:firstLineChars="200"/>
              <w:rPr>
                <w:rFonts w:ascii="Arial" w:hAnsi="Arial" w:cs="Arial"/>
                <w:b/>
                <w:kern w:val="23"/>
                <w:sz w:val="23"/>
                <w:szCs w:val="21"/>
              </w:rPr>
            </w:pPr>
            <w:r>
              <w:rPr>
                <w:rFonts w:ascii="Arial" w:hAnsi="Arial" w:cs="Arial"/>
                <w:b/>
                <w:kern w:val="23"/>
                <w:sz w:val="23"/>
                <w:szCs w:val="21"/>
              </w:rPr>
              <w:t>3、供热</w:t>
            </w:r>
          </w:p>
          <w:p>
            <w:pPr>
              <w:spacing w:line="440" w:lineRule="exact"/>
              <w:ind w:firstLine="460" w:firstLineChars="200"/>
              <w:rPr>
                <w:rFonts w:ascii="Arial" w:hAnsi="Arial" w:cs="Arial"/>
                <w:kern w:val="23"/>
                <w:sz w:val="23"/>
                <w:szCs w:val="21"/>
              </w:rPr>
            </w:pPr>
            <w:r>
              <w:rPr>
                <w:rFonts w:ascii="Arial" w:hAnsi="Arial" w:cs="Arial"/>
                <w:kern w:val="23"/>
                <w:sz w:val="23"/>
                <w:szCs w:val="21"/>
              </w:rPr>
              <w:t>本项目采用1台WNS2-1.0-YQ燃天然气锅炉为洗浴、桑拿汗蒸提供热源，预计年消耗天然气约20万m</w:t>
            </w:r>
            <w:r>
              <w:rPr>
                <w:rFonts w:ascii="Arial" w:hAnsi="Arial" w:cs="Arial"/>
                <w:kern w:val="23"/>
                <w:sz w:val="23"/>
                <w:szCs w:val="21"/>
                <w:vertAlign w:val="superscript"/>
              </w:rPr>
              <w:t>3</w:t>
            </w:r>
            <w:r>
              <w:rPr>
                <w:rFonts w:ascii="Arial" w:hAnsi="Arial" w:cs="Arial"/>
                <w:kern w:val="23"/>
                <w:sz w:val="23"/>
                <w:szCs w:val="21"/>
              </w:rPr>
              <w:t>。</w:t>
            </w:r>
          </w:p>
        </w:tc>
      </w:tr>
    </w:tbl>
    <w:p>
      <w:p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247" w:right="1418" w:bottom="1418" w:left="1134" w:header="851" w:footer="992" w:gutter="567"/>
          <w:pgNumType w:start="4"/>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9015" w:type="dxa"/>
            <w:vAlign w:val="center"/>
          </w:tcPr>
          <w:p>
            <w:pPr>
              <w:spacing w:line="440" w:lineRule="exact"/>
              <w:ind w:firstLine="451" w:firstLineChars="196"/>
              <w:rPr>
                <w:rFonts w:ascii="Arial" w:hAnsi="Arial" w:cs="Arial"/>
                <w:b/>
                <w:kern w:val="23"/>
                <w:sz w:val="23"/>
                <w:szCs w:val="21"/>
              </w:rPr>
            </w:pPr>
            <w:r>
              <w:rPr>
                <w:rFonts w:ascii="Arial" w:hAnsi="Arial" w:cs="Arial"/>
                <w:b/>
                <w:kern w:val="23"/>
                <w:sz w:val="23"/>
                <w:szCs w:val="21"/>
              </w:rPr>
              <w:t>4、其他配套及辅助设施</w:t>
            </w:r>
          </w:p>
          <w:p>
            <w:pPr>
              <w:spacing w:line="440" w:lineRule="exact"/>
              <w:ind w:firstLine="451" w:firstLineChars="196"/>
              <w:rPr>
                <w:rFonts w:ascii="Arial" w:hAnsi="Arial" w:cs="Arial"/>
                <w:kern w:val="23"/>
                <w:sz w:val="23"/>
                <w:szCs w:val="21"/>
              </w:rPr>
            </w:pPr>
            <w:r>
              <w:rPr>
                <w:rFonts w:ascii="Arial" w:hAnsi="Arial" w:cs="Arial"/>
                <w:kern w:val="23"/>
                <w:sz w:val="23"/>
                <w:szCs w:val="21"/>
              </w:rPr>
              <w:t>1）空调：本项目采用2台风冷式中央空调，空调机组置于主楼楼顶。</w:t>
            </w:r>
          </w:p>
          <w:p>
            <w:pPr>
              <w:spacing w:line="440" w:lineRule="exact"/>
              <w:ind w:firstLine="451" w:firstLineChars="196"/>
              <w:rPr>
                <w:rFonts w:ascii="Arial" w:hAnsi="Arial" w:cs="Arial"/>
                <w:kern w:val="23"/>
                <w:sz w:val="23"/>
                <w:szCs w:val="21"/>
              </w:rPr>
            </w:pPr>
            <w:r>
              <w:rPr>
                <w:rFonts w:ascii="Arial" w:hAnsi="Arial" w:cs="Arial"/>
                <w:kern w:val="23"/>
                <w:sz w:val="23"/>
                <w:szCs w:val="21"/>
              </w:rPr>
              <w:t>2）排烟系统：本项目厨房油烟经油烟净化机处理后通过专用烟道引至屋顶高空排放。</w:t>
            </w:r>
          </w:p>
          <w:p>
            <w:pPr>
              <w:pStyle w:val="BodyTextIndent2"/>
              <w:spacing w:line="440" w:lineRule="exact"/>
              <w:ind w:firstLine="0" w:firstLineChars="0"/>
              <w:rPr>
                <w:rStyle w:val="CommentReference"/>
                <w:rFonts w:ascii="Arial" w:hAnsi="Arial" w:cs="Arial"/>
                <w:kern w:val="23"/>
                <w:sz w:val="23"/>
              </w:rPr>
            </w:pPr>
            <w:r>
              <w:rPr>
                <w:rFonts w:ascii="Arial" w:hAnsi="Arial" w:cs="Arial"/>
                <w:b/>
                <w:kern w:val="23"/>
                <w:sz w:val="23"/>
                <w:szCs w:val="21"/>
              </w:rPr>
              <w:t>1.1.7劳动定员及制度</w:t>
            </w:r>
          </w:p>
          <w:p>
            <w:pPr>
              <w:spacing w:line="440" w:lineRule="exact"/>
              <w:ind w:firstLine="460" w:firstLineChars="200"/>
              <w:rPr>
                <w:rFonts w:ascii="Arial" w:eastAsia="仿宋_GB2312" w:hAnsi="Arial" w:cs="Arial"/>
                <w:szCs w:val="21"/>
              </w:rPr>
            </w:pPr>
            <w:r>
              <w:rPr>
                <w:rFonts w:ascii="Arial" w:hAnsi="Arial" w:cs="Arial"/>
                <w:kern w:val="23"/>
                <w:sz w:val="23"/>
                <w:szCs w:val="21"/>
              </w:rPr>
              <w:t>根据经营需要，本项目劳动定员90人，营业时间为中韩式餐厅早上9：00点~晚上24∶00，行政管理为昼间8h单班制，其余为24小时营业，采用三班工作制，每班8h，年营业天数为365d，项目设有食堂，不设职工宿舍。</w:t>
            </w:r>
          </w:p>
        </w:tc>
      </w:tr>
      <w:tr>
        <w:tblPrEx>
          <w:tblW w:w="9015" w:type="dxa"/>
          <w:tblLayout w:type="fixed"/>
          <w:tblCellMar>
            <w:top w:w="0" w:type="dxa"/>
            <w:left w:w="108" w:type="dxa"/>
            <w:bottom w:w="0" w:type="dxa"/>
            <w:right w:w="108" w:type="dxa"/>
          </w:tblCellMar>
          <w:tblLook w:val="0000"/>
        </w:tblPrEx>
        <w:trPr>
          <w:trHeight w:val="922"/>
        </w:trPr>
        <w:tc>
          <w:tcPr>
            <w:tcW w:w="9015" w:type="dxa"/>
          </w:tcPr>
          <w:p>
            <w:pPr>
              <w:pStyle w:val="BodyTextIndent2"/>
              <w:spacing w:line="360" w:lineRule="auto"/>
              <w:ind w:firstLine="0" w:firstLineChars="0"/>
              <w:rPr>
                <w:rFonts w:ascii="Arial" w:hAnsi="Arial" w:cs="Arial"/>
                <w:b/>
                <w:kern w:val="23"/>
                <w:sz w:val="23"/>
                <w:szCs w:val="21"/>
              </w:rPr>
            </w:pPr>
            <w:r>
              <w:rPr>
                <w:rFonts w:ascii="Arial" w:hAnsi="Arial" w:cs="Arial"/>
                <w:b/>
                <w:kern w:val="23"/>
                <w:sz w:val="23"/>
                <w:szCs w:val="21"/>
              </w:rPr>
              <w:t>1.2与本项目有关的原有污染情况及主要环境问题：</w:t>
            </w:r>
          </w:p>
          <w:p>
            <w:pPr>
              <w:pStyle w:val="BodyTextIndent2"/>
              <w:spacing w:line="360" w:lineRule="auto"/>
              <w:ind w:firstLine="465" w:firstLineChars="0"/>
              <w:rPr>
                <w:rFonts w:ascii="Arial" w:hAnsi="Arial" w:cs="Arial"/>
                <w:kern w:val="23"/>
                <w:sz w:val="23"/>
                <w:szCs w:val="21"/>
              </w:rPr>
            </w:pPr>
            <w:r>
              <w:rPr>
                <w:rFonts w:ascii="Arial" w:hAnsi="Arial" w:cs="Arial"/>
                <w:kern w:val="23"/>
                <w:sz w:val="23"/>
                <w:szCs w:val="21"/>
              </w:rPr>
              <w:t>本项目为新建项目，故不存在与本项目有关的原有污染情况及主要环境问题。</w:t>
            </w:r>
          </w:p>
          <w:p>
            <w:pPr>
              <w:pStyle w:val="BodyTextIndent2"/>
              <w:spacing w:line="240" w:lineRule="auto"/>
              <w:ind w:firstLine="465" w:firstLineChars="0"/>
              <w:rPr>
                <w:rFonts w:ascii="Arial" w:hAnsi="Arial" w:cs="Arial"/>
                <w:sz w:val="21"/>
                <w:szCs w:val="21"/>
              </w:rPr>
            </w:pPr>
          </w:p>
          <w:p>
            <w:pPr>
              <w:pStyle w:val="BodyTextIndent2"/>
              <w:spacing w:line="240" w:lineRule="auto"/>
              <w:ind w:firstLine="465" w:firstLineChars="0"/>
              <w:rPr>
                <w:rFonts w:ascii="Arial" w:hAnsi="Arial" w:cs="Arial"/>
                <w:sz w:val="21"/>
                <w:szCs w:val="21"/>
              </w:rPr>
            </w:pPr>
          </w:p>
          <w:p>
            <w:pPr>
              <w:pStyle w:val="BodyTextIndent2"/>
              <w:spacing w:line="240" w:lineRule="auto"/>
              <w:ind w:firstLine="465" w:firstLineChars="0"/>
              <w:rPr>
                <w:rFonts w:ascii="Arial" w:hAnsi="Arial" w:cs="Arial"/>
                <w:sz w:val="21"/>
                <w:szCs w:val="21"/>
              </w:rPr>
            </w:pPr>
          </w:p>
          <w:p>
            <w:pPr>
              <w:pStyle w:val="BodyTextIndent2"/>
              <w:spacing w:line="240" w:lineRule="auto"/>
              <w:ind w:firstLine="465" w:firstLineChars="0"/>
              <w:rPr>
                <w:rFonts w:ascii="Arial" w:hAnsi="Arial" w:cs="Arial"/>
                <w:sz w:val="21"/>
                <w:szCs w:val="21"/>
              </w:rPr>
            </w:pPr>
          </w:p>
          <w:p>
            <w:pPr>
              <w:pStyle w:val="BodyTextIndent2"/>
              <w:spacing w:line="240" w:lineRule="auto"/>
              <w:ind w:firstLine="465" w:firstLineChars="0"/>
              <w:rPr>
                <w:rFonts w:ascii="Arial" w:hAnsi="Arial" w:cs="Arial"/>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p>
            <w:pPr>
              <w:pStyle w:val="BodyTextIndent2"/>
              <w:spacing w:line="360" w:lineRule="auto"/>
              <w:ind w:firstLine="465" w:firstLineChars="0"/>
              <w:rPr>
                <w:rFonts w:ascii="Arial" w:hAnsi="Arial" w:cs="Arial" w:hint="eastAsia"/>
                <w:sz w:val="21"/>
                <w:szCs w:val="21"/>
              </w:rPr>
            </w:pPr>
          </w:p>
        </w:tc>
      </w:tr>
    </w:tbl>
    <w:p>
      <w:p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247" w:right="1418" w:bottom="1418" w:left="1134" w:header="851" w:footer="992" w:gutter="567"/>
          <w:pgNumType w:start="5"/>
          <w:cols w:space="708"/>
          <w:titlePg w:val="0"/>
          <w:docGrid w:type="lines" w:linePitch="312"/>
        </w:sectPr>
      </w:pPr>
    </w:p>
    <w:p>
      <w:pPr>
        <w:pStyle w:val="Heading3"/>
        <w:spacing w:line="400" w:lineRule="exact"/>
        <w:rPr>
          <w:rFonts w:ascii="Arial" w:hAnsi="Arial" w:cs="Arial"/>
          <w:sz w:val="28"/>
          <w:szCs w:val="28"/>
        </w:rPr>
      </w:pPr>
      <w:bookmarkStart w:id="22" w:name="_Toc401822465"/>
      <w:bookmarkStart w:id="23" w:name="_Toc267289886"/>
      <w:bookmarkStart w:id="24" w:name="_Toc401822548"/>
      <w:bookmarkStart w:id="25" w:name="_Toc423436652"/>
      <w:r>
        <w:rPr>
          <w:rFonts w:ascii="Arial" w:hAnsi="Arial" w:cs="Arial"/>
          <w:sz w:val="28"/>
          <w:szCs w:val="28"/>
        </w:rPr>
        <w:t>2</w:t>
      </w:r>
      <w:bookmarkEnd w:id="22"/>
      <w:bookmarkEnd w:id="23"/>
      <w:bookmarkEnd w:id="24"/>
      <w:r>
        <w:rPr>
          <w:rFonts w:ascii="Arial" w:hAnsi="Arial" w:cs="Arial"/>
          <w:sz w:val="28"/>
          <w:szCs w:val="28"/>
        </w:rPr>
        <w:t>.建设项目所在地自然环境社会环境简况</w:t>
      </w: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13338"/>
        </w:trPr>
        <w:tc>
          <w:tcPr>
            <w:tcW w:w="9015" w:type="dxa"/>
          </w:tcPr>
          <w:p>
            <w:pPr>
              <w:spacing w:line="460" w:lineRule="exact"/>
              <w:rPr>
                <w:rFonts w:ascii="Arial" w:hAnsi="Arial" w:cs="Arial"/>
                <w:b/>
                <w:kern w:val="23"/>
                <w:sz w:val="23"/>
                <w:szCs w:val="21"/>
              </w:rPr>
            </w:pPr>
            <w:bookmarkEnd w:id="25"/>
            <w:r>
              <w:rPr>
                <w:rFonts w:ascii="Arial" w:hAnsi="Arial" w:cs="Arial"/>
                <w:b/>
                <w:kern w:val="23"/>
                <w:sz w:val="23"/>
                <w:szCs w:val="21"/>
              </w:rPr>
              <w:t>2.1建设项目所在地地理位置及周边环境情况</w:t>
            </w:r>
          </w:p>
          <w:p>
            <w:pPr>
              <w:spacing w:line="460" w:lineRule="exact"/>
              <w:rPr>
                <w:rFonts w:ascii="Arial" w:hAnsi="Arial" w:cs="Arial"/>
                <w:b/>
                <w:kern w:val="23"/>
                <w:sz w:val="23"/>
                <w:szCs w:val="21"/>
              </w:rPr>
            </w:pPr>
            <w:r>
              <w:rPr>
                <w:rFonts w:ascii="Arial" w:hAnsi="Arial" w:cs="Arial"/>
                <w:b/>
                <w:kern w:val="23"/>
                <w:sz w:val="23"/>
                <w:szCs w:val="21"/>
              </w:rPr>
              <w:t>2.1.1建设项目所在地地理位置</w:t>
            </w:r>
          </w:p>
          <w:p>
            <w:pPr>
              <w:spacing w:line="460" w:lineRule="exact"/>
              <w:ind w:firstLine="460" w:firstLineChars="200"/>
              <w:rPr>
                <w:rFonts w:ascii="Arial" w:hAnsi="Arial" w:cs="Arial"/>
                <w:spacing w:val="-2"/>
                <w:kern w:val="23"/>
                <w:sz w:val="23"/>
                <w:szCs w:val="21"/>
              </w:rPr>
            </w:pPr>
            <w:r>
              <w:rPr>
                <w:rFonts w:ascii="Arial" w:hAnsi="Arial" w:cs="Arial"/>
                <w:spacing w:val="-2"/>
                <w:kern w:val="23"/>
                <w:sz w:val="23"/>
                <w:szCs w:val="21"/>
              </w:rPr>
              <w:t>金华市为浙江省辖地级市，位于浙江省中部，金衢盆地东段，因其“地处金星与婺女两星争华之处”而得名金华，简称金，古称</w:t>
            </w:r>
            <w:hyperlink r:id="rId46" w:tgtFrame="_blank" w:history="1">
              <w:r>
                <w:rPr>
                  <w:rStyle w:val="Hyperlink"/>
                  <w:rFonts w:ascii="Arial" w:hAnsi="Arial" w:cs="Arial"/>
                  <w:color w:val="auto"/>
                  <w:spacing w:val="-2"/>
                  <w:kern w:val="23"/>
                  <w:sz w:val="23"/>
                  <w:szCs w:val="21"/>
                  <w:u w:val="none"/>
                </w:rPr>
                <w:t>婺州</w:t>
              </w:r>
            </w:hyperlink>
            <w:r>
              <w:rPr>
                <w:rFonts w:ascii="Arial" w:hAnsi="Arial" w:cs="Arial"/>
                <w:spacing w:val="-2"/>
                <w:kern w:val="23"/>
                <w:sz w:val="23"/>
                <w:szCs w:val="21"/>
              </w:rPr>
              <w:t>，是全省重要的交通枢纽，</w:t>
            </w:r>
            <w:r>
              <w:rPr>
                <w:rFonts w:ascii="Arial" w:hAnsi="Arial" w:cs="Arial"/>
                <w:color w:val="auto"/>
                <w:spacing w:val="-2"/>
                <w:kern w:val="23"/>
                <w:sz w:val="23"/>
                <w:szCs w:val="21"/>
                <w:u w:val="none"/>
              </w:rPr>
              <w:t>国家级历史文化名城</w:t>
            </w:r>
            <w:r>
              <w:rPr>
                <w:rFonts w:ascii="Arial" w:hAnsi="Arial" w:cs="Arial"/>
                <w:spacing w:val="-2"/>
                <w:kern w:val="23"/>
                <w:sz w:val="23"/>
                <w:szCs w:val="21"/>
              </w:rPr>
              <w:t>、</w:t>
            </w:r>
            <w:r>
              <w:rPr>
                <w:rFonts w:ascii="Arial" w:hAnsi="Arial" w:cs="Arial"/>
                <w:color w:val="auto"/>
                <w:spacing w:val="-2"/>
                <w:kern w:val="23"/>
                <w:sz w:val="23"/>
                <w:szCs w:val="21"/>
                <w:u w:val="none"/>
              </w:rPr>
              <w:t>中国十佳宜居城市</w:t>
            </w:r>
            <w:r>
              <w:rPr>
                <w:rFonts w:ascii="Arial" w:hAnsi="Arial" w:cs="Arial"/>
                <w:spacing w:val="-2"/>
                <w:kern w:val="23"/>
                <w:sz w:val="23"/>
                <w:szCs w:val="21"/>
              </w:rPr>
              <w:t>之一。东邻台州市，南毗</w:t>
            </w:r>
            <w:hyperlink r:id="rId47" w:tgtFrame="_blank" w:history="1">
              <w:r>
                <w:rPr>
                  <w:rStyle w:val="Hyperlink"/>
                  <w:rFonts w:ascii="Arial" w:hAnsi="Arial" w:cs="Arial"/>
                  <w:color w:val="auto"/>
                  <w:spacing w:val="-2"/>
                  <w:kern w:val="23"/>
                  <w:sz w:val="23"/>
                  <w:szCs w:val="21"/>
                  <w:u w:val="none"/>
                </w:rPr>
                <w:t>丽水</w:t>
              </w:r>
            </w:hyperlink>
            <w:r>
              <w:rPr>
                <w:rFonts w:ascii="Arial" w:hAnsi="Arial" w:cs="Arial"/>
                <w:spacing w:val="-2"/>
                <w:kern w:val="23"/>
                <w:sz w:val="23"/>
                <w:szCs w:val="21"/>
              </w:rPr>
              <w:t>市，西连</w:t>
            </w:r>
            <w:hyperlink r:id="rId48" w:tgtFrame="_blank" w:history="1">
              <w:r>
                <w:rPr>
                  <w:rStyle w:val="Hyperlink"/>
                  <w:rFonts w:ascii="Arial" w:hAnsi="Arial" w:cs="Arial"/>
                  <w:color w:val="auto"/>
                  <w:spacing w:val="-2"/>
                  <w:kern w:val="23"/>
                  <w:sz w:val="23"/>
                  <w:szCs w:val="21"/>
                  <w:u w:val="none"/>
                </w:rPr>
                <w:t>衢州</w:t>
              </w:r>
            </w:hyperlink>
            <w:r>
              <w:rPr>
                <w:rFonts w:ascii="Arial" w:hAnsi="Arial" w:cs="Arial"/>
                <w:spacing w:val="-2"/>
                <w:kern w:val="23"/>
                <w:sz w:val="23"/>
                <w:szCs w:val="21"/>
              </w:rPr>
              <w:t>市，北接</w:t>
            </w:r>
            <w:hyperlink r:id="rId49" w:tgtFrame="_blank" w:history="1">
              <w:r>
                <w:rPr>
                  <w:rStyle w:val="Hyperlink"/>
                  <w:rFonts w:ascii="Arial" w:hAnsi="Arial" w:cs="Arial"/>
                  <w:color w:val="auto"/>
                  <w:spacing w:val="-2"/>
                  <w:kern w:val="23"/>
                  <w:sz w:val="23"/>
                  <w:szCs w:val="21"/>
                  <w:u w:val="none"/>
                </w:rPr>
                <w:t>绍兴</w:t>
              </w:r>
            </w:hyperlink>
            <w:r>
              <w:rPr>
                <w:rFonts w:ascii="Arial" w:hAnsi="Arial" w:cs="Arial"/>
                <w:spacing w:val="-2"/>
                <w:kern w:val="23"/>
                <w:sz w:val="23"/>
                <w:szCs w:val="21"/>
              </w:rPr>
              <w:t>市、杭州市，地理位置介于东经119゜14′~120゜46′30” ，北纬28°32′~29°41′之间，南北跨度129km，东西跨度151km，土地面积10942km</w:t>
            </w:r>
            <w:r>
              <w:rPr>
                <w:rFonts w:ascii="Arial" w:hAnsi="Arial" w:cs="Arial"/>
                <w:spacing w:val="-2"/>
                <w:kern w:val="23"/>
                <w:sz w:val="23"/>
                <w:szCs w:val="21"/>
                <w:vertAlign w:val="superscript"/>
              </w:rPr>
              <w:t>2</w:t>
            </w:r>
            <w:r>
              <w:rPr>
                <w:rFonts w:ascii="Arial" w:hAnsi="Arial" w:cs="Arial"/>
                <w:spacing w:val="-2"/>
                <w:kern w:val="23"/>
                <w:sz w:val="23"/>
                <w:szCs w:val="21"/>
              </w:rPr>
              <w:t>，下辖设</w:t>
            </w:r>
            <w:r>
              <w:rPr>
                <w:rFonts w:ascii="Arial" w:hAnsi="Arial" w:cs="Arial"/>
                <w:color w:val="auto"/>
                <w:spacing w:val="-2"/>
                <w:kern w:val="23"/>
                <w:sz w:val="23"/>
                <w:szCs w:val="21"/>
                <w:u w:val="none"/>
              </w:rPr>
              <w:t>婺城区</w:t>
            </w:r>
            <w:r>
              <w:rPr>
                <w:rFonts w:ascii="Arial" w:hAnsi="Arial" w:cs="Arial"/>
                <w:spacing w:val="-2"/>
                <w:kern w:val="23"/>
                <w:sz w:val="23"/>
                <w:szCs w:val="21"/>
              </w:rPr>
              <w:t>、</w:t>
            </w:r>
            <w:r>
              <w:rPr>
                <w:rFonts w:ascii="Arial" w:hAnsi="Arial" w:cs="Arial"/>
                <w:color w:val="auto"/>
                <w:spacing w:val="-2"/>
                <w:kern w:val="23"/>
                <w:sz w:val="23"/>
                <w:szCs w:val="21"/>
                <w:u w:val="none"/>
              </w:rPr>
              <w:t>金东区</w:t>
            </w:r>
            <w:r>
              <w:rPr>
                <w:rFonts w:ascii="Arial" w:hAnsi="Arial" w:cs="Arial"/>
                <w:spacing w:val="-2"/>
                <w:kern w:val="23"/>
                <w:sz w:val="23"/>
                <w:szCs w:val="21"/>
              </w:rPr>
              <w:t>2个市辖区，</w:t>
            </w:r>
            <w:r>
              <w:rPr>
                <w:rFonts w:ascii="Arial" w:hAnsi="Arial" w:cs="Arial"/>
                <w:color w:val="auto"/>
                <w:spacing w:val="-2"/>
                <w:kern w:val="23"/>
                <w:sz w:val="23"/>
                <w:szCs w:val="21"/>
                <w:u w:val="none"/>
              </w:rPr>
              <w:t>兰溪市</w:t>
            </w:r>
            <w:r>
              <w:rPr>
                <w:rFonts w:ascii="Arial" w:hAnsi="Arial" w:cs="Arial"/>
                <w:spacing w:val="-2"/>
                <w:kern w:val="23"/>
                <w:sz w:val="23"/>
                <w:szCs w:val="21"/>
              </w:rPr>
              <w:t>、</w:t>
            </w:r>
            <w:r>
              <w:rPr>
                <w:rFonts w:ascii="Arial" w:hAnsi="Arial" w:cs="Arial"/>
                <w:color w:val="auto"/>
                <w:spacing w:val="-2"/>
                <w:kern w:val="23"/>
                <w:sz w:val="23"/>
                <w:szCs w:val="21"/>
                <w:u w:val="none"/>
              </w:rPr>
              <w:t>义乌市</w:t>
            </w:r>
            <w:r>
              <w:rPr>
                <w:rFonts w:ascii="Arial" w:hAnsi="Arial" w:cs="Arial"/>
                <w:spacing w:val="-2"/>
                <w:kern w:val="23"/>
                <w:sz w:val="23"/>
                <w:szCs w:val="21"/>
              </w:rPr>
              <w:t>、东阳市、</w:t>
            </w:r>
            <w:r>
              <w:rPr>
                <w:rFonts w:ascii="Arial" w:hAnsi="Arial" w:cs="Arial"/>
                <w:color w:val="auto"/>
                <w:spacing w:val="-2"/>
                <w:kern w:val="23"/>
                <w:sz w:val="23"/>
                <w:szCs w:val="21"/>
                <w:u w:val="none"/>
              </w:rPr>
              <w:t>永康市</w:t>
            </w:r>
            <w:r>
              <w:rPr>
                <w:rFonts w:ascii="Arial" w:hAnsi="Arial" w:cs="Arial"/>
                <w:spacing w:val="-2"/>
                <w:kern w:val="23"/>
                <w:sz w:val="23"/>
                <w:szCs w:val="21"/>
              </w:rPr>
              <w:t>4县级市以及</w:t>
            </w:r>
            <w:r>
              <w:rPr>
                <w:rFonts w:ascii="Arial" w:hAnsi="Arial" w:cs="Arial"/>
                <w:color w:val="auto"/>
                <w:spacing w:val="-2"/>
                <w:kern w:val="23"/>
                <w:sz w:val="23"/>
                <w:szCs w:val="21"/>
                <w:u w:val="none"/>
              </w:rPr>
              <w:t>武义县</w:t>
            </w:r>
            <w:r>
              <w:rPr>
                <w:rFonts w:ascii="Arial" w:hAnsi="Arial" w:cs="Arial"/>
                <w:spacing w:val="-2"/>
                <w:kern w:val="23"/>
                <w:sz w:val="23"/>
                <w:szCs w:val="21"/>
              </w:rPr>
              <w:t>、</w:t>
            </w:r>
            <w:r>
              <w:rPr>
                <w:rFonts w:ascii="Arial" w:hAnsi="Arial" w:cs="Arial"/>
                <w:color w:val="auto"/>
                <w:spacing w:val="-2"/>
                <w:kern w:val="23"/>
                <w:sz w:val="23"/>
                <w:szCs w:val="21"/>
                <w:u w:val="none"/>
              </w:rPr>
              <w:t>浦江县</w:t>
            </w:r>
            <w:r>
              <w:rPr>
                <w:rFonts w:ascii="Arial" w:hAnsi="Arial" w:cs="Arial"/>
                <w:spacing w:val="-2"/>
                <w:kern w:val="23"/>
                <w:sz w:val="23"/>
                <w:szCs w:val="21"/>
              </w:rPr>
              <w:t>、</w:t>
            </w:r>
            <w:r>
              <w:rPr>
                <w:rFonts w:ascii="Arial" w:hAnsi="Arial" w:cs="Arial"/>
                <w:color w:val="auto"/>
                <w:spacing w:val="-2"/>
                <w:kern w:val="23"/>
                <w:sz w:val="23"/>
                <w:szCs w:val="21"/>
                <w:u w:val="none"/>
              </w:rPr>
              <w:t>磐安县</w:t>
            </w:r>
            <w:r>
              <w:rPr>
                <w:rFonts w:ascii="Arial" w:hAnsi="Arial" w:cs="Arial"/>
                <w:spacing w:val="-2"/>
                <w:kern w:val="23"/>
                <w:sz w:val="23"/>
                <w:szCs w:val="21"/>
              </w:rPr>
              <w:t>3县，市区位于</w:t>
            </w:r>
            <w:r>
              <w:rPr>
                <w:rFonts w:ascii="Arial" w:hAnsi="Arial" w:cs="Arial"/>
                <w:color w:val="auto"/>
                <w:spacing w:val="-2"/>
                <w:kern w:val="23"/>
                <w:sz w:val="23"/>
                <w:u w:val="none"/>
              </w:rPr>
              <w:t>东阳江</w:t>
            </w:r>
            <w:r>
              <w:rPr>
                <w:rFonts w:ascii="Arial" w:hAnsi="Arial" w:cs="Arial"/>
                <w:spacing w:val="-2"/>
                <w:kern w:val="23"/>
                <w:sz w:val="23"/>
                <w:szCs w:val="21"/>
              </w:rPr>
              <w:t>、</w:t>
            </w:r>
            <w:r>
              <w:rPr>
                <w:rFonts w:ascii="Arial" w:hAnsi="Arial" w:cs="Arial"/>
                <w:color w:val="auto"/>
                <w:spacing w:val="-2"/>
                <w:kern w:val="23"/>
                <w:sz w:val="23"/>
                <w:u w:val="none"/>
              </w:rPr>
              <w:t>武义江</w:t>
            </w:r>
            <w:r>
              <w:rPr>
                <w:rFonts w:ascii="Arial" w:hAnsi="Arial" w:cs="Arial"/>
                <w:spacing w:val="-2"/>
                <w:kern w:val="23"/>
                <w:sz w:val="23"/>
                <w:szCs w:val="21"/>
              </w:rPr>
              <w:t>和</w:t>
            </w:r>
            <w:r>
              <w:rPr>
                <w:rFonts w:ascii="Arial" w:hAnsi="Arial" w:cs="Arial"/>
                <w:color w:val="auto"/>
                <w:spacing w:val="-2"/>
                <w:kern w:val="23"/>
                <w:sz w:val="23"/>
                <w:u w:val="none"/>
              </w:rPr>
              <w:t>金华江</w:t>
            </w:r>
            <w:r>
              <w:rPr>
                <w:rFonts w:ascii="Arial" w:hAnsi="Arial" w:cs="Arial"/>
                <w:spacing w:val="-2"/>
                <w:kern w:val="23"/>
                <w:sz w:val="23"/>
                <w:szCs w:val="21"/>
              </w:rPr>
              <w:t>交汇处，面积2044.7km</w:t>
            </w:r>
            <w:r>
              <w:rPr>
                <w:rFonts w:ascii="Arial" w:hAnsi="Arial" w:cs="Arial"/>
                <w:spacing w:val="-2"/>
                <w:kern w:val="23"/>
                <w:sz w:val="23"/>
                <w:szCs w:val="21"/>
                <w:vertAlign w:val="superscript"/>
              </w:rPr>
              <w:t>2</w:t>
            </w:r>
            <w:r>
              <w:rPr>
                <w:rFonts w:ascii="Arial" w:hAnsi="Arial" w:cs="Arial"/>
                <w:spacing w:val="-2"/>
                <w:kern w:val="23"/>
                <w:sz w:val="23"/>
                <w:szCs w:val="21"/>
              </w:rPr>
              <w:t>，市政府驻金华市婺城区双龙南街801号。</w:t>
            </w:r>
          </w:p>
          <w:p>
            <w:pPr>
              <w:spacing w:line="460" w:lineRule="exact"/>
              <w:ind w:firstLine="460" w:firstLineChars="200"/>
              <w:rPr>
                <w:rFonts w:ascii="Arial" w:hAnsi="Arial" w:cs="Arial"/>
                <w:kern w:val="23"/>
                <w:sz w:val="23"/>
                <w:szCs w:val="21"/>
              </w:rPr>
            </w:pPr>
            <w:r>
              <w:rPr>
                <w:rFonts w:ascii="Arial" w:hAnsi="Arial" w:cs="Arial"/>
                <w:kern w:val="23"/>
                <w:sz w:val="23"/>
                <w:szCs w:val="21"/>
              </w:rPr>
              <w:t>本项目选址于金华市婺州街818号，项目具体地理位置见图2-1：</w:t>
            </w:r>
          </w:p>
          <w:p>
            <w:pPr>
              <w:spacing w:line="360" w:lineRule="auto"/>
              <w:jc w:val="center"/>
              <w:rPr>
                <w:rFonts w:ascii="Arial" w:hAnsi="Arial" w:cs="Arial"/>
                <w:szCs w:val="21"/>
              </w:rPr>
            </w:pPr>
            <w:r>
              <w:rPr>
                <w:rFonts w:ascii="Arial" w:hAnsi="Arial" w:cs="Arial"/>
              </w:rPr>
              <w:pict>
                <v:group id="组合 476" o:spid="_x0000_s1026" style="width:390.6pt;height:273.1pt;margin-top:2.65pt;margin-left:25.55pt;position:absolute;z-index:251658240" coordorigin="2212,6510" coordsize="7812,5462">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自选图形 295" o:spid="_x0000_s1027" type="#_x0000_t61" style="width:1543;height:468;left:4273;mso-wrap-style:square;position:absolute;top:8106" adj="21264,54369" stroked="t">
                    <v:stroke linestyle="single"/>
                    <v:textbox inset="1.42pt,,1.42pt">
                      <w:txbxContent>
                        <w:p>
                          <w:pPr>
                            <w:jc w:val="center"/>
                            <w:rPr>
                              <w:rFonts w:hint="eastAsia"/>
                            </w:rPr>
                          </w:pPr>
                          <w:r>
                            <w:rPr>
                              <w:rFonts w:hint="eastAsia"/>
                            </w:rPr>
                            <w:t>本项目所在地</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96" o:spid="_x0000_s1028" type="#_x0000_t75" style="width:1185;height:1054;left:8839;mso-wrap-style:square;position:absolute;top:6510" filled="f" stroked="t" strokeweight="1pt">
                    <v:stroke linestyle="single"/>
                    <v:imagedata r:id="rId50" o:title="QQ截图20150701152713_副本_副本"/>
                    <v:path o:extrusionok="f"/>
                    <o:lock v:ext="edit" aspectratio="t"/>
                  </v:shape>
                  <v:shape id="图片 297" o:spid="_x0000_s1029" type="#_x0000_t75" style="width:836;height:278;left:2212;mso-wrap-style:square;position:absolute;top:11694" filled="f" stroked="f">
                    <v:stroke linestyle="single"/>
                    <v:imagedata r:id="rId51" o:title="QQ截图20150701151201_副本"/>
                    <v:path o:extrusionok="f"/>
                    <o:lock v:ext="edit" aspectratio="t"/>
                  </v:shape>
                </v:group>
              </w:pict>
            </w:r>
            <w:r>
              <w:rPr>
                <w:rFonts w:ascii="Arial" w:hAnsi="Arial" w:cs="Arial"/>
              </w:rPr>
              <w:pict>
                <v:shape id="图片 1" o:spid="_x0000_i1030" type="#_x0000_t75" style="width:394.3pt;height:275pt;mso-position-horizontal-relative:page;mso-position-vertical-relative:page;mso-wrap-style:square" filled="f" stroked="f">
                  <v:stroke linestyle="single"/>
                  <v:imagedata r:id="rId52" o:title="QQ截图20160129154658"/>
                  <v:path o:extrusionok="f"/>
                  <o:lock v:ext="edit" aspectratio="t"/>
                </v:shape>
              </w:pict>
            </w:r>
          </w:p>
          <w:p>
            <w:pPr>
              <w:spacing w:line="360" w:lineRule="auto"/>
              <w:jc w:val="center"/>
              <w:rPr>
                <w:rFonts w:ascii="Arial" w:hAnsi="Arial" w:cs="Arial"/>
                <w:b/>
                <w:szCs w:val="21"/>
                <w:u w:val="single"/>
              </w:rPr>
            </w:pPr>
            <w:r>
              <w:rPr>
                <w:rFonts w:ascii="Arial" w:hAnsi="Arial" w:cs="Arial"/>
                <w:b/>
                <w:szCs w:val="21"/>
                <w:u w:val="single"/>
              </w:rPr>
              <w:t>图2-1 项目地理位置图</w:t>
            </w:r>
          </w:p>
          <w:p>
            <w:pPr>
              <w:spacing w:line="360" w:lineRule="auto"/>
              <w:rPr>
                <w:rFonts w:ascii="Arial" w:hAnsi="Arial" w:cs="Arial"/>
                <w:b/>
                <w:kern w:val="23"/>
                <w:sz w:val="23"/>
                <w:szCs w:val="21"/>
              </w:rPr>
            </w:pPr>
            <w:r>
              <w:rPr>
                <w:rFonts w:ascii="Arial" w:hAnsi="Arial" w:cs="Arial"/>
                <w:b/>
                <w:kern w:val="23"/>
                <w:sz w:val="23"/>
                <w:szCs w:val="21"/>
              </w:rPr>
              <w:t>2.1.2建设项目所在地周边环境情况</w:t>
            </w:r>
          </w:p>
          <w:p>
            <w:pPr>
              <w:spacing w:after="0" w:line="360" w:lineRule="auto"/>
              <w:ind w:firstLine="460" w:firstLineChars="200"/>
              <w:rPr>
                <w:rFonts w:ascii="Arial" w:hAnsi="Arial" w:cs="Arial"/>
                <w:kern w:val="23"/>
                <w:sz w:val="23"/>
                <w:szCs w:val="21"/>
              </w:rPr>
            </w:pPr>
          </w:p>
        </w:tc>
      </w:tr>
    </w:tbl>
    <w:p>
      <w:pPr>
        <w:sectPr>
          <w:headerReference w:type="even" r:id="rId53"/>
          <w:headerReference w:type="default" r:id="rId54"/>
          <w:footerReference w:type="even" r:id="rId55"/>
          <w:footerReference w:type="default" r:id="rId56"/>
          <w:headerReference w:type="first" r:id="rId57"/>
          <w:footerReference w:type="first" r:id="rId58"/>
          <w:type w:val="nextPage"/>
          <w:pgSz w:w="11906" w:h="16838"/>
          <w:pgMar w:top="1247" w:right="1418" w:bottom="1418" w:left="1134" w:header="851" w:footer="992" w:gutter="567"/>
          <w:pgNumType w:start="6"/>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13338"/>
        </w:trPr>
        <w:tc>
          <w:tcPr>
            <w:tcW w:w="9015" w:type="dxa"/>
          </w:tcPr>
          <w:p>
            <w:pPr>
              <w:spacing w:before="0" w:line="360" w:lineRule="auto"/>
              <w:ind w:firstLine="460" w:firstLineChars="200"/>
              <w:rPr>
                <w:rFonts w:ascii="Arial" w:hAnsi="Arial" w:cs="Arial"/>
                <w:kern w:val="23"/>
                <w:sz w:val="23"/>
                <w:szCs w:val="21"/>
              </w:rPr>
            </w:pPr>
            <w:r>
              <w:rPr>
                <w:rFonts w:ascii="Arial" w:hAnsi="Arial" w:cs="Arial"/>
                <w:kern w:val="23"/>
                <w:sz w:val="23"/>
                <w:szCs w:val="21"/>
              </w:rPr>
              <w:t>本项目选址于金华市婺州街818号，根据现场调查，项目选址地东侧为婺州街，隔路为金华申浙汽车有限公司；南侧为区间道路，隔路为龙腾江南建材市场和龙腾窗帘布艺馆；西侧为恒瑞灯饰城；北侧为区间道路，隔路为金华天元食品有限公司和金华市城南五里亭水泥构件厂。项目最近敏感点为西侧约230m处的洪村居民住宅（约10幢）和北侧约200m处的星月花园民居（约27幢）。项目具体周边环境情况见表2-1，周围环境实景图见图2-2。</w:t>
            </w:r>
          </w:p>
          <w:p>
            <w:pPr>
              <w:spacing w:line="360" w:lineRule="auto"/>
              <w:jc w:val="center"/>
              <w:rPr>
                <w:rFonts w:ascii="Arial" w:hAnsi="Arial" w:cs="Arial"/>
                <w:szCs w:val="21"/>
              </w:rPr>
            </w:pPr>
            <w:r>
              <w:rPr>
                <w:rFonts w:ascii="Arial" w:hAnsi="Arial" w:cs="Arial"/>
                <w:b/>
                <w:szCs w:val="21"/>
              </w:rPr>
              <w:pict>
                <v:group id="组合 429" o:spid="_x0000_s1031" style="width:420.85pt;height:610.65pt;margin-top:6.3pt;margin-left:3.05pt;position:absolute;z-index:251660288" coordorigin="1744,1867" coordsize="8417,12213">
                  <v:shape id="图片 276" o:spid="_x0000_s1032" type="#_x0000_t75" style="width:7491;height:5897;left:2386;mso-wrap-style:square;position:absolute;top:5152" filled="f" stroked="t" strokeweight="1pt">
                    <v:stroke linestyle="single"/>
                    <v:imagedata r:id="rId59" o:title="QQ截图20150714212317"/>
                    <v:path o:extrusionok="f"/>
                    <o:lock v:ext="edit" aspectratio="t"/>
                  </v:shape>
                  <v:rect id="矩形 279" o:spid="_x0000_s1033" style="width:870;height:468;left:1773;mso-wrap-style:square;position:absolute;top:1882" stroked="t">
                    <v:stroke linestyle="single"/>
                    <v:textbox inset="1.42pt,,1.42pt">
                      <w:txbxContent>
                        <w:p>
                          <w:pPr>
                            <w:jc w:val="center"/>
                            <w:rPr>
                              <w:rFonts w:hint="eastAsia"/>
                              <w:sz w:val="18"/>
                              <w:szCs w:val="18"/>
                            </w:rPr>
                          </w:pPr>
                          <w:r>
                            <w:rPr>
                              <w:rFonts w:hint="eastAsia"/>
                              <w:sz w:val="18"/>
                              <w:szCs w:val="18"/>
                            </w:rPr>
                            <w:t>北侧现状</w:t>
                          </w:r>
                        </w:p>
                      </w:txbxContent>
                    </v:textbox>
                  </v:rect>
                  <v:rect id="矩形 280" o:spid="_x0000_s1034" style="width:870;height:468;left:6153;mso-wrap-style:square;position:absolute;top:1867" stroked="t">
                    <v:stroke linestyle="single"/>
                    <v:textbox inset="1.42pt,,1.42pt">
                      <w:txbxContent>
                        <w:p>
                          <w:pPr>
                            <w:jc w:val="center"/>
                            <w:rPr>
                              <w:rFonts w:hint="eastAsia"/>
                              <w:sz w:val="18"/>
                              <w:szCs w:val="18"/>
                            </w:rPr>
                          </w:pPr>
                          <w:r>
                            <w:rPr>
                              <w:rFonts w:hint="eastAsia"/>
                              <w:sz w:val="18"/>
                              <w:szCs w:val="18"/>
                            </w:rPr>
                            <w:t>东侧现状</w:t>
                          </w:r>
                        </w:p>
                      </w:txbxContent>
                    </v:textbox>
                  </v:rect>
                  <v:rect id="矩形 283" o:spid="_x0000_s1035" style="width:870;height:468;left:6158;mso-wrap-style:square;position:absolute;top:11236" stroked="t">
                    <v:stroke linestyle="single"/>
                    <v:textbox inset="1.42pt,,1.42pt">
                      <w:txbxContent>
                        <w:p>
                          <w:pPr>
                            <w:jc w:val="center"/>
                            <w:rPr>
                              <w:rFonts w:hint="eastAsia"/>
                              <w:sz w:val="18"/>
                              <w:szCs w:val="18"/>
                            </w:rPr>
                          </w:pPr>
                          <w:r>
                            <w:rPr>
                              <w:rFonts w:hint="eastAsia"/>
                              <w:sz w:val="18"/>
                              <w:szCs w:val="18"/>
                            </w:rPr>
                            <w:t>南侧现状</w:t>
                          </w:r>
                        </w:p>
                      </w:txbxContent>
                    </v:textbox>
                  </v:rect>
                  <v:shape id="图片 284" o:spid="_x0000_s1036" type="#_x0000_t75" style="width:1230;height:1086;left:8634;mso-wrap-style:square;position:absolute;top:5145" filled="f" stroked="t" strokeweight="1pt">
                    <v:stroke linestyle="single"/>
                    <v:imagedata r:id="rId60" o:title="QQ截图20150701152713"/>
                    <v:path o:extrusionok="f"/>
                    <o:lock v:ext="edit" aspectratio="t"/>
                  </v:shape>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自选图形 285" o:spid="_x0000_s1037" type="#_x0000_t12" style="width:205;height:215;left:2592;mso-wrap-style:square;position:absolute;top:10612" filled="t" fillcolor="yellow" stroked="t">
                    <v:stroke linestyle="single"/>
                  </v:shape>
                  <v:rect id="矩形 286" o:spid="_x0000_s1038" style="width:1652;height:346;left:2904;mso-wrap-style:square;position:absolute;top:10578" filled="f" stroked="f">
                    <v:stroke linestyle="single"/>
                    <v:textbox inset="0,0,0,0">
                      <w:txbxContent>
                        <w:p>
                          <w:pPr>
                            <w:rPr>
                              <w:rFonts w:hint="eastAsia"/>
                              <w:color w:val="FFFF00"/>
                              <w:sz w:val="18"/>
                              <w:szCs w:val="18"/>
                            </w:rPr>
                          </w:pPr>
                          <w:r>
                            <w:rPr>
                              <w:rFonts w:hint="eastAsia"/>
                              <w:color w:val="FFFF00"/>
                              <w:sz w:val="18"/>
                              <w:szCs w:val="18"/>
                            </w:rPr>
                            <w:t>表示噪声监测点位</w:t>
                          </w:r>
                        </w:p>
                      </w:txbxContent>
                    </v:textbox>
                  </v:rect>
                  <v:line id="直线 287" o:spid="_x0000_s1039" style="flip:x y;mso-wrap-style:square;position:absolute" from="8448,3436" to="8562,8901" stroked="t" strokecolor="red" strokeweight="1pt">
                    <v:stroke dashstyle="dash" linestyle="single" startarrow="oval" endarrow="block"/>
                  </v:line>
                  <v:line id="直线 288" o:spid="_x0000_s1040" style="flip:x y;mso-wrap-style:square;position:absolute" from="5304,3275" to="6533,7955" stroked="t" strokecolor="red" strokeweight="1pt">
                    <v:stroke dashstyle="dash" linestyle="single" startarrow="oval" endarrow="block"/>
                  </v:line>
                  <v:line id="直线 289" o:spid="_x0000_s1041" style="mso-wrap-style:square;position:absolute" from="6907,10444" to="8752,12167" stroked="t" strokecolor="red" strokeweight="1pt">
                    <v:stroke dashstyle="dash" linestyle="single" startarrow="oval" endarrow="block"/>
                  </v:line>
                  <v:line id="直线 290" o:spid="_x0000_s1042" style="flip:x;mso-wrap-style:square;position:absolute" from="2953,9676" to="5160,12323" stroked="t" strokecolor="red" strokeweight="1pt">
                    <v:stroke dashstyle="dash" linestyle="single" startarrow="oval" endarrow="block"/>
                  </v:line>
                  <v:shape id="图片 301" o:spid="_x0000_s1043" type="#_x0000_t75" style="width:750;height:795;left:6365;mso-wrap-style:square;position:absolute;rotation:22925323fd;top:8728" filled="f" stroked="f">
                    <v:stroke linestyle="single"/>
                    <v:imagedata r:id="rId61" o:title=""/>
                    <v:path o:extrusionok="f"/>
                    <o:lock v:ext="edit" aspectratio="t"/>
                  </v:shape>
                  <v:shape id="图片 304" o:spid="_x0000_s1044" type="#_x0000_t75" style="width:330;height:1110;left:7859;mso-wrap-style:square;position:absolute;rotation:-596807fd;top:8653" filled="f" stroked="f">
                    <v:stroke linestyle="single"/>
                    <v:imagedata r:id="rId62" o:title=""/>
                    <v:path o:extrusionok="f"/>
                    <o:lock v:ext="edit" aspectratio="t"/>
                  </v:shape>
                  <v:shape id="图片 307" o:spid="_x0000_s1045" type="#_x0000_t75" style="width:900;height:495;left:8339;mso-wrap-style:square;position:absolute;rotation:-514668fd;top:8891" filled="f" stroked="f">
                    <v:stroke linestyle="single"/>
                    <v:imagedata r:id="rId63" o:title=""/>
                    <v:path o:extrusionok="f"/>
                    <o:lock v:ext="edit" aspectratio="t"/>
                  </v:shape>
                  <v:shape id="图片 309" o:spid="_x0000_s1046" type="#_x0000_t75" style="width:1320;height:495;left:6284;mso-wrap-style:square;position:absolute;rotation:-530677fd;top:9983" filled="f" stroked="f">
                    <v:stroke linestyle="single"/>
                    <v:imagedata r:id="rId64" o:title=""/>
                    <v:path o:extrusionok="f"/>
                    <o:lock v:ext="edit" aspectratio="t"/>
                  </v:shape>
                  <v:shape id="图片 311" o:spid="_x0000_s1047" type="#_x0000_t75" style="width:1560;height:495;left:4724;mso-wrap-style:square;position:absolute;rotation:-547331fd;top:10213" filled="f" stroked="f">
                    <v:stroke linestyle="single"/>
                    <v:imagedata r:id="rId65" o:title=""/>
                    <v:path o:extrusionok="f"/>
                    <o:lock v:ext="edit" aspectratio="t"/>
                  </v:shape>
                  <v:shape id="图片 313" o:spid="_x0000_s1048" type="#_x0000_t75" style="width:900;height:495;left:5816;mso-wrap-style:square;position:absolute;rotation:-499918fd;top:9664" filled="f" stroked="f">
                    <v:stroke linestyle="single"/>
                    <v:imagedata r:id="rId66" o:title=""/>
                    <v:path o:extrusionok="f"/>
                    <o:lock v:ext="edit" aspectratio="t"/>
                  </v:shape>
                  <v:shape id="图片 315" o:spid="_x0000_s1049" type="#_x0000_t75" style="width:1320;height:495;left:4274;mso-wrap-style:square;position:absolute;rotation:-516650fd;top:9203" filled="f" stroked="f">
                    <v:stroke linestyle="single"/>
                    <v:imagedata r:id="rId67" o:title=""/>
                    <v:path o:extrusionok="f"/>
                    <o:lock v:ext="edit" aspectratio="t"/>
                  </v:shape>
                  <v:shape id="图片 316" o:spid="_x0000_s1050" type="#_x0000_t75" style="width:900;height:495;left:5660;mso-wrap-style:square;position:absolute;rotation:-741837fd;top:8288" filled="f" stroked="f">
                    <v:stroke linestyle="single"/>
                    <v:imagedata r:id="rId66" o:title=""/>
                    <v:path o:extrusionok="f"/>
                    <o:lock v:ext="edit" aspectratio="t"/>
                  </v:shape>
                  <v:shape id="图片 318" o:spid="_x0000_s1051" type="#_x0000_t75" style="width:1020;height:495;left:6059;mso-wrap-style:square;position:absolute;rotation:-806350fd;top:7480" filled="f" stroked="f">
                    <v:stroke linestyle="single"/>
                    <v:imagedata r:id="rId68" o:title=""/>
                    <v:path o:extrusionok="f"/>
                    <o:lock v:ext="edit" aspectratio="t"/>
                  </v:shape>
                  <v:shape id="图片 319" o:spid="_x0000_s1052" type="#_x0000_t75" style="width:1545;height:495;left:4162;mso-wrap-style:square;position:absolute;rotation:-909020fd;top:7643" filled="f" stroked="f">
                    <v:stroke linestyle="single"/>
                    <v:imagedata r:id="rId69" o:title=""/>
                    <v:path o:extrusionok="f"/>
                    <o:lock v:ext="edit" aspectratio="t"/>
                  </v:shape>
                  <v:shape id="图片 323" o:spid="_x0000_s1053" type="#_x0000_t75" style="width:1005;height:495;left:5977;mso-wrap-style:square;position:absolute;rotation:-729026fd;top:5296" filled="f" stroked="f">
                    <v:stroke linestyle="single"/>
                    <v:imagedata r:id="rId70" o:title=""/>
                    <v:path o:extrusionok="f"/>
                    <o:lock v:ext="edit" aspectratio="t"/>
                  </v:shape>
                  <v:shape id="图片 324" o:spid="_x0000_s1054" type="#_x0000_t75" style="width:540;height:495;left:2549;mso-wrap-style:square;position:absolute;rotation:-317202fd;top:9203" filled="f" stroked="f">
                    <v:stroke linestyle="single"/>
                    <v:imagedata r:id="rId71" o:title=""/>
                    <v:path o:extrusionok="f"/>
                    <o:lock v:ext="edit" aspectratio="t"/>
                  </v:shape>
                  <v:line id="直线 325" o:spid="_x0000_s1055" style="flip:x y;mso-wrap-style:square;position:absolute" from="6735,5927" to="6889,8579" stroked="t" strokeweight="1pt">
                    <v:stroke dashstyle="dash" linestyle="single" startarrow="block" endarrow="block"/>
                  </v:line>
                  <v:rect id="矩形 326" o:spid="_x0000_s1056" style="width:602;height:346;left:6829;mso-wrap-style:square;position:absolute;top:7023" filled="f" stroked="f">
                    <v:stroke linestyle="single"/>
                    <v:textbox inset="0,0,0,0">
                      <w:txbxContent>
                        <w:p>
                          <w:pPr>
                            <w:rPr>
                              <w:rFonts w:hint="eastAsia"/>
                              <w:sz w:val="18"/>
                              <w:szCs w:val="18"/>
                            </w:rPr>
                          </w:pPr>
                          <w:r>
                            <w:rPr>
                              <w:rFonts w:hint="eastAsia"/>
                              <w:sz w:val="18"/>
                              <w:szCs w:val="18"/>
                            </w:rPr>
                            <w:t>200m</w:t>
                          </w:r>
                        </w:p>
                      </w:txbxContent>
                    </v:textbox>
                  </v:rect>
                  <v:line id="直线 327" o:spid="_x0000_s1057" style="flip:x;mso-wrap-style:square;position:absolute" from="3111,9040" to="6336,9501" stroked="t" strokeweight="1pt">
                    <v:stroke dashstyle="dash" linestyle="single" startarrow="block" endarrow="block"/>
                  </v:line>
                  <v:rect id="矩形 328" o:spid="_x0000_s1058" style="width:602;height:346;left:4509;mso-wrap-style:square;position:absolute;top:8922" filled="f" stroked="f">
                    <v:stroke linestyle="single"/>
                    <v:textbox inset="0,0,0,0">
                      <w:txbxContent>
                        <w:p>
                          <w:pPr>
                            <w:rPr>
                              <w:rFonts w:hint="eastAsia"/>
                              <w:sz w:val="18"/>
                              <w:szCs w:val="18"/>
                            </w:rPr>
                          </w:pPr>
                          <w:r>
                            <w:rPr>
                              <w:rFonts w:hint="eastAsia"/>
                              <w:sz w:val="18"/>
                              <w:szCs w:val="18"/>
                            </w:rPr>
                            <w:t>230m</w:t>
                          </w:r>
                        </w:p>
                      </w:txbxContent>
                    </v:textbox>
                  </v:rect>
                  <v:shape id="自选图形 329" o:spid="_x0000_s1059" type="#_x0000_t12" style="width:205;height:215;left:7476;mso-wrap-style:square;position:absolute;top:8884" filled="t" fillcolor="yellow" stroked="t">
                    <v:stroke linestyle="single"/>
                  </v:shape>
                  <v:shape id="自选图形 330" o:spid="_x0000_s1060" type="#_x0000_t12" style="width:205;height:215;left:6747;mso-wrap-style:square;position:absolute;top:9664" filled="t" fillcolor="yellow" stroked="t">
                    <v:stroke linestyle="single"/>
                  </v:shape>
                  <v:shape id="自选图形 331" o:spid="_x0000_s1061" type="#_x0000_t12" style="width:205;height:215;left:5553;mso-wrap-style:square;position:absolute;top:9359" filled="t" fillcolor="yellow" stroked="t">
                    <v:stroke linestyle="single"/>
                  </v:shape>
                  <v:shape id="自选图形 332" o:spid="_x0000_s1062" type="#_x0000_t12" style="width:205;height:215;left:6582;mso-wrap-style:square;position:absolute;top:8260" filled="t" fillcolor="yellow" stroked="t">
                    <v:stroke linestyle="single"/>
                  </v:shape>
                  <v:rect id="矩形 333" o:spid="_x0000_s1063" style="width:317;height:346;left:7530;mso-wrap-style:square;position:absolute;top:9040" filled="f" stroked="f">
                    <v:stroke linestyle="single"/>
                    <v:textbox inset="0,0,0,0">
                      <w:txbxContent>
                        <w:p>
                          <w:pPr>
                            <w:rPr>
                              <w:rFonts w:hint="eastAsia"/>
                              <w:color w:val="FFFF00"/>
                              <w:sz w:val="18"/>
                              <w:szCs w:val="18"/>
                            </w:rPr>
                          </w:pPr>
                          <w:r>
                            <w:rPr>
                              <w:rFonts w:hint="eastAsia"/>
                              <w:color w:val="FFFF00"/>
                              <w:sz w:val="18"/>
                              <w:szCs w:val="18"/>
                            </w:rPr>
                            <w:t>1#</w:t>
                          </w:r>
                        </w:p>
                      </w:txbxContent>
                    </v:textbox>
                  </v:rect>
                  <v:rect id="矩形 334" o:spid="_x0000_s1064" style="width:317;height:346;left:6924;mso-wrap-style:square;position:absolute;top:9664" filled="f" stroked="f">
                    <v:stroke linestyle="single"/>
                    <v:textbox inset="0,0,0,0">
                      <w:txbxContent>
                        <w:p>
                          <w:pPr>
                            <w:rPr>
                              <w:rFonts w:hint="eastAsia"/>
                              <w:color w:val="FFFF00"/>
                              <w:sz w:val="18"/>
                              <w:szCs w:val="18"/>
                            </w:rPr>
                          </w:pPr>
                          <w:r>
                            <w:rPr>
                              <w:rFonts w:hint="eastAsia"/>
                              <w:color w:val="FFFF00"/>
                              <w:sz w:val="18"/>
                              <w:szCs w:val="18"/>
                            </w:rPr>
                            <w:t>2#</w:t>
                          </w:r>
                        </w:p>
                      </w:txbxContent>
                    </v:textbox>
                  </v:rect>
                  <v:rect id="矩形 335" o:spid="_x0000_s1065" style="width:317;height:346;left:5559;mso-wrap-style:square;position:absolute;top:9508" filled="f" stroked="f">
                    <v:stroke linestyle="single"/>
                    <v:textbox inset="0,0,0,0">
                      <w:txbxContent>
                        <w:p>
                          <w:pPr>
                            <w:rPr>
                              <w:rFonts w:hint="eastAsia"/>
                              <w:color w:val="FFFF00"/>
                              <w:sz w:val="18"/>
                              <w:szCs w:val="18"/>
                            </w:rPr>
                          </w:pPr>
                          <w:r>
                            <w:rPr>
                              <w:rFonts w:hint="eastAsia"/>
                              <w:color w:val="FFFF00"/>
                              <w:sz w:val="18"/>
                              <w:szCs w:val="18"/>
                            </w:rPr>
                            <w:t>3#</w:t>
                          </w:r>
                        </w:p>
                      </w:txbxContent>
                    </v:textbox>
                  </v:rect>
                  <v:rect id="矩形 336" o:spid="_x0000_s1066" style="width:317;height:346;left:6804;mso-wrap-style:square;position:absolute;top:8104" filled="f" stroked="f">
                    <v:stroke linestyle="single"/>
                    <v:textbox inset="0,0,0,0">
                      <w:txbxContent>
                        <w:p>
                          <w:pPr>
                            <w:rPr>
                              <w:rFonts w:hint="eastAsia"/>
                              <w:color w:val="FFFF00"/>
                              <w:sz w:val="18"/>
                              <w:szCs w:val="18"/>
                            </w:rPr>
                          </w:pPr>
                          <w:r>
                            <w:rPr>
                              <w:rFonts w:hint="eastAsia"/>
                              <w:color w:val="FFFF00"/>
                              <w:sz w:val="18"/>
                              <w:szCs w:val="18"/>
                            </w:rPr>
                            <w:t>4#</w:t>
                          </w:r>
                        </w:p>
                      </w:txbxContent>
                    </v:textbox>
                  </v:rect>
                  <v:shape id="图片 339" o:spid="_x0000_s1067" type="#_x0000_t75" style="width:675;height:360;left:9486;mso-wrap-style:square;position:absolute;rotation:359;top:4367" filled="f" stroked="f">
                    <v:stroke linestyle="single"/>
                    <v:imagedata r:id="rId72" o:title=""/>
                    <v:path o:extrusionok="f"/>
                    <o:lock v:ext="edit" aspectratio="t"/>
                  </v:shape>
                  <v:shape id="图片 342" o:spid="_x0000_s1068" type="#_x0000_t75" style="width:1095;height:360;left:3471;mso-wrap-style:square;position:absolute;rotation:359;top:3892" filled="f" stroked="f">
                    <v:stroke linestyle="single"/>
                    <v:imagedata r:id="rId73" o:title=""/>
                    <v:path o:extrusionok="f"/>
                    <o:lock v:ext="edit" aspectratio="t"/>
                  </v:shape>
                  <v:shape id="图片 345" o:spid="_x0000_s1069" type="#_x0000_t75" style="width:1365;height:360;left:1744;mso-wrap-style:square;position:absolute;rotation:359;top:2800" filled="f" stroked="f">
                    <v:stroke linestyle="single"/>
                    <v:imagedata r:id="rId74" o:title=""/>
                    <v:path o:extrusionok="f"/>
                    <o:lock v:ext="edit" aspectratio="t"/>
                  </v:shape>
                  <v:shape id="图片 346" o:spid="_x0000_s1070" type="#_x0000_t75" style="width:1365;height:360;left:6832;mso-wrap-style:square;position:absolute;rotation:1;top:12160" filled="f" stroked="f">
                    <v:stroke linestyle="single"/>
                    <v:imagedata r:id="rId74" o:title=""/>
                    <v:path o:extrusionok="f"/>
                    <o:lock v:ext="edit" aspectratio="t"/>
                  </v:shape>
                  <v:shape id="图片 347" o:spid="_x0000_s1071" type="#_x0000_t75" style="width:1095;height:360;left:7647;mso-wrap-style:square;position:absolute;rotation:359;top:13720" filled="f" stroked="f">
                    <v:stroke linestyle="single"/>
                    <v:imagedata r:id="rId73" o:title=""/>
                    <v:path o:extrusionok="f"/>
                    <o:lock v:ext="edit" aspectratio="t"/>
                  </v:shape>
                </v:group>
              </w:pict>
            </w:r>
            <w:r>
              <w:rPr>
                <w:rFonts w:ascii="Arial" w:hAnsi="Arial" w:cs="Arial"/>
                <w:szCs w:val="21"/>
              </w:rPr>
              <w:pict>
                <v:shape id="图片 5" o:spid="_x0000_i1072" type="#_x0000_t75" style="width:213.84pt;height:159.68pt;mso-position-horizontal-relative:page;mso-position-vertical-relative:page;mso-wrap-style:square" filled="f" stroked="f">
                  <v:stroke linestyle="single"/>
                  <v:imagedata r:id="rId75" o:title="IMG_3302"/>
                  <v:path o:extrusionok="f"/>
                  <o:lock v:ext="edit" aspectratio="t"/>
                </v:shape>
              </w:pict>
            </w:r>
            <w:r>
              <w:rPr>
                <w:rFonts w:ascii="Arial" w:hAnsi="Arial" w:cs="Arial"/>
                <w:szCs w:val="21"/>
              </w:rPr>
              <w:t xml:space="preserve"> </w:t>
            </w:r>
            <w:r>
              <w:rPr>
                <w:rFonts w:ascii="Arial" w:hAnsi="Arial" w:cs="Arial"/>
                <w:szCs w:val="21"/>
              </w:rPr>
              <w:pict>
                <v:shape id="图片 6" o:spid="_x0000_i1073" type="#_x0000_t75" style="width:213.84pt;height:159.68pt;mso-position-horizontal-relative:page;mso-position-vertical-relative:page;mso-wrap-style:square" filled="f" stroked="f">
                  <v:stroke linestyle="single"/>
                  <v:imagedata r:id="rId76" o:title="IMG_3305"/>
                  <v:path o:extrusionok="f"/>
                  <o:lock v:ext="edit" aspectratio="t"/>
                </v:shape>
              </w:pict>
            </w: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spacing w:line="360" w:lineRule="auto"/>
              <w:ind w:firstLine="103" w:firstLineChars="49"/>
              <w:jc w:val="center"/>
              <w:rPr>
                <w:rFonts w:ascii="Arial" w:hAnsi="Arial" w:cs="Arial"/>
                <w:szCs w:val="21"/>
              </w:rPr>
            </w:pPr>
          </w:p>
          <w:p>
            <w:pPr>
              <w:ind w:firstLine="103" w:firstLineChars="49"/>
              <w:jc w:val="center"/>
              <w:rPr>
                <w:rFonts w:ascii="Arial" w:hAnsi="Arial" w:cs="Arial"/>
                <w:szCs w:val="21"/>
              </w:rPr>
            </w:pPr>
          </w:p>
          <w:p>
            <w:pPr>
              <w:spacing w:line="360" w:lineRule="auto"/>
              <w:jc w:val="center"/>
              <w:rPr>
                <w:rFonts w:ascii="Arial" w:hAnsi="Arial" w:cs="Arial"/>
                <w:b/>
                <w:spacing w:val="-10"/>
                <w:szCs w:val="21"/>
              </w:rPr>
            </w:pPr>
            <w:r>
              <w:rPr>
                <w:rFonts w:ascii="Arial" w:hAnsi="Arial" w:cs="Arial"/>
                <w:b/>
                <w:szCs w:val="21"/>
              </w:rPr>
              <w:pict>
                <v:shape id="图片 353" o:spid="_x0000_s1074" type="#_x0000_t75" style="width:78pt;height:24.75pt;margin-top:52.85pt;margin-left:365.65pt;mso-wrap-style:square;position:absolute;rotation:1;z-index:251661312" filled="f" stroked="f">
                  <v:stroke linestyle="single"/>
                  <v:imagedata r:id="rId65" o:title=""/>
                  <v:path o:extrusionok="f"/>
                  <o:lock v:ext="edit" aspectratio="t"/>
                </v:shape>
              </w:pict>
            </w:r>
            <w:r>
              <w:rPr>
                <w:rFonts w:ascii="Arial" w:hAnsi="Arial" w:cs="Arial"/>
                <w:szCs w:val="21"/>
              </w:rPr>
              <w:pict>
                <v:rect id="矩形 281" o:spid="_x0000_s1075" style="width:43.5pt;height:23.4pt;margin-top:5.95pt;margin-left:1.05pt;mso-wrap-style:square;position:absolute;z-index:251659264" stroked="t">
                  <v:stroke linestyle="single"/>
                  <v:textbox inset="1.42pt,,1.42pt">
                    <w:txbxContent>
                      <w:p>
                        <w:pPr>
                          <w:jc w:val="center"/>
                          <w:rPr>
                            <w:rFonts w:hint="eastAsia"/>
                            <w:sz w:val="18"/>
                            <w:szCs w:val="18"/>
                          </w:rPr>
                        </w:pPr>
                        <w:r>
                          <w:rPr>
                            <w:rFonts w:hint="eastAsia"/>
                            <w:sz w:val="18"/>
                            <w:szCs w:val="18"/>
                          </w:rPr>
                          <w:t>西侧现状</w:t>
                        </w:r>
                      </w:p>
                    </w:txbxContent>
                  </v:textbox>
                </v:rect>
              </w:pict>
            </w:r>
            <w:r>
              <w:rPr>
                <w:rFonts w:ascii="Arial" w:hAnsi="Arial" w:cs="Arial"/>
                <w:szCs w:val="21"/>
              </w:rPr>
              <w:pict>
                <v:shape id="图片 7" o:spid="_x0000_i1076" type="#_x0000_t75" style="width:216.47pt;height:160.68pt;mso-position-horizontal-relative:page;mso-position-vertical-relative:page;mso-wrap-style:square" filled="f" stroked="f">
                  <v:stroke linestyle="single"/>
                  <v:imagedata r:id="rId77" o:title="IMG_3288"/>
                  <v:path o:extrusionok="f"/>
                  <o:lock v:ext="edit" aspectratio="t"/>
                </v:shape>
              </w:pict>
            </w:r>
            <w:r>
              <w:rPr>
                <w:rFonts w:ascii="Arial" w:hAnsi="Arial" w:cs="Arial"/>
                <w:szCs w:val="21"/>
              </w:rPr>
              <w:t xml:space="preserve"> </w:t>
            </w:r>
            <w:r>
              <w:rPr>
                <w:rFonts w:ascii="Arial" w:hAnsi="Arial" w:cs="Arial"/>
                <w:szCs w:val="21"/>
              </w:rPr>
              <w:pict>
                <v:shape id="图片 8" o:spid="_x0000_i1077" type="#_x0000_t75" style="width:213.84pt;height:159.68pt;mso-position-horizontal-relative:page;mso-position-vertical-relative:page;mso-wrap-style:square" filled="f" stroked="f">
                  <v:stroke linestyle="single"/>
                  <v:imagedata r:id="rId78" o:title="IMG_3291"/>
                  <v:path o:extrusionok="f"/>
                  <o:lock v:ext="edit" aspectratio="t"/>
                </v:shape>
              </w:pict>
            </w:r>
          </w:p>
          <w:p>
            <w:pPr>
              <w:spacing w:line="360" w:lineRule="auto"/>
              <w:ind w:firstLine="103" w:firstLineChars="49"/>
              <w:jc w:val="center"/>
              <w:rPr>
                <w:rFonts w:ascii="Arial" w:hAnsi="Arial" w:cs="Arial"/>
                <w:b/>
                <w:szCs w:val="21"/>
                <w:u w:val="single"/>
              </w:rPr>
            </w:pPr>
            <w:r>
              <w:rPr>
                <w:rFonts w:ascii="Arial" w:hAnsi="Arial" w:cs="Arial"/>
                <w:b/>
                <w:szCs w:val="21"/>
                <w:u w:val="single"/>
              </w:rPr>
              <w:t>图2-2 项目周边环境现状实景图</w:t>
            </w:r>
          </w:p>
        </w:tc>
      </w:tr>
    </w:tbl>
    <w:p>
      <w:pPr>
        <w:sectPr>
          <w:headerReference w:type="even" r:id="rId79"/>
          <w:headerReference w:type="default" r:id="rId80"/>
          <w:footerReference w:type="even" r:id="rId81"/>
          <w:footerReference w:type="default" r:id="rId82"/>
          <w:headerReference w:type="first" r:id="rId83"/>
          <w:footerReference w:type="first" r:id="rId84"/>
          <w:type w:val="nextPage"/>
          <w:pgSz w:w="11906" w:h="16838"/>
          <w:pgMar w:top="1247" w:right="1418" w:bottom="1418" w:left="1134" w:header="851" w:footer="992" w:gutter="567"/>
          <w:pgNumType w:start="7"/>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13338"/>
        </w:trPr>
        <w:tc>
          <w:tcPr>
            <w:tcW w:w="9015" w:type="dxa"/>
          </w:tcPr>
          <w:p>
            <w:pPr>
              <w:spacing w:line="360" w:lineRule="auto"/>
              <w:jc w:val="center"/>
              <w:rPr>
                <w:rFonts w:ascii="Arial" w:hAnsi="Arial" w:cs="Arial"/>
                <w:b/>
                <w:szCs w:val="21"/>
              </w:rPr>
            </w:pPr>
            <w:r>
              <w:rPr>
                <w:rFonts w:ascii="Arial" w:hAnsi="Arial" w:cs="Arial"/>
                <w:b/>
                <w:szCs w:val="21"/>
              </w:rPr>
              <w:t>表2-1  项目选址地周边环境概况</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640"/>
              <w:gridCol w:w="640"/>
              <w:gridCol w:w="1012"/>
              <w:gridCol w:w="2967"/>
              <w:gridCol w:w="1698"/>
              <w:gridCol w:w="1812"/>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784"/>
                <w:jc w:val="center"/>
              </w:trPr>
              <w:tc>
                <w:tcPr>
                  <w:tcW w:w="365" w:type="pct"/>
                  <w:vAlign w:val="center"/>
                </w:tcPr>
                <w:p>
                  <w:pPr>
                    <w:jc w:val="center"/>
                    <w:rPr>
                      <w:rFonts w:ascii="Arial" w:hAnsi="Arial" w:cs="Arial"/>
                      <w:szCs w:val="21"/>
                    </w:rPr>
                  </w:pPr>
                  <w:r>
                    <w:rPr>
                      <w:rFonts w:ascii="Arial" w:hAnsi="Arial" w:cs="Arial"/>
                      <w:szCs w:val="21"/>
                    </w:rPr>
                    <w:t>序号</w:t>
                  </w:r>
                </w:p>
              </w:tc>
              <w:tc>
                <w:tcPr>
                  <w:tcW w:w="365" w:type="pct"/>
                  <w:vAlign w:val="center"/>
                </w:tcPr>
                <w:p>
                  <w:pPr>
                    <w:jc w:val="center"/>
                    <w:rPr>
                      <w:rFonts w:ascii="Arial" w:hAnsi="Arial" w:cs="Arial"/>
                      <w:szCs w:val="21"/>
                    </w:rPr>
                  </w:pPr>
                  <w:r>
                    <w:rPr>
                      <w:rFonts w:ascii="Arial" w:hAnsi="Arial" w:cs="Arial"/>
                      <w:szCs w:val="21"/>
                    </w:rPr>
                    <w:t>方位</w:t>
                  </w:r>
                </w:p>
              </w:tc>
              <w:tc>
                <w:tcPr>
                  <w:tcW w:w="577" w:type="pct"/>
                  <w:vAlign w:val="center"/>
                </w:tcPr>
                <w:p>
                  <w:pPr>
                    <w:jc w:val="center"/>
                    <w:rPr>
                      <w:rFonts w:ascii="Arial" w:hAnsi="Arial" w:cs="Arial"/>
                      <w:szCs w:val="21"/>
                    </w:rPr>
                  </w:pPr>
                  <w:r>
                    <w:rPr>
                      <w:rFonts w:ascii="Arial" w:hAnsi="Arial" w:cs="Arial"/>
                      <w:szCs w:val="21"/>
                    </w:rPr>
                    <w:t>与场界</w:t>
                  </w:r>
                </w:p>
                <w:p>
                  <w:pPr>
                    <w:jc w:val="center"/>
                    <w:rPr>
                      <w:rFonts w:ascii="Arial" w:hAnsi="Arial" w:cs="Arial"/>
                      <w:szCs w:val="21"/>
                    </w:rPr>
                  </w:pPr>
                  <w:r>
                    <w:rPr>
                      <w:rFonts w:ascii="Arial" w:hAnsi="Arial" w:cs="Arial"/>
                      <w:szCs w:val="21"/>
                    </w:rPr>
                    <w:t>距离</w:t>
                  </w:r>
                </w:p>
              </w:tc>
              <w:tc>
                <w:tcPr>
                  <w:tcW w:w="1692" w:type="pct"/>
                  <w:vAlign w:val="center"/>
                </w:tcPr>
                <w:p>
                  <w:pPr>
                    <w:jc w:val="center"/>
                    <w:rPr>
                      <w:rFonts w:ascii="Arial" w:hAnsi="Arial" w:cs="Arial"/>
                      <w:szCs w:val="21"/>
                    </w:rPr>
                  </w:pPr>
                  <w:r>
                    <w:rPr>
                      <w:rFonts w:ascii="Arial" w:hAnsi="Arial" w:cs="Arial"/>
                      <w:szCs w:val="21"/>
                    </w:rPr>
                    <w:t>周围环境情况</w:t>
                  </w:r>
                </w:p>
              </w:tc>
              <w:tc>
                <w:tcPr>
                  <w:tcW w:w="968" w:type="pct"/>
                  <w:vAlign w:val="center"/>
                </w:tcPr>
                <w:p>
                  <w:pPr>
                    <w:jc w:val="center"/>
                    <w:rPr>
                      <w:rFonts w:ascii="Arial" w:hAnsi="Arial" w:cs="Arial"/>
                      <w:szCs w:val="21"/>
                    </w:rPr>
                  </w:pPr>
                  <w:r>
                    <w:rPr>
                      <w:rFonts w:ascii="Arial" w:hAnsi="Arial" w:cs="Arial"/>
                      <w:szCs w:val="21"/>
                    </w:rPr>
                    <w:t>规划情况</w:t>
                  </w:r>
                </w:p>
              </w:tc>
              <w:tc>
                <w:tcPr>
                  <w:tcW w:w="1033" w:type="pct"/>
                  <w:vAlign w:val="center"/>
                </w:tcPr>
                <w:p>
                  <w:pPr>
                    <w:jc w:val="center"/>
                    <w:rPr>
                      <w:rFonts w:ascii="Arial" w:hAnsi="Arial" w:cs="Arial"/>
                      <w:szCs w:val="21"/>
                    </w:rPr>
                  </w:pPr>
                  <w:r>
                    <w:rPr>
                      <w:rFonts w:ascii="Arial" w:hAnsi="Arial" w:cs="Arial"/>
                      <w:szCs w:val="21"/>
                    </w:rPr>
                    <w:t>备注</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365" w:type="pct"/>
                  <w:vAlign w:val="center"/>
                </w:tcPr>
                <w:p>
                  <w:pPr>
                    <w:jc w:val="center"/>
                    <w:rPr>
                      <w:rFonts w:ascii="Arial" w:hAnsi="Arial" w:cs="Arial"/>
                      <w:szCs w:val="21"/>
                    </w:rPr>
                  </w:pPr>
                  <w:r>
                    <w:rPr>
                      <w:rFonts w:ascii="Arial" w:hAnsi="Arial" w:cs="Arial"/>
                      <w:szCs w:val="21"/>
                    </w:rPr>
                    <w:t>1</w:t>
                  </w:r>
                </w:p>
              </w:tc>
              <w:tc>
                <w:tcPr>
                  <w:tcW w:w="365" w:type="pct"/>
                  <w:vMerge w:val="restart"/>
                  <w:vAlign w:val="center"/>
                </w:tcPr>
                <w:p>
                  <w:pPr>
                    <w:jc w:val="center"/>
                    <w:rPr>
                      <w:rFonts w:ascii="Arial" w:hAnsi="Arial" w:cs="Arial"/>
                      <w:szCs w:val="21"/>
                    </w:rPr>
                  </w:pPr>
                  <w:r>
                    <w:rPr>
                      <w:rFonts w:ascii="Arial" w:hAnsi="Arial" w:cs="Arial"/>
                      <w:szCs w:val="21"/>
                    </w:rPr>
                    <w:t>东侧</w:t>
                  </w:r>
                </w:p>
              </w:tc>
              <w:tc>
                <w:tcPr>
                  <w:tcW w:w="577" w:type="pct"/>
                  <w:vAlign w:val="center"/>
                </w:tcPr>
                <w:p>
                  <w:pPr>
                    <w:jc w:val="center"/>
                    <w:rPr>
                      <w:rFonts w:ascii="Arial" w:hAnsi="Arial" w:cs="Arial"/>
                      <w:szCs w:val="21"/>
                    </w:rPr>
                  </w:pPr>
                  <w:r>
                    <w:rPr>
                      <w:rFonts w:ascii="Arial" w:hAnsi="Arial" w:cs="Arial"/>
                      <w:szCs w:val="21"/>
                    </w:rPr>
                    <w:t>紧邻</w:t>
                  </w:r>
                </w:p>
              </w:tc>
              <w:tc>
                <w:tcPr>
                  <w:tcW w:w="1692" w:type="pct"/>
                  <w:vAlign w:val="center"/>
                </w:tcPr>
                <w:p>
                  <w:pPr>
                    <w:jc w:val="center"/>
                    <w:rPr>
                      <w:rFonts w:ascii="Arial" w:hAnsi="Arial" w:cs="Arial"/>
                      <w:szCs w:val="21"/>
                    </w:rPr>
                  </w:pPr>
                  <w:r>
                    <w:rPr>
                      <w:rFonts w:ascii="Arial" w:hAnsi="Arial" w:cs="Arial"/>
                      <w:szCs w:val="21"/>
                    </w:rPr>
                    <w:t>婺州街</w:t>
                  </w:r>
                </w:p>
              </w:tc>
              <w:tc>
                <w:tcPr>
                  <w:tcW w:w="968" w:type="pct"/>
                  <w:vAlign w:val="center"/>
                </w:tcPr>
                <w:p>
                  <w:pPr>
                    <w:jc w:val="center"/>
                    <w:rPr>
                      <w:rFonts w:ascii="Arial" w:hAnsi="Arial" w:cs="Arial"/>
                      <w:szCs w:val="21"/>
                    </w:rPr>
                  </w:pPr>
                  <w:r>
                    <w:rPr>
                      <w:rFonts w:ascii="Arial" w:hAnsi="Arial" w:cs="Arial"/>
                      <w:szCs w:val="21"/>
                    </w:rPr>
                    <w:t>道路用地</w:t>
                  </w:r>
                </w:p>
              </w:tc>
              <w:tc>
                <w:tcPr>
                  <w:tcW w:w="1033" w:type="pct"/>
                  <w:vAlign w:val="center"/>
                </w:tcPr>
                <w:p>
                  <w:pPr>
                    <w:jc w:val="center"/>
                    <w:rPr>
                      <w:rFonts w:ascii="Arial" w:hAnsi="Arial" w:cs="Arial"/>
                      <w:szCs w:val="21"/>
                    </w:rPr>
                  </w:pPr>
                  <w:r>
                    <w:rPr>
                      <w:rFonts w:ascii="Arial" w:hAnsi="Arial" w:cs="Arial"/>
                      <w:szCs w:val="21"/>
                    </w:rPr>
                    <w:t>现状路宽42m</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365" w:type="pct"/>
                  <w:vAlign w:val="center"/>
                </w:tcPr>
                <w:p>
                  <w:pPr>
                    <w:jc w:val="center"/>
                    <w:rPr>
                      <w:rFonts w:ascii="Arial" w:hAnsi="Arial" w:cs="Arial"/>
                      <w:szCs w:val="21"/>
                    </w:rPr>
                  </w:pPr>
                  <w:r>
                    <w:rPr>
                      <w:rFonts w:ascii="Arial" w:hAnsi="Arial" w:cs="Arial"/>
                      <w:szCs w:val="21"/>
                    </w:rPr>
                    <w:t>2</w:t>
                  </w:r>
                </w:p>
              </w:tc>
              <w:tc>
                <w:tcPr>
                  <w:tcW w:w="365" w:type="pct"/>
                  <w:vMerge/>
                  <w:vAlign w:val="center"/>
                </w:tcPr>
                <w:p>
                  <w:pPr>
                    <w:jc w:val="center"/>
                    <w:rPr>
                      <w:rFonts w:ascii="Arial" w:hAnsi="Arial" w:cs="Arial"/>
                      <w:szCs w:val="21"/>
                    </w:rPr>
                  </w:pPr>
                </w:p>
              </w:tc>
              <w:tc>
                <w:tcPr>
                  <w:tcW w:w="577" w:type="pct"/>
                  <w:vAlign w:val="center"/>
                </w:tcPr>
                <w:p>
                  <w:pPr>
                    <w:jc w:val="center"/>
                    <w:rPr>
                      <w:rFonts w:ascii="Arial" w:hAnsi="Arial" w:cs="Arial"/>
                      <w:szCs w:val="21"/>
                    </w:rPr>
                  </w:pPr>
                  <w:r>
                    <w:rPr>
                      <w:rFonts w:ascii="Arial" w:hAnsi="Arial" w:cs="Arial"/>
                      <w:szCs w:val="21"/>
                    </w:rPr>
                    <w:t>约45m</w:t>
                  </w:r>
                </w:p>
              </w:tc>
              <w:tc>
                <w:tcPr>
                  <w:tcW w:w="1692" w:type="pct"/>
                  <w:vAlign w:val="center"/>
                </w:tcPr>
                <w:p>
                  <w:pPr>
                    <w:jc w:val="center"/>
                    <w:rPr>
                      <w:rFonts w:ascii="Arial" w:hAnsi="Arial" w:cs="Arial"/>
                      <w:szCs w:val="21"/>
                    </w:rPr>
                  </w:pPr>
                  <w:r>
                    <w:rPr>
                      <w:rFonts w:ascii="Arial" w:hAnsi="Arial" w:cs="Arial"/>
                      <w:szCs w:val="21"/>
                    </w:rPr>
                    <w:t>金华申浙汽车有限公司</w:t>
                  </w:r>
                </w:p>
              </w:tc>
              <w:tc>
                <w:tcPr>
                  <w:tcW w:w="968" w:type="pct"/>
                  <w:vAlign w:val="center"/>
                </w:tcPr>
                <w:p>
                  <w:pPr>
                    <w:jc w:val="center"/>
                    <w:rPr>
                      <w:rFonts w:ascii="Arial" w:hAnsi="Arial" w:cs="Arial"/>
                      <w:szCs w:val="21"/>
                    </w:rPr>
                  </w:pPr>
                  <w:r>
                    <w:rPr>
                      <w:rFonts w:ascii="Arial" w:hAnsi="Arial" w:cs="Arial"/>
                      <w:szCs w:val="21"/>
                    </w:rPr>
                    <w:t>商业金融业用地</w:t>
                  </w:r>
                </w:p>
              </w:tc>
              <w:tc>
                <w:tcPr>
                  <w:tcW w:w="1033" w:type="pct"/>
                  <w:vAlign w:val="center"/>
                </w:tcPr>
                <w:p>
                  <w:pPr>
                    <w:jc w:val="center"/>
                    <w:rPr>
                      <w:rFonts w:ascii="Arial" w:hAnsi="Arial" w:cs="Arial"/>
                      <w:szCs w:val="21"/>
                    </w:rPr>
                  </w:pPr>
                  <w:r>
                    <w:rPr>
                      <w:rFonts w:ascii="Arial" w:hAnsi="Arial" w:cs="Arial"/>
                      <w:szCs w:val="21"/>
                    </w:rPr>
                    <w:t>/</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365" w:type="pct"/>
                  <w:vAlign w:val="center"/>
                </w:tcPr>
                <w:p>
                  <w:pPr>
                    <w:jc w:val="center"/>
                    <w:rPr>
                      <w:rFonts w:ascii="Arial" w:hAnsi="Arial" w:cs="Arial"/>
                      <w:szCs w:val="21"/>
                    </w:rPr>
                  </w:pPr>
                  <w:r>
                    <w:rPr>
                      <w:rFonts w:ascii="Arial" w:hAnsi="Arial" w:cs="Arial"/>
                      <w:szCs w:val="21"/>
                    </w:rPr>
                    <w:t>3</w:t>
                  </w:r>
                </w:p>
              </w:tc>
              <w:tc>
                <w:tcPr>
                  <w:tcW w:w="365" w:type="pct"/>
                  <w:vMerge w:val="restart"/>
                  <w:vAlign w:val="center"/>
                </w:tcPr>
                <w:p>
                  <w:pPr>
                    <w:jc w:val="center"/>
                    <w:rPr>
                      <w:rFonts w:ascii="Arial" w:hAnsi="Arial" w:cs="Arial"/>
                      <w:szCs w:val="21"/>
                    </w:rPr>
                  </w:pPr>
                  <w:r>
                    <w:rPr>
                      <w:rFonts w:ascii="Arial" w:hAnsi="Arial" w:cs="Arial"/>
                      <w:szCs w:val="21"/>
                    </w:rPr>
                    <w:t>南侧</w:t>
                  </w:r>
                </w:p>
              </w:tc>
              <w:tc>
                <w:tcPr>
                  <w:tcW w:w="577" w:type="pct"/>
                  <w:vAlign w:val="center"/>
                </w:tcPr>
                <w:p>
                  <w:pPr>
                    <w:jc w:val="center"/>
                    <w:rPr>
                      <w:rFonts w:ascii="Arial" w:hAnsi="Arial" w:cs="Arial"/>
                      <w:szCs w:val="21"/>
                    </w:rPr>
                  </w:pPr>
                  <w:r>
                    <w:rPr>
                      <w:rFonts w:ascii="Arial" w:hAnsi="Arial" w:cs="Arial"/>
                      <w:szCs w:val="21"/>
                    </w:rPr>
                    <w:t>紧邻</w:t>
                  </w:r>
                </w:p>
              </w:tc>
              <w:tc>
                <w:tcPr>
                  <w:tcW w:w="1692" w:type="pct"/>
                  <w:vAlign w:val="center"/>
                </w:tcPr>
                <w:p>
                  <w:pPr>
                    <w:jc w:val="center"/>
                    <w:rPr>
                      <w:rFonts w:ascii="Arial" w:hAnsi="Arial" w:cs="Arial"/>
                      <w:szCs w:val="21"/>
                    </w:rPr>
                  </w:pPr>
                  <w:r>
                    <w:rPr>
                      <w:rFonts w:ascii="Arial" w:hAnsi="Arial" w:cs="Arial"/>
                      <w:szCs w:val="21"/>
                    </w:rPr>
                    <w:t>区间道路</w:t>
                  </w:r>
                </w:p>
              </w:tc>
              <w:tc>
                <w:tcPr>
                  <w:tcW w:w="968" w:type="pct"/>
                  <w:vAlign w:val="center"/>
                </w:tcPr>
                <w:p>
                  <w:pPr>
                    <w:jc w:val="center"/>
                    <w:rPr>
                      <w:rFonts w:ascii="Arial" w:hAnsi="Arial" w:cs="Arial"/>
                      <w:szCs w:val="21"/>
                    </w:rPr>
                  </w:pPr>
                  <w:r>
                    <w:rPr>
                      <w:rFonts w:ascii="Arial" w:hAnsi="Arial" w:cs="Arial"/>
                      <w:szCs w:val="21"/>
                    </w:rPr>
                    <w:t>/</w:t>
                  </w:r>
                </w:p>
              </w:tc>
              <w:tc>
                <w:tcPr>
                  <w:tcW w:w="1033" w:type="pct"/>
                  <w:vAlign w:val="center"/>
                </w:tcPr>
                <w:p>
                  <w:pPr>
                    <w:jc w:val="center"/>
                    <w:rPr>
                      <w:rFonts w:ascii="Arial" w:hAnsi="Arial" w:cs="Arial"/>
                      <w:szCs w:val="21"/>
                    </w:rPr>
                  </w:pPr>
                  <w:r>
                    <w:rPr>
                      <w:rFonts w:ascii="Arial" w:hAnsi="Arial" w:cs="Arial"/>
                      <w:szCs w:val="21"/>
                    </w:rPr>
                    <w:t>现状路宽8m</w:t>
                  </w:r>
                </w:p>
              </w:tc>
            </w:tr>
            <w:tr>
              <w:tblPrEx>
                <w:tblW w:w="5000" w:type="pct"/>
                <w:jc w:val="center"/>
                <w:tblInd w:w="123" w:type="dxa"/>
                <w:tblCellMar>
                  <w:top w:w="0" w:type="dxa"/>
                  <w:left w:w="108" w:type="dxa"/>
                  <w:bottom w:w="0" w:type="dxa"/>
                  <w:right w:w="108" w:type="dxa"/>
                </w:tblCellMar>
                <w:tblLook w:val="0000"/>
              </w:tblPrEx>
              <w:trPr>
                <w:trHeight w:hRule="exact" w:val="640"/>
                <w:jc w:val="center"/>
              </w:trPr>
              <w:tc>
                <w:tcPr>
                  <w:tcW w:w="365" w:type="pct"/>
                  <w:vAlign w:val="center"/>
                </w:tcPr>
                <w:p>
                  <w:pPr>
                    <w:jc w:val="center"/>
                    <w:rPr>
                      <w:rFonts w:ascii="Arial" w:hAnsi="Arial" w:cs="Arial"/>
                      <w:szCs w:val="21"/>
                    </w:rPr>
                  </w:pPr>
                  <w:r>
                    <w:rPr>
                      <w:rFonts w:ascii="Arial" w:hAnsi="Arial" w:cs="Arial"/>
                      <w:szCs w:val="21"/>
                    </w:rPr>
                    <w:t>4</w:t>
                  </w:r>
                </w:p>
              </w:tc>
              <w:tc>
                <w:tcPr>
                  <w:tcW w:w="365" w:type="pct"/>
                  <w:vMerge/>
                  <w:vAlign w:val="center"/>
                </w:tcPr>
                <w:p>
                  <w:pPr>
                    <w:jc w:val="center"/>
                    <w:rPr>
                      <w:rFonts w:ascii="Arial" w:hAnsi="Arial" w:cs="Arial"/>
                      <w:szCs w:val="21"/>
                    </w:rPr>
                  </w:pPr>
                </w:p>
              </w:tc>
              <w:tc>
                <w:tcPr>
                  <w:tcW w:w="577" w:type="pct"/>
                  <w:vAlign w:val="center"/>
                </w:tcPr>
                <w:p>
                  <w:pPr>
                    <w:jc w:val="center"/>
                    <w:rPr>
                      <w:rFonts w:ascii="Arial" w:hAnsi="Arial" w:cs="Arial"/>
                      <w:szCs w:val="21"/>
                    </w:rPr>
                  </w:pPr>
                  <w:r>
                    <w:rPr>
                      <w:rFonts w:ascii="Arial" w:hAnsi="Arial" w:cs="Arial"/>
                      <w:szCs w:val="21"/>
                    </w:rPr>
                    <w:t>约10m</w:t>
                  </w:r>
                </w:p>
              </w:tc>
              <w:tc>
                <w:tcPr>
                  <w:tcW w:w="1692" w:type="pct"/>
                  <w:vAlign w:val="center"/>
                </w:tcPr>
                <w:p>
                  <w:pPr>
                    <w:jc w:val="center"/>
                    <w:rPr>
                      <w:rFonts w:ascii="Arial" w:hAnsi="Arial" w:cs="Arial"/>
                      <w:szCs w:val="21"/>
                    </w:rPr>
                  </w:pPr>
                  <w:r>
                    <w:rPr>
                      <w:rFonts w:ascii="Arial" w:hAnsi="Arial" w:cs="Arial"/>
                      <w:szCs w:val="21"/>
                    </w:rPr>
                    <w:t>龙腾江南建材市场</w:t>
                  </w:r>
                </w:p>
                <w:p>
                  <w:pPr>
                    <w:jc w:val="center"/>
                    <w:rPr>
                      <w:rFonts w:ascii="Arial" w:hAnsi="Arial" w:cs="Arial"/>
                      <w:szCs w:val="21"/>
                    </w:rPr>
                  </w:pPr>
                  <w:r>
                    <w:rPr>
                      <w:rFonts w:ascii="Arial" w:hAnsi="Arial" w:cs="Arial"/>
                      <w:szCs w:val="21"/>
                    </w:rPr>
                    <w:t>龙腾窗帘布艺馆</w:t>
                  </w:r>
                </w:p>
              </w:tc>
              <w:tc>
                <w:tcPr>
                  <w:tcW w:w="968" w:type="pct"/>
                  <w:vAlign w:val="center"/>
                </w:tcPr>
                <w:p>
                  <w:pPr>
                    <w:jc w:val="center"/>
                    <w:rPr>
                      <w:rFonts w:ascii="Arial" w:hAnsi="Arial" w:cs="Arial"/>
                      <w:szCs w:val="21"/>
                    </w:rPr>
                  </w:pPr>
                  <w:r>
                    <w:rPr>
                      <w:rFonts w:ascii="Arial" w:hAnsi="Arial" w:cs="Arial"/>
                      <w:szCs w:val="21"/>
                    </w:rPr>
                    <w:t>市场用地</w:t>
                  </w:r>
                </w:p>
              </w:tc>
              <w:tc>
                <w:tcPr>
                  <w:tcW w:w="1033" w:type="pct"/>
                  <w:vAlign w:val="center"/>
                </w:tcPr>
                <w:p>
                  <w:pPr>
                    <w:jc w:val="center"/>
                    <w:rPr>
                      <w:rFonts w:ascii="Arial" w:hAnsi="Arial" w:cs="Arial"/>
                      <w:szCs w:val="21"/>
                    </w:rPr>
                  </w:pPr>
                  <w:r>
                    <w:rPr>
                      <w:rFonts w:ascii="Arial" w:hAnsi="Arial" w:cs="Arial"/>
                      <w:szCs w:val="21"/>
                    </w:rPr>
                    <w:t>/</w:t>
                  </w:r>
                </w:p>
              </w:tc>
            </w:tr>
            <w:tr>
              <w:tblPrEx>
                <w:tblW w:w="5000" w:type="pct"/>
                <w:jc w:val="center"/>
                <w:tblInd w:w="123" w:type="dxa"/>
                <w:tblCellMar>
                  <w:top w:w="0" w:type="dxa"/>
                  <w:left w:w="108" w:type="dxa"/>
                  <w:bottom w:w="0" w:type="dxa"/>
                  <w:right w:w="108" w:type="dxa"/>
                </w:tblCellMar>
                <w:tblLook w:val="0000"/>
              </w:tblPrEx>
              <w:trPr>
                <w:trHeight w:val="70"/>
                <w:jc w:val="center"/>
              </w:trPr>
              <w:tc>
                <w:tcPr>
                  <w:tcW w:w="365" w:type="pct"/>
                  <w:vAlign w:val="center"/>
                </w:tcPr>
                <w:p>
                  <w:pPr>
                    <w:jc w:val="center"/>
                    <w:rPr>
                      <w:rFonts w:ascii="Arial" w:hAnsi="Arial" w:cs="Arial"/>
                      <w:szCs w:val="21"/>
                    </w:rPr>
                  </w:pPr>
                  <w:r>
                    <w:rPr>
                      <w:rFonts w:ascii="Arial" w:hAnsi="Arial" w:cs="Arial"/>
                      <w:szCs w:val="21"/>
                    </w:rPr>
                    <w:t>5</w:t>
                  </w:r>
                </w:p>
              </w:tc>
              <w:tc>
                <w:tcPr>
                  <w:tcW w:w="365" w:type="pct"/>
                  <w:vMerge w:val="restart"/>
                  <w:vAlign w:val="center"/>
                </w:tcPr>
                <w:p>
                  <w:pPr>
                    <w:jc w:val="center"/>
                    <w:rPr>
                      <w:rFonts w:ascii="Arial" w:hAnsi="Arial" w:cs="Arial"/>
                      <w:szCs w:val="21"/>
                    </w:rPr>
                  </w:pPr>
                  <w:r>
                    <w:rPr>
                      <w:rFonts w:ascii="Arial" w:hAnsi="Arial" w:cs="Arial"/>
                      <w:szCs w:val="21"/>
                    </w:rPr>
                    <w:t>西侧</w:t>
                  </w:r>
                </w:p>
              </w:tc>
              <w:tc>
                <w:tcPr>
                  <w:tcW w:w="577" w:type="pct"/>
                  <w:vAlign w:val="center"/>
                </w:tcPr>
                <w:p>
                  <w:pPr>
                    <w:jc w:val="center"/>
                    <w:rPr>
                      <w:rFonts w:ascii="Arial" w:hAnsi="Arial" w:cs="Arial"/>
                      <w:szCs w:val="21"/>
                    </w:rPr>
                  </w:pPr>
                  <w:r>
                    <w:rPr>
                      <w:rFonts w:ascii="Arial" w:hAnsi="Arial" w:cs="Arial"/>
                      <w:szCs w:val="21"/>
                    </w:rPr>
                    <w:t>紧邻</w:t>
                  </w:r>
                </w:p>
              </w:tc>
              <w:tc>
                <w:tcPr>
                  <w:tcW w:w="1692" w:type="pct"/>
                  <w:vAlign w:val="center"/>
                </w:tcPr>
                <w:p>
                  <w:pPr>
                    <w:jc w:val="center"/>
                    <w:rPr>
                      <w:rFonts w:ascii="Arial" w:hAnsi="Arial" w:cs="Arial"/>
                      <w:szCs w:val="21"/>
                    </w:rPr>
                  </w:pPr>
                  <w:r>
                    <w:rPr>
                      <w:rFonts w:ascii="Arial" w:hAnsi="Arial" w:cs="Arial"/>
                      <w:szCs w:val="21"/>
                    </w:rPr>
                    <w:t>恒瑞灯饰城</w:t>
                  </w:r>
                </w:p>
              </w:tc>
              <w:tc>
                <w:tcPr>
                  <w:tcW w:w="968" w:type="pct"/>
                  <w:vAlign w:val="center"/>
                </w:tcPr>
                <w:p>
                  <w:pPr>
                    <w:jc w:val="center"/>
                    <w:rPr>
                      <w:rFonts w:ascii="Arial" w:hAnsi="Arial" w:cs="Arial"/>
                      <w:szCs w:val="21"/>
                    </w:rPr>
                  </w:pPr>
                  <w:r>
                    <w:rPr>
                      <w:rFonts w:ascii="Arial" w:hAnsi="Arial" w:cs="Arial"/>
                      <w:szCs w:val="21"/>
                    </w:rPr>
                    <w:t>市场用地</w:t>
                  </w:r>
                </w:p>
              </w:tc>
              <w:tc>
                <w:tcPr>
                  <w:tcW w:w="1033" w:type="pct"/>
                  <w:vAlign w:val="center"/>
                </w:tcPr>
                <w:p>
                  <w:pPr>
                    <w:jc w:val="center"/>
                    <w:rPr>
                      <w:rFonts w:ascii="Arial" w:hAnsi="Arial" w:cs="Arial"/>
                      <w:szCs w:val="21"/>
                    </w:rPr>
                  </w:pPr>
                  <w:r>
                    <w:rPr>
                      <w:rFonts w:ascii="Arial" w:hAnsi="Arial" w:cs="Arial"/>
                      <w:szCs w:val="21"/>
                    </w:rPr>
                    <w:t>/</w:t>
                  </w:r>
                </w:p>
              </w:tc>
            </w:tr>
            <w:tr>
              <w:tblPrEx>
                <w:tblW w:w="5000" w:type="pct"/>
                <w:jc w:val="center"/>
                <w:tblInd w:w="123" w:type="dxa"/>
                <w:tblCellMar>
                  <w:top w:w="0" w:type="dxa"/>
                  <w:left w:w="108" w:type="dxa"/>
                  <w:bottom w:w="0" w:type="dxa"/>
                  <w:right w:w="108" w:type="dxa"/>
                </w:tblCellMar>
                <w:tblLook w:val="0000"/>
              </w:tblPrEx>
              <w:trPr>
                <w:trHeight w:val="70"/>
                <w:jc w:val="center"/>
              </w:trPr>
              <w:tc>
                <w:tcPr>
                  <w:tcW w:w="365" w:type="pct"/>
                  <w:vAlign w:val="center"/>
                </w:tcPr>
                <w:p>
                  <w:pPr>
                    <w:jc w:val="center"/>
                    <w:rPr>
                      <w:rFonts w:ascii="Arial" w:hAnsi="Arial" w:cs="Arial"/>
                      <w:szCs w:val="21"/>
                    </w:rPr>
                  </w:pPr>
                  <w:r>
                    <w:rPr>
                      <w:rFonts w:ascii="Arial" w:hAnsi="Arial" w:cs="Arial"/>
                      <w:szCs w:val="21"/>
                    </w:rPr>
                    <w:t>6</w:t>
                  </w:r>
                </w:p>
              </w:tc>
              <w:tc>
                <w:tcPr>
                  <w:tcW w:w="365" w:type="pct"/>
                  <w:vMerge/>
                  <w:vAlign w:val="center"/>
                </w:tcPr>
                <w:p>
                  <w:pPr>
                    <w:jc w:val="center"/>
                    <w:rPr>
                      <w:rFonts w:ascii="Arial" w:hAnsi="Arial" w:cs="Arial"/>
                      <w:szCs w:val="21"/>
                    </w:rPr>
                  </w:pPr>
                </w:p>
              </w:tc>
              <w:tc>
                <w:tcPr>
                  <w:tcW w:w="577" w:type="pct"/>
                  <w:vAlign w:val="center"/>
                </w:tcPr>
                <w:p>
                  <w:pPr>
                    <w:jc w:val="center"/>
                    <w:rPr>
                      <w:rFonts w:ascii="Arial" w:hAnsi="Arial" w:cs="Arial"/>
                      <w:szCs w:val="21"/>
                    </w:rPr>
                  </w:pPr>
                  <w:r>
                    <w:rPr>
                      <w:rFonts w:ascii="Arial" w:hAnsi="Arial" w:cs="Arial"/>
                      <w:szCs w:val="21"/>
                    </w:rPr>
                    <w:t>约230m</w:t>
                  </w:r>
                </w:p>
              </w:tc>
              <w:tc>
                <w:tcPr>
                  <w:tcW w:w="1692" w:type="pct"/>
                  <w:vAlign w:val="center"/>
                </w:tcPr>
                <w:p>
                  <w:pPr>
                    <w:jc w:val="center"/>
                    <w:rPr>
                      <w:rFonts w:ascii="Arial" w:hAnsi="Arial" w:cs="Arial"/>
                      <w:szCs w:val="21"/>
                    </w:rPr>
                  </w:pPr>
                  <w:r>
                    <w:rPr>
                      <w:rFonts w:ascii="Arial" w:hAnsi="Arial" w:cs="Arial"/>
                      <w:szCs w:val="21"/>
                    </w:rPr>
                    <w:t>洪村</w:t>
                  </w:r>
                </w:p>
              </w:tc>
              <w:tc>
                <w:tcPr>
                  <w:tcW w:w="968" w:type="pct"/>
                  <w:vAlign w:val="center"/>
                </w:tcPr>
                <w:p>
                  <w:pPr>
                    <w:jc w:val="center"/>
                    <w:rPr>
                      <w:rFonts w:ascii="Arial" w:hAnsi="Arial" w:cs="Arial"/>
                      <w:szCs w:val="21"/>
                    </w:rPr>
                  </w:pPr>
                  <w:r>
                    <w:rPr>
                      <w:rFonts w:ascii="Arial" w:hAnsi="Arial" w:cs="Arial"/>
                      <w:szCs w:val="21"/>
                    </w:rPr>
                    <w:t>市场用地</w:t>
                  </w:r>
                </w:p>
              </w:tc>
              <w:tc>
                <w:tcPr>
                  <w:tcW w:w="1033" w:type="pct"/>
                  <w:vAlign w:val="center"/>
                </w:tcPr>
                <w:p>
                  <w:pPr>
                    <w:jc w:val="center"/>
                    <w:rPr>
                      <w:rFonts w:ascii="Arial" w:hAnsi="Arial" w:cs="Arial"/>
                      <w:szCs w:val="21"/>
                    </w:rPr>
                  </w:pPr>
                  <w:r>
                    <w:rPr>
                      <w:rFonts w:ascii="Arial" w:hAnsi="Arial" w:cs="Arial"/>
                      <w:szCs w:val="21"/>
                    </w:rPr>
                    <w:t>10幢，约160户</w:t>
                  </w:r>
                </w:p>
              </w:tc>
            </w:tr>
            <w:tr>
              <w:tblPrEx>
                <w:tblW w:w="5000" w:type="pct"/>
                <w:jc w:val="center"/>
                <w:tblInd w:w="123" w:type="dxa"/>
                <w:tblCellMar>
                  <w:top w:w="0" w:type="dxa"/>
                  <w:left w:w="108" w:type="dxa"/>
                  <w:bottom w:w="0" w:type="dxa"/>
                  <w:right w:w="108" w:type="dxa"/>
                </w:tblCellMar>
                <w:tblLook w:val="0000"/>
              </w:tblPrEx>
              <w:trPr>
                <w:trHeight w:val="70"/>
                <w:jc w:val="center"/>
              </w:trPr>
              <w:tc>
                <w:tcPr>
                  <w:tcW w:w="365" w:type="pct"/>
                  <w:vAlign w:val="center"/>
                </w:tcPr>
                <w:p>
                  <w:pPr>
                    <w:jc w:val="center"/>
                    <w:rPr>
                      <w:rFonts w:ascii="Arial" w:hAnsi="Arial" w:cs="Arial"/>
                      <w:szCs w:val="21"/>
                    </w:rPr>
                  </w:pPr>
                  <w:r>
                    <w:rPr>
                      <w:rFonts w:ascii="Arial" w:hAnsi="Arial" w:cs="Arial"/>
                      <w:szCs w:val="21"/>
                    </w:rPr>
                    <w:t>7</w:t>
                  </w:r>
                </w:p>
              </w:tc>
              <w:tc>
                <w:tcPr>
                  <w:tcW w:w="365" w:type="pct"/>
                  <w:vMerge w:val="restart"/>
                  <w:vAlign w:val="center"/>
                </w:tcPr>
                <w:p>
                  <w:pPr>
                    <w:jc w:val="center"/>
                    <w:rPr>
                      <w:rFonts w:ascii="Arial" w:hAnsi="Arial" w:cs="Arial"/>
                      <w:szCs w:val="21"/>
                    </w:rPr>
                  </w:pPr>
                  <w:r>
                    <w:rPr>
                      <w:rFonts w:ascii="Arial" w:hAnsi="Arial" w:cs="Arial"/>
                      <w:szCs w:val="21"/>
                    </w:rPr>
                    <w:t>北侧</w:t>
                  </w:r>
                </w:p>
              </w:tc>
              <w:tc>
                <w:tcPr>
                  <w:tcW w:w="577" w:type="pct"/>
                  <w:vAlign w:val="center"/>
                </w:tcPr>
                <w:p>
                  <w:pPr>
                    <w:jc w:val="center"/>
                    <w:rPr>
                      <w:rFonts w:ascii="Arial" w:hAnsi="Arial" w:cs="Arial"/>
                      <w:szCs w:val="21"/>
                    </w:rPr>
                  </w:pPr>
                  <w:r>
                    <w:rPr>
                      <w:rFonts w:ascii="Arial" w:hAnsi="Arial" w:cs="Arial"/>
                      <w:szCs w:val="21"/>
                    </w:rPr>
                    <w:t>紧邻</w:t>
                  </w:r>
                </w:p>
              </w:tc>
              <w:tc>
                <w:tcPr>
                  <w:tcW w:w="1692" w:type="pct"/>
                  <w:vAlign w:val="center"/>
                </w:tcPr>
                <w:p>
                  <w:pPr>
                    <w:jc w:val="center"/>
                    <w:rPr>
                      <w:rFonts w:ascii="Arial" w:hAnsi="Arial" w:cs="Arial"/>
                      <w:szCs w:val="21"/>
                    </w:rPr>
                  </w:pPr>
                  <w:r>
                    <w:rPr>
                      <w:rFonts w:ascii="Arial" w:hAnsi="Arial" w:cs="Arial"/>
                      <w:szCs w:val="21"/>
                    </w:rPr>
                    <w:t>区间道路</w:t>
                  </w:r>
                </w:p>
              </w:tc>
              <w:tc>
                <w:tcPr>
                  <w:tcW w:w="968" w:type="pct"/>
                  <w:vAlign w:val="center"/>
                </w:tcPr>
                <w:p>
                  <w:pPr>
                    <w:jc w:val="center"/>
                    <w:rPr>
                      <w:rFonts w:ascii="Arial" w:hAnsi="Arial" w:cs="Arial"/>
                      <w:szCs w:val="21"/>
                    </w:rPr>
                  </w:pPr>
                  <w:r>
                    <w:rPr>
                      <w:rFonts w:ascii="Arial" w:hAnsi="Arial" w:cs="Arial"/>
                      <w:szCs w:val="21"/>
                    </w:rPr>
                    <w:t>/</w:t>
                  </w:r>
                </w:p>
              </w:tc>
              <w:tc>
                <w:tcPr>
                  <w:tcW w:w="1033" w:type="pct"/>
                  <w:vAlign w:val="center"/>
                </w:tcPr>
                <w:p>
                  <w:pPr>
                    <w:jc w:val="center"/>
                    <w:rPr>
                      <w:rFonts w:ascii="Arial" w:hAnsi="Arial" w:cs="Arial"/>
                      <w:szCs w:val="21"/>
                    </w:rPr>
                  </w:pPr>
                  <w:r>
                    <w:rPr>
                      <w:rFonts w:ascii="Arial" w:hAnsi="Arial" w:cs="Arial"/>
                      <w:szCs w:val="21"/>
                    </w:rPr>
                    <w:t>现状路宽20m</w:t>
                  </w:r>
                </w:p>
              </w:tc>
            </w:tr>
            <w:tr>
              <w:tblPrEx>
                <w:tblW w:w="5000" w:type="pct"/>
                <w:jc w:val="center"/>
                <w:tblInd w:w="123" w:type="dxa"/>
                <w:tblCellMar>
                  <w:top w:w="0" w:type="dxa"/>
                  <w:left w:w="108" w:type="dxa"/>
                  <w:bottom w:w="0" w:type="dxa"/>
                  <w:right w:w="108" w:type="dxa"/>
                </w:tblCellMar>
                <w:tblLook w:val="0000"/>
              </w:tblPrEx>
              <w:trPr>
                <w:trHeight w:val="70"/>
                <w:jc w:val="center"/>
              </w:trPr>
              <w:tc>
                <w:tcPr>
                  <w:tcW w:w="365" w:type="pct"/>
                  <w:vAlign w:val="center"/>
                </w:tcPr>
                <w:p>
                  <w:pPr>
                    <w:jc w:val="center"/>
                    <w:rPr>
                      <w:rFonts w:ascii="Arial" w:hAnsi="Arial" w:cs="Arial"/>
                      <w:szCs w:val="21"/>
                    </w:rPr>
                  </w:pPr>
                  <w:r>
                    <w:rPr>
                      <w:rFonts w:ascii="Arial" w:hAnsi="Arial" w:cs="Arial"/>
                      <w:szCs w:val="21"/>
                    </w:rPr>
                    <w:t>8</w:t>
                  </w:r>
                </w:p>
              </w:tc>
              <w:tc>
                <w:tcPr>
                  <w:tcW w:w="365" w:type="pct"/>
                  <w:vMerge/>
                  <w:vAlign w:val="center"/>
                </w:tcPr>
                <w:p>
                  <w:pPr>
                    <w:jc w:val="center"/>
                    <w:rPr>
                      <w:rFonts w:ascii="Arial" w:hAnsi="Arial" w:cs="Arial"/>
                      <w:szCs w:val="21"/>
                    </w:rPr>
                  </w:pPr>
                </w:p>
              </w:tc>
              <w:tc>
                <w:tcPr>
                  <w:tcW w:w="577" w:type="pct"/>
                  <w:vAlign w:val="center"/>
                </w:tcPr>
                <w:p>
                  <w:pPr>
                    <w:jc w:val="center"/>
                    <w:rPr>
                      <w:rFonts w:ascii="Arial" w:hAnsi="Arial" w:cs="Arial"/>
                      <w:szCs w:val="21"/>
                    </w:rPr>
                  </w:pPr>
                  <w:r>
                    <w:rPr>
                      <w:rFonts w:ascii="Arial" w:hAnsi="Arial" w:cs="Arial"/>
                      <w:szCs w:val="21"/>
                    </w:rPr>
                    <w:t>约22m</w:t>
                  </w:r>
                </w:p>
              </w:tc>
              <w:tc>
                <w:tcPr>
                  <w:tcW w:w="1692" w:type="pct"/>
                  <w:vAlign w:val="center"/>
                </w:tcPr>
                <w:p>
                  <w:pPr>
                    <w:jc w:val="center"/>
                    <w:rPr>
                      <w:rFonts w:ascii="Arial" w:hAnsi="Arial" w:cs="Arial"/>
                      <w:szCs w:val="21"/>
                    </w:rPr>
                  </w:pPr>
                  <w:r>
                    <w:rPr>
                      <w:rFonts w:ascii="Arial" w:hAnsi="Arial" w:cs="Arial"/>
                      <w:szCs w:val="21"/>
                    </w:rPr>
                    <w:t>金华天元食品有限公司</w:t>
                  </w:r>
                </w:p>
                <w:p>
                  <w:pPr>
                    <w:jc w:val="center"/>
                    <w:rPr>
                      <w:rFonts w:ascii="Arial" w:hAnsi="Arial" w:cs="Arial"/>
                      <w:szCs w:val="21"/>
                    </w:rPr>
                  </w:pPr>
                  <w:r>
                    <w:rPr>
                      <w:rFonts w:ascii="Arial" w:hAnsi="Arial" w:cs="Arial"/>
                      <w:szCs w:val="21"/>
                    </w:rPr>
                    <w:t>金华市城南五里亭水泥构件厂</w:t>
                  </w:r>
                </w:p>
              </w:tc>
              <w:tc>
                <w:tcPr>
                  <w:tcW w:w="968" w:type="pct"/>
                  <w:vAlign w:val="center"/>
                </w:tcPr>
                <w:p>
                  <w:pPr>
                    <w:jc w:val="center"/>
                    <w:rPr>
                      <w:rFonts w:ascii="Arial" w:hAnsi="Arial" w:cs="Arial"/>
                      <w:szCs w:val="21"/>
                    </w:rPr>
                  </w:pPr>
                  <w:r>
                    <w:rPr>
                      <w:rFonts w:ascii="Arial" w:hAnsi="Arial" w:cs="Arial"/>
                      <w:szCs w:val="21"/>
                    </w:rPr>
                    <w:t>市场用地</w:t>
                  </w:r>
                </w:p>
              </w:tc>
              <w:tc>
                <w:tcPr>
                  <w:tcW w:w="1033" w:type="pct"/>
                  <w:vAlign w:val="center"/>
                </w:tcPr>
                <w:p>
                  <w:pPr>
                    <w:jc w:val="center"/>
                    <w:rPr>
                      <w:rFonts w:ascii="Arial" w:hAnsi="Arial" w:cs="Arial"/>
                      <w:szCs w:val="21"/>
                    </w:rPr>
                  </w:pPr>
                  <w:r>
                    <w:rPr>
                      <w:rFonts w:ascii="Arial" w:hAnsi="Arial" w:cs="Arial"/>
                      <w:szCs w:val="21"/>
                    </w:rPr>
                    <w:t>/</w:t>
                  </w:r>
                </w:p>
              </w:tc>
            </w:tr>
            <w:tr>
              <w:tblPrEx>
                <w:tblW w:w="5000" w:type="pct"/>
                <w:jc w:val="center"/>
                <w:tblInd w:w="123" w:type="dxa"/>
                <w:tblCellMar>
                  <w:top w:w="0" w:type="dxa"/>
                  <w:left w:w="108" w:type="dxa"/>
                  <w:bottom w:w="0" w:type="dxa"/>
                  <w:right w:w="108" w:type="dxa"/>
                </w:tblCellMar>
                <w:tblLook w:val="0000"/>
              </w:tblPrEx>
              <w:trPr>
                <w:trHeight w:val="70"/>
                <w:jc w:val="center"/>
              </w:trPr>
              <w:tc>
                <w:tcPr>
                  <w:tcW w:w="365" w:type="pct"/>
                  <w:vAlign w:val="center"/>
                </w:tcPr>
                <w:p>
                  <w:pPr>
                    <w:jc w:val="center"/>
                    <w:rPr>
                      <w:rFonts w:ascii="Arial" w:hAnsi="Arial" w:cs="Arial"/>
                      <w:szCs w:val="21"/>
                    </w:rPr>
                  </w:pPr>
                  <w:r>
                    <w:rPr>
                      <w:rFonts w:ascii="Arial" w:hAnsi="Arial" w:cs="Arial"/>
                      <w:szCs w:val="21"/>
                    </w:rPr>
                    <w:t>9</w:t>
                  </w:r>
                </w:p>
              </w:tc>
              <w:tc>
                <w:tcPr>
                  <w:tcW w:w="365" w:type="pct"/>
                  <w:vMerge/>
                  <w:vAlign w:val="center"/>
                </w:tcPr>
                <w:p>
                  <w:pPr>
                    <w:jc w:val="center"/>
                    <w:rPr>
                      <w:rFonts w:ascii="Arial" w:hAnsi="Arial" w:cs="Arial"/>
                      <w:szCs w:val="21"/>
                    </w:rPr>
                  </w:pPr>
                </w:p>
              </w:tc>
              <w:tc>
                <w:tcPr>
                  <w:tcW w:w="577" w:type="pct"/>
                  <w:vAlign w:val="center"/>
                </w:tcPr>
                <w:p>
                  <w:pPr>
                    <w:jc w:val="center"/>
                    <w:rPr>
                      <w:rFonts w:ascii="Arial" w:hAnsi="Arial" w:cs="Arial"/>
                      <w:szCs w:val="21"/>
                    </w:rPr>
                  </w:pPr>
                  <w:r>
                    <w:rPr>
                      <w:rFonts w:ascii="Arial" w:hAnsi="Arial" w:cs="Arial"/>
                      <w:szCs w:val="21"/>
                    </w:rPr>
                    <w:t>约200m</w:t>
                  </w:r>
                </w:p>
              </w:tc>
              <w:tc>
                <w:tcPr>
                  <w:tcW w:w="1692" w:type="pct"/>
                  <w:vAlign w:val="center"/>
                </w:tcPr>
                <w:p>
                  <w:pPr>
                    <w:jc w:val="center"/>
                    <w:rPr>
                      <w:rFonts w:ascii="Arial" w:hAnsi="Arial" w:cs="Arial"/>
                      <w:szCs w:val="21"/>
                    </w:rPr>
                  </w:pPr>
                  <w:r>
                    <w:rPr>
                      <w:rFonts w:ascii="Arial" w:hAnsi="Arial" w:cs="Arial"/>
                      <w:szCs w:val="21"/>
                    </w:rPr>
                    <w:t>星月花园</w:t>
                  </w:r>
                </w:p>
              </w:tc>
              <w:tc>
                <w:tcPr>
                  <w:tcW w:w="968" w:type="pct"/>
                  <w:vAlign w:val="center"/>
                </w:tcPr>
                <w:p>
                  <w:pPr>
                    <w:jc w:val="center"/>
                    <w:rPr>
                      <w:rFonts w:ascii="Arial" w:hAnsi="Arial" w:cs="Arial"/>
                      <w:szCs w:val="21"/>
                    </w:rPr>
                  </w:pPr>
                  <w:r>
                    <w:rPr>
                      <w:rFonts w:ascii="Arial" w:hAnsi="Arial" w:cs="Arial"/>
                      <w:szCs w:val="21"/>
                    </w:rPr>
                    <w:t>居住用地</w:t>
                  </w:r>
                </w:p>
              </w:tc>
              <w:tc>
                <w:tcPr>
                  <w:tcW w:w="1033" w:type="pct"/>
                  <w:vAlign w:val="center"/>
                </w:tcPr>
                <w:p>
                  <w:pPr>
                    <w:jc w:val="center"/>
                    <w:rPr>
                      <w:rFonts w:ascii="Arial" w:hAnsi="Arial" w:cs="Arial"/>
                      <w:szCs w:val="21"/>
                    </w:rPr>
                  </w:pPr>
                  <w:r>
                    <w:rPr>
                      <w:rFonts w:ascii="Arial" w:hAnsi="Arial" w:cs="Arial"/>
                      <w:szCs w:val="21"/>
                    </w:rPr>
                    <w:t>27幢，约460户</w:t>
                  </w:r>
                </w:p>
              </w:tc>
            </w:tr>
          </w:tbl>
          <w:p>
            <w:pPr>
              <w:spacing w:before="94" w:beforeLines="30"/>
              <w:ind w:firstLine="420" w:firstLineChars="200"/>
              <w:rPr>
                <w:rFonts w:ascii="Arial" w:hAnsi="Arial" w:cs="Arial"/>
                <w:spacing w:val="-2"/>
                <w:szCs w:val="21"/>
              </w:rPr>
            </w:pPr>
            <w:r>
              <w:rPr>
                <w:rFonts w:ascii="Arial" w:hAnsi="Arial" w:cs="Arial"/>
                <w:spacing w:val="-2"/>
                <w:szCs w:val="21"/>
              </w:rPr>
              <w:t>注：表中距离以google earth和现场测量为准；规划信息来源于《金华市城市总体规划（修改）（2006~2020年）》。</w:t>
            </w:r>
          </w:p>
          <w:p>
            <w:pPr>
              <w:spacing w:line="460" w:lineRule="exact"/>
              <w:rPr>
                <w:rFonts w:ascii="Arial" w:hAnsi="Arial" w:cs="Arial"/>
                <w:b/>
                <w:kern w:val="23"/>
                <w:sz w:val="23"/>
                <w:szCs w:val="21"/>
              </w:rPr>
            </w:pPr>
            <w:r>
              <w:rPr>
                <w:rFonts w:ascii="Arial" w:hAnsi="Arial" w:cs="Arial"/>
                <w:b/>
                <w:kern w:val="23"/>
                <w:sz w:val="23"/>
                <w:szCs w:val="21"/>
              </w:rPr>
              <w:t>2.2自然环境简况（地形、地貌、地质、气候、气象、水文、植被和生物多样性等）</w:t>
            </w:r>
          </w:p>
          <w:p>
            <w:pPr>
              <w:tabs>
                <w:tab w:val="left" w:pos="6726"/>
              </w:tabs>
              <w:spacing w:line="460" w:lineRule="exact"/>
              <w:rPr>
                <w:rFonts w:ascii="Arial" w:hAnsi="Arial" w:cs="Arial"/>
                <w:b/>
                <w:kern w:val="23"/>
                <w:sz w:val="23"/>
                <w:szCs w:val="21"/>
              </w:rPr>
            </w:pPr>
            <w:r>
              <w:rPr>
                <w:rFonts w:ascii="Arial" w:hAnsi="Arial" w:cs="Arial"/>
                <w:b/>
                <w:kern w:val="23"/>
                <w:sz w:val="23"/>
                <w:szCs w:val="21"/>
              </w:rPr>
              <w:t>2.2.1气候气象</w:t>
            </w:r>
            <w:r>
              <w:rPr>
                <w:rFonts w:ascii="Arial" w:hAnsi="Arial" w:cs="Arial"/>
                <w:b/>
                <w:kern w:val="23"/>
                <w:sz w:val="23"/>
                <w:szCs w:val="21"/>
              </w:rPr>
              <w:tab/>
            </w:r>
          </w:p>
          <w:p>
            <w:pPr>
              <w:spacing w:line="460" w:lineRule="exact"/>
              <w:ind w:firstLine="460" w:firstLineChars="200"/>
              <w:rPr>
                <w:rFonts w:ascii="Arial" w:hAnsi="Arial" w:cs="Arial"/>
                <w:kern w:val="23"/>
                <w:sz w:val="23"/>
                <w:szCs w:val="21"/>
              </w:rPr>
            </w:pPr>
            <w:r>
              <w:rPr>
                <w:rFonts w:ascii="Arial" w:hAnsi="Arial" w:cs="Arial"/>
                <w:kern w:val="23"/>
                <w:sz w:val="23"/>
                <w:szCs w:val="21"/>
              </w:rPr>
              <w:t>金华市属中亚热带季风气候区，总的气象特征是四季分明、气温适中、日照充足、雨量丰富、常年主导风向为北北偏东风。市域降水的地理分布特征是盆地中部少、南北两侧多、东部偏少、西部较多。由于盆地地热影响，气温日差较大，气温垂直分布明显。一般情况春末夏初气温变化不定，雨水集中，时有冰雹大风；盛夏炎热少雨，常有干旱；秋季凉爽、空气湿润、时间短；冬季晴冷干燥。主要气象特征如下：</w:t>
            </w:r>
          </w:p>
          <w:p>
            <w:pPr>
              <w:spacing w:line="460" w:lineRule="exact"/>
              <w:ind w:firstLine="460" w:firstLineChars="200"/>
              <w:rPr>
                <w:rFonts w:ascii="Arial" w:hAnsi="Arial" w:cs="Arial"/>
                <w:kern w:val="23"/>
                <w:sz w:val="23"/>
                <w:szCs w:val="21"/>
              </w:rPr>
            </w:pPr>
            <w:r>
              <w:rPr>
                <w:rFonts w:ascii="Arial" w:hAnsi="Arial" w:cs="Arial"/>
                <w:kern w:val="23"/>
                <w:sz w:val="23"/>
                <w:szCs w:val="21"/>
              </w:rPr>
              <w:t>历史平均气温：17.3℃           极端最高气温：41.2℃</w:t>
            </w:r>
          </w:p>
          <w:p>
            <w:pPr>
              <w:spacing w:line="460" w:lineRule="exact"/>
              <w:ind w:firstLine="460" w:firstLineChars="200"/>
              <w:rPr>
                <w:rFonts w:ascii="Arial" w:hAnsi="Arial" w:cs="Arial"/>
                <w:kern w:val="23"/>
                <w:sz w:val="23"/>
                <w:szCs w:val="21"/>
              </w:rPr>
            </w:pPr>
            <w:r>
              <w:rPr>
                <w:rFonts w:ascii="Arial" w:hAnsi="Arial" w:cs="Arial"/>
                <w:kern w:val="23"/>
                <w:sz w:val="23"/>
                <w:szCs w:val="21"/>
              </w:rPr>
              <w:t>极端最低气温：-9.6℃           年平均相对湿度：77%</w:t>
            </w:r>
          </w:p>
          <w:p>
            <w:pPr>
              <w:spacing w:line="460" w:lineRule="exact"/>
              <w:ind w:firstLine="460" w:firstLineChars="200"/>
              <w:rPr>
                <w:rFonts w:ascii="Arial" w:hAnsi="Arial" w:cs="Arial"/>
                <w:kern w:val="23"/>
                <w:sz w:val="23"/>
                <w:szCs w:val="21"/>
              </w:rPr>
            </w:pPr>
            <w:r>
              <w:rPr>
                <w:rFonts w:ascii="Arial" w:hAnsi="Arial" w:cs="Arial"/>
                <w:kern w:val="23"/>
                <w:sz w:val="23"/>
                <w:szCs w:val="21"/>
              </w:rPr>
              <w:t>年平均降水量：1394.4mm       年平均降雨天数：158d</w:t>
            </w:r>
          </w:p>
          <w:p>
            <w:pPr>
              <w:spacing w:line="460" w:lineRule="exact"/>
              <w:ind w:firstLine="460" w:firstLineChars="200"/>
              <w:rPr>
                <w:rFonts w:ascii="Arial" w:hAnsi="Arial" w:cs="Arial"/>
                <w:kern w:val="23"/>
                <w:sz w:val="23"/>
                <w:szCs w:val="21"/>
              </w:rPr>
            </w:pPr>
            <w:r>
              <w:rPr>
                <w:rFonts w:ascii="Arial" w:hAnsi="Arial" w:cs="Arial"/>
                <w:kern w:val="23"/>
                <w:sz w:val="23"/>
                <w:szCs w:val="21"/>
              </w:rPr>
              <w:t>年平均降雪天数：10d           年平均霜日：30d</w:t>
            </w:r>
          </w:p>
          <w:p>
            <w:pPr>
              <w:spacing w:line="460" w:lineRule="exact"/>
              <w:ind w:firstLine="460" w:firstLineChars="200"/>
              <w:rPr>
                <w:rFonts w:ascii="Arial" w:hAnsi="Arial" w:cs="Arial"/>
                <w:kern w:val="23"/>
                <w:sz w:val="23"/>
                <w:szCs w:val="21"/>
                <w:vertAlign w:val="superscript"/>
              </w:rPr>
            </w:pPr>
            <w:r>
              <w:rPr>
                <w:rFonts w:ascii="Arial" w:hAnsi="Arial" w:cs="Arial"/>
                <w:kern w:val="23"/>
                <w:sz w:val="23"/>
                <w:szCs w:val="21"/>
              </w:rPr>
              <w:t>全年日照：2063h               年辐射总量：112千卡/cm</w:t>
            </w:r>
            <w:r>
              <w:rPr>
                <w:rFonts w:ascii="Arial" w:hAnsi="Arial" w:cs="Arial"/>
                <w:kern w:val="23"/>
                <w:sz w:val="23"/>
                <w:szCs w:val="21"/>
                <w:vertAlign w:val="superscript"/>
              </w:rPr>
              <w:t>2</w:t>
            </w:r>
          </w:p>
          <w:p>
            <w:pPr>
              <w:spacing w:line="460" w:lineRule="exact"/>
              <w:ind w:firstLine="460" w:firstLineChars="200"/>
              <w:rPr>
                <w:rFonts w:ascii="Arial" w:hAnsi="Arial" w:cs="Arial"/>
                <w:kern w:val="23"/>
                <w:sz w:val="23"/>
                <w:szCs w:val="21"/>
              </w:rPr>
            </w:pPr>
            <w:r>
              <w:rPr>
                <w:rFonts w:ascii="Arial" w:hAnsi="Arial" w:cs="Arial"/>
                <w:kern w:val="23"/>
                <w:sz w:val="23"/>
                <w:szCs w:val="21"/>
              </w:rPr>
              <w:t>年平均风速：2.5m/s            历年最大风速：22m/s</w:t>
            </w:r>
          </w:p>
          <w:p>
            <w:pPr>
              <w:spacing w:line="460" w:lineRule="exact"/>
              <w:rPr>
                <w:rFonts w:ascii="Arial" w:hAnsi="Arial" w:cs="Arial"/>
                <w:b/>
                <w:kern w:val="23"/>
                <w:sz w:val="23"/>
                <w:szCs w:val="21"/>
              </w:rPr>
            </w:pPr>
            <w:r>
              <w:rPr>
                <w:rFonts w:ascii="Arial" w:hAnsi="Arial" w:cs="Arial"/>
                <w:b/>
                <w:kern w:val="23"/>
                <w:sz w:val="23"/>
                <w:szCs w:val="21"/>
              </w:rPr>
              <w:t>2.2.2水文特征</w:t>
            </w:r>
          </w:p>
          <w:p>
            <w:pPr>
              <w:spacing w:after="0" w:line="460" w:lineRule="exact"/>
              <w:ind w:firstLine="460" w:firstLineChars="200"/>
              <w:rPr>
                <w:rFonts w:ascii="Arial" w:hAnsi="Arial" w:cs="Arial"/>
                <w:kern w:val="23"/>
                <w:sz w:val="23"/>
                <w:szCs w:val="21"/>
              </w:rPr>
            </w:pPr>
            <w:r>
              <w:rPr>
                <w:rFonts w:ascii="Arial" w:hAnsi="Arial" w:cs="Arial"/>
                <w:kern w:val="23"/>
                <w:sz w:val="23"/>
                <w:szCs w:val="21"/>
              </w:rPr>
              <w:t>金华市域内江河分属钱塘江、瓯江、曹娥江、椒江几大水系，流域面积分别为9332.73km</w:t>
            </w:r>
            <w:r>
              <w:rPr>
                <w:rFonts w:ascii="Arial" w:hAnsi="Arial" w:cs="Arial"/>
                <w:kern w:val="23"/>
                <w:sz w:val="23"/>
                <w:szCs w:val="21"/>
                <w:vertAlign w:val="superscript"/>
              </w:rPr>
              <w:t>2</w:t>
            </w:r>
            <w:r>
              <w:rPr>
                <w:rFonts w:ascii="Arial" w:hAnsi="Arial" w:cs="Arial"/>
                <w:kern w:val="23"/>
                <w:sz w:val="23"/>
                <w:szCs w:val="21"/>
              </w:rPr>
              <w:t>、949.71km</w:t>
            </w:r>
            <w:r>
              <w:rPr>
                <w:rFonts w:ascii="Arial" w:hAnsi="Arial" w:cs="Arial"/>
                <w:kern w:val="23"/>
                <w:sz w:val="23"/>
                <w:szCs w:val="21"/>
                <w:vertAlign w:val="superscript"/>
              </w:rPr>
              <w:t>2</w:t>
            </w:r>
            <w:r>
              <w:rPr>
                <w:rFonts w:ascii="Arial" w:hAnsi="Arial" w:cs="Arial"/>
                <w:kern w:val="23"/>
                <w:sz w:val="23"/>
                <w:szCs w:val="21"/>
              </w:rPr>
              <w:t>、341.6km</w:t>
            </w:r>
            <w:r>
              <w:rPr>
                <w:rFonts w:ascii="Arial" w:hAnsi="Arial" w:cs="Arial"/>
                <w:kern w:val="23"/>
                <w:sz w:val="23"/>
                <w:szCs w:val="21"/>
                <w:vertAlign w:val="superscript"/>
              </w:rPr>
              <w:t>2</w:t>
            </w:r>
            <w:r>
              <w:rPr>
                <w:rFonts w:ascii="Arial" w:hAnsi="Arial" w:cs="Arial"/>
                <w:kern w:val="23"/>
                <w:sz w:val="23"/>
                <w:szCs w:val="21"/>
              </w:rPr>
              <w:t>和293.96km</w:t>
            </w:r>
            <w:r>
              <w:rPr>
                <w:rFonts w:ascii="Arial" w:hAnsi="Arial" w:cs="Arial"/>
                <w:kern w:val="23"/>
                <w:sz w:val="23"/>
                <w:szCs w:val="21"/>
                <w:vertAlign w:val="superscript"/>
              </w:rPr>
              <w:t>2</w:t>
            </w:r>
          </w:p>
        </w:tc>
      </w:tr>
    </w:tbl>
    <w:p>
      <w:pPr>
        <w:sectPr>
          <w:headerReference w:type="even" r:id="rId85"/>
          <w:headerReference w:type="default" r:id="rId86"/>
          <w:footerReference w:type="even" r:id="rId87"/>
          <w:footerReference w:type="default" r:id="rId88"/>
          <w:headerReference w:type="first" r:id="rId89"/>
          <w:footerReference w:type="first" r:id="rId90"/>
          <w:type w:val="nextPage"/>
          <w:pgSz w:w="11906" w:h="16838"/>
          <w:pgMar w:top="1247" w:right="1418" w:bottom="1418" w:left="1134" w:header="851" w:footer="992" w:gutter="567"/>
          <w:pgNumType w:start="8"/>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13338"/>
        </w:trPr>
        <w:tc>
          <w:tcPr>
            <w:tcW w:w="9015" w:type="dxa"/>
          </w:tcPr>
          <w:p>
            <w:pPr>
              <w:spacing w:before="0" w:line="460" w:lineRule="exact"/>
              <w:ind w:firstLine="460" w:firstLineChars="200"/>
              <w:rPr>
                <w:rFonts w:ascii="Arial" w:hAnsi="Arial" w:cs="Arial"/>
                <w:kern w:val="23"/>
                <w:sz w:val="23"/>
                <w:szCs w:val="21"/>
              </w:rPr>
            </w:pPr>
            <w:r>
              <w:rPr>
                <w:rFonts w:ascii="Arial" w:hAnsi="Arial" w:cs="Arial"/>
                <w:kern w:val="23"/>
                <w:sz w:val="23"/>
                <w:szCs w:val="21"/>
              </w:rPr>
              <w:t>，分别占全市江河总面积的85.49%、8.69%、3.13%和2.69%。水文主要特征是河流呈现树枝状分布，源短流急，比降大，多为雨源型山源型河流；径流量季节变化大，调节能力差，河流含砂量中等。受地质构造、地形条件影响，河流水系发达，大小河川众多，集水面积在100km</w:t>
            </w:r>
            <w:r>
              <w:rPr>
                <w:rFonts w:ascii="Arial" w:hAnsi="Arial" w:cs="Arial"/>
                <w:kern w:val="23"/>
                <w:sz w:val="23"/>
                <w:szCs w:val="21"/>
                <w:vertAlign w:val="superscript"/>
              </w:rPr>
              <w:t>2</w:t>
            </w:r>
            <w:r>
              <w:rPr>
                <w:rFonts w:ascii="Arial" w:hAnsi="Arial" w:cs="Arial"/>
                <w:kern w:val="23"/>
                <w:sz w:val="23"/>
                <w:szCs w:val="21"/>
              </w:rPr>
              <w:t>以上的较大江溪有40多条。东阳江和武义江汇合于市区，称金华江（婺江）。全市水资源总量达86亿m</w:t>
            </w:r>
            <w:r>
              <w:rPr>
                <w:rFonts w:ascii="Arial" w:hAnsi="Arial" w:cs="Arial"/>
                <w:kern w:val="23"/>
                <w:sz w:val="23"/>
                <w:szCs w:val="21"/>
                <w:vertAlign w:val="superscript"/>
              </w:rPr>
              <w:t>3</w:t>
            </w:r>
            <w:r>
              <w:rPr>
                <w:rFonts w:ascii="Arial" w:hAnsi="Arial" w:cs="Arial"/>
                <w:kern w:val="23"/>
                <w:sz w:val="23"/>
                <w:szCs w:val="21"/>
              </w:rPr>
              <w:t>，其中地表水65.8亿m</w:t>
            </w:r>
            <w:r>
              <w:rPr>
                <w:rFonts w:ascii="Arial" w:hAnsi="Arial" w:cs="Arial"/>
                <w:kern w:val="23"/>
                <w:sz w:val="23"/>
                <w:szCs w:val="21"/>
                <w:vertAlign w:val="superscript"/>
              </w:rPr>
              <w:t>3</w:t>
            </w:r>
            <w:r>
              <w:rPr>
                <w:rFonts w:ascii="Arial" w:hAnsi="Arial" w:cs="Arial"/>
                <w:kern w:val="23"/>
                <w:sz w:val="23"/>
                <w:szCs w:val="21"/>
              </w:rPr>
              <w:t>，地下水20.2亿m</w:t>
            </w:r>
            <w:r>
              <w:rPr>
                <w:rFonts w:ascii="Arial" w:hAnsi="Arial" w:cs="Arial"/>
                <w:kern w:val="23"/>
                <w:sz w:val="23"/>
                <w:szCs w:val="21"/>
                <w:vertAlign w:val="superscript"/>
              </w:rPr>
              <w:t>3</w:t>
            </w:r>
            <w:r>
              <w:rPr>
                <w:rFonts w:ascii="Arial" w:hAnsi="Arial" w:cs="Arial"/>
                <w:kern w:val="23"/>
                <w:sz w:val="23"/>
                <w:szCs w:val="21"/>
              </w:rPr>
              <w:t>。</w:t>
            </w:r>
          </w:p>
          <w:p>
            <w:pPr>
              <w:spacing w:line="460" w:lineRule="exact"/>
              <w:ind w:firstLine="460" w:firstLineChars="200"/>
              <w:rPr>
                <w:rFonts w:ascii="Arial" w:hAnsi="Arial" w:cs="Arial"/>
                <w:kern w:val="23"/>
                <w:sz w:val="23"/>
                <w:szCs w:val="21"/>
              </w:rPr>
            </w:pPr>
            <w:r>
              <w:rPr>
                <w:rFonts w:ascii="Arial" w:hAnsi="Arial" w:cs="Arial"/>
                <w:kern w:val="23"/>
                <w:sz w:val="23"/>
                <w:szCs w:val="21"/>
              </w:rPr>
              <w:t>金华市河流以金华江为主，由武义江和东阳江汇合而成，横贯金华市区，江道平均宽度330m，平水期平均流量约91.4m</w:t>
            </w:r>
            <w:r>
              <w:rPr>
                <w:rFonts w:ascii="Arial" w:hAnsi="Arial" w:cs="Arial"/>
                <w:kern w:val="23"/>
                <w:sz w:val="23"/>
                <w:szCs w:val="21"/>
                <w:vertAlign w:val="superscript"/>
              </w:rPr>
              <w:t>3</w:t>
            </w:r>
            <w:r>
              <w:rPr>
                <w:rFonts w:ascii="Arial" w:hAnsi="Arial" w:cs="Arial"/>
                <w:kern w:val="23"/>
                <w:sz w:val="23"/>
                <w:szCs w:val="21"/>
              </w:rPr>
              <w:t>/s，枯水期平均流量约55.1m</w:t>
            </w:r>
            <w:r>
              <w:rPr>
                <w:rFonts w:ascii="Arial" w:hAnsi="Arial" w:cs="Arial"/>
                <w:kern w:val="23"/>
                <w:sz w:val="23"/>
                <w:szCs w:val="21"/>
                <w:vertAlign w:val="superscript"/>
              </w:rPr>
              <w:t>3</w:t>
            </w:r>
            <w:r>
              <w:rPr>
                <w:rFonts w:ascii="Arial" w:hAnsi="Arial" w:cs="Arial"/>
                <w:kern w:val="23"/>
                <w:sz w:val="23"/>
                <w:szCs w:val="21"/>
              </w:rPr>
              <w:t>/s，最枯月平均流量约20.0m</w:t>
            </w:r>
            <w:r>
              <w:rPr>
                <w:rFonts w:ascii="Arial" w:hAnsi="Arial" w:cs="Arial"/>
                <w:kern w:val="23"/>
                <w:sz w:val="23"/>
                <w:szCs w:val="21"/>
                <w:vertAlign w:val="superscript"/>
              </w:rPr>
              <w:t>3</w:t>
            </w:r>
            <w:r>
              <w:rPr>
                <w:rFonts w:ascii="Arial" w:hAnsi="Arial" w:cs="Arial"/>
                <w:kern w:val="23"/>
                <w:sz w:val="23"/>
                <w:szCs w:val="21"/>
              </w:rPr>
              <w:t>/s。</w:t>
            </w:r>
          </w:p>
          <w:p>
            <w:pPr>
              <w:spacing w:line="460" w:lineRule="exact"/>
              <w:ind w:firstLine="460" w:firstLineChars="200"/>
              <w:rPr>
                <w:rFonts w:ascii="Arial" w:hAnsi="Arial" w:cs="Arial"/>
                <w:kern w:val="23"/>
                <w:sz w:val="23"/>
                <w:szCs w:val="21"/>
              </w:rPr>
            </w:pPr>
            <w:r>
              <w:rPr>
                <w:rFonts w:ascii="Arial" w:hAnsi="Arial" w:cs="Arial"/>
                <w:kern w:val="23"/>
                <w:sz w:val="23"/>
                <w:szCs w:val="21"/>
              </w:rPr>
              <w:t>本项目附近地表河流为金华江，位于项目北侧约1.5km处，属钱塘江水系。项目最终纳污水体也为金华江，该段水体功能为景观、工业用水区，地表水环境功能为Ⅲ类功能区。</w:t>
            </w:r>
          </w:p>
          <w:p>
            <w:pPr>
              <w:spacing w:line="460" w:lineRule="exact"/>
              <w:ind w:firstLine="460" w:firstLineChars="200"/>
              <w:rPr>
                <w:rFonts w:ascii="Arial" w:hAnsi="Arial" w:cs="Arial"/>
                <w:kern w:val="23"/>
                <w:sz w:val="23"/>
                <w:szCs w:val="21"/>
              </w:rPr>
            </w:pPr>
            <w:r>
              <w:rPr>
                <w:rFonts w:ascii="Arial" w:hAnsi="Arial" w:cs="Arial"/>
                <w:kern w:val="23"/>
                <w:sz w:val="23"/>
                <w:szCs w:val="21"/>
              </w:rPr>
              <w:t>金华江又名婺江，是金华市境内的主要水系，由东阳江、武义江汇合而成。主源北江发源于磐安县山环乡岭干村的龙乌尖，北流经横锦（1964年12月在此建成横锦水库大坝）、歌山镇，折西流经东阳卢宅、义乌下骆宅，转西南流经稠城街道至合作乡中央村，左汇南江，经佛堂镇、金东区澧浦至金华，有来自东南的武义江汇入，再向西北流至兰溪马公滩与衢江会合。金华江是钱塘江最大的支流，集水区向东、南两向呈扇形展开，东西长约120km，南北宽约50余km，干流长194.5km，流域面积6781.6km</w:t>
            </w:r>
            <w:r>
              <w:rPr>
                <w:rFonts w:ascii="Arial" w:hAnsi="Arial" w:cs="Arial"/>
                <w:kern w:val="23"/>
                <w:sz w:val="23"/>
                <w:szCs w:val="21"/>
                <w:vertAlign w:val="superscript"/>
              </w:rPr>
              <w:t>2</w:t>
            </w:r>
            <w:r>
              <w:rPr>
                <w:rFonts w:ascii="Arial" w:hAnsi="Arial" w:cs="Arial"/>
                <w:kern w:val="23"/>
                <w:sz w:val="23"/>
                <w:szCs w:val="21"/>
              </w:rPr>
              <w:t>。</w:t>
            </w:r>
          </w:p>
          <w:p>
            <w:pPr>
              <w:pStyle w:val="NormalIndent"/>
              <w:spacing w:line="460" w:lineRule="exact"/>
              <w:ind w:firstLine="0"/>
              <w:rPr>
                <w:rFonts w:ascii="Arial" w:hAnsi="Arial" w:cs="Arial"/>
                <w:b/>
                <w:kern w:val="23"/>
                <w:sz w:val="23"/>
                <w:szCs w:val="21"/>
              </w:rPr>
            </w:pPr>
            <w:r>
              <w:rPr>
                <w:rFonts w:ascii="Arial" w:hAnsi="Arial" w:cs="Arial"/>
                <w:b/>
                <w:kern w:val="23"/>
                <w:sz w:val="23"/>
                <w:szCs w:val="21"/>
              </w:rPr>
              <w:t>2.2.3地形、地貌、地质</w:t>
            </w:r>
          </w:p>
          <w:p>
            <w:pPr>
              <w:pStyle w:val="NormalIndent"/>
              <w:spacing w:line="360" w:lineRule="auto"/>
              <w:ind w:firstLine="460" w:firstLineChars="200"/>
              <w:rPr>
                <w:rFonts w:ascii="Arial" w:hAnsi="Arial" w:cs="Arial"/>
                <w:kern w:val="23"/>
                <w:sz w:val="23"/>
                <w:szCs w:val="21"/>
              </w:rPr>
            </w:pPr>
            <w:r>
              <w:rPr>
                <w:rFonts w:ascii="Arial" w:hAnsi="Arial" w:cs="Arial"/>
                <w:kern w:val="23"/>
                <w:sz w:val="23"/>
                <w:szCs w:val="21"/>
              </w:rPr>
              <w:t>金华地处金衢盆地东段，为浙中丘陵盆地地区，地势南北高、中部低。“三面环山夹一川，盆地错落涵三江”是金华地貌的基本特征。市境的东、东北有大盘山、会稽山，南属仙霞岭，北、西北接龙门山及千里岗山脉。千米以上山峰有208座，牛头山主峰高达1560.2m，为全市最高点。山地内侧散布起伏相对和缓的丘陵，以江山—绍兴断裂带为界又分为北部丘陵和中部丘陵，市境的中部，以金衢盆地东段为主体，四周镶嵌着武义盆地、永康盆地等山间小盆地，整个大盆地大致呈东北—西南走向，西面开口，由盆周向盆地中心呈现出中山、低山、丘陵岗地、河谷平原阶梯式层状分布的特点。盆地底部是宽阔不一的冲积平原，地势低平。上游东阳江自东而西流经东阳、义乌、金东区，在婺江汇合武义江而成金华江，其北流在兰溪城区汇入兰江。兰江北流至将军岩入建德市境。将军岩海拔23m，为全市最低点。金华市境的东、东北有大盘山、会稽山，南属仙霞岭，北、西北接龙门山及干里岗山脉。仙霞岭山脉从闽、赣交界的武夷山延伸入境，至武义县、婺城区南部和永康市境，向东北延续为大盘山和天台山脉，一般海拔500-1000m，山体多由火山岩和花岗岩构成。</w:t>
            </w:r>
          </w:p>
          <w:p>
            <w:pPr>
              <w:spacing w:line="360" w:lineRule="auto"/>
              <w:ind w:firstLine="460" w:firstLineChars="200"/>
              <w:rPr>
                <w:rFonts w:ascii="Arial" w:hAnsi="Arial" w:cs="Arial"/>
                <w:szCs w:val="21"/>
              </w:rPr>
            </w:pPr>
            <w:r>
              <w:rPr>
                <w:rFonts w:ascii="Arial" w:hAnsi="Arial" w:cs="Arial"/>
                <w:kern w:val="23"/>
                <w:sz w:val="23"/>
                <w:szCs w:val="21"/>
              </w:rPr>
              <w:t>金华市地处我国东部华夏系一级隆起带上。全省最大的江山—绍兴深断裂带，自西</w:t>
            </w:r>
          </w:p>
        </w:tc>
      </w:tr>
    </w:tbl>
    <w:p>
      <w:pPr>
        <w:spacing w:line="360" w:lineRule="auto"/>
        <w:rPr>
          <w:rFonts w:ascii="Arial" w:hAnsi="Arial" w:cs="Arial"/>
          <w:spacing w:val="-2"/>
          <w:szCs w:val="21"/>
        </w:rPr>
        <w:sectPr>
          <w:headerReference w:type="even" r:id="rId91"/>
          <w:headerReference w:type="default" r:id="rId92"/>
          <w:footerReference w:type="even" r:id="rId93"/>
          <w:footerReference w:type="default" r:id="rId94"/>
          <w:headerReference w:type="first" r:id="rId95"/>
          <w:footerReference w:type="first" r:id="rId96"/>
          <w:type w:val="nextPage"/>
          <w:pgSz w:w="11906" w:h="16838"/>
          <w:pgMar w:top="1247" w:right="1418" w:bottom="1418" w:left="1134" w:header="851" w:footer="992" w:gutter="567"/>
          <w:pgNumType w:start="9"/>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line="460" w:lineRule="exact"/>
              <w:rPr>
                <w:rFonts w:ascii="Arial" w:hAnsi="Arial" w:cs="Arial" w:hint="eastAsia"/>
                <w:kern w:val="23"/>
                <w:sz w:val="23"/>
                <w:szCs w:val="21"/>
              </w:rPr>
            </w:pPr>
            <w:r>
              <w:rPr>
                <w:rFonts w:ascii="Arial" w:hAnsi="Arial" w:cs="Arial"/>
                <w:kern w:val="23"/>
                <w:sz w:val="23"/>
                <w:szCs w:val="21"/>
              </w:rPr>
              <w:t>南—东北穿越本市，将市分为两个大地构造单元，即西北部的钱塘江拗陷区，东南部的浙闽隆地区。市域地质构造复杂，地层岩石分布，周缘山地主要是上侏罗统火山岩；丘陵地区主要是白垩纪红色碎屑岩；沿江平原及盆地底部，表面覆盖着第四系松系变质岩及上古生界地层呈局部零星分布。</w:t>
            </w:r>
          </w:p>
          <w:p>
            <w:pPr>
              <w:spacing w:line="460" w:lineRule="exact"/>
              <w:rPr>
                <w:rFonts w:ascii="Arial" w:hAnsi="Arial" w:cs="Arial"/>
                <w:b/>
                <w:sz w:val="23"/>
                <w:szCs w:val="21"/>
              </w:rPr>
            </w:pPr>
            <w:r>
              <w:rPr>
                <w:rFonts w:ascii="Arial" w:hAnsi="Arial" w:cs="Arial"/>
                <w:b/>
                <w:sz w:val="23"/>
                <w:szCs w:val="21"/>
              </w:rPr>
              <w:t>2.2.4植被与生物多样性</w:t>
            </w:r>
          </w:p>
          <w:p>
            <w:pPr>
              <w:pStyle w:val="NormalIndent"/>
              <w:spacing w:line="460" w:lineRule="exact"/>
              <w:ind w:firstLine="460" w:firstLineChars="200"/>
              <w:rPr>
                <w:rFonts w:ascii="Arial" w:hAnsi="Arial" w:cs="Arial"/>
                <w:b/>
                <w:sz w:val="23"/>
                <w:szCs w:val="21"/>
              </w:rPr>
            </w:pPr>
            <w:r>
              <w:rPr>
                <w:rFonts w:ascii="Arial" w:hAnsi="Arial" w:cs="Arial"/>
                <w:sz w:val="23"/>
                <w:szCs w:val="21"/>
              </w:rPr>
              <w:t>金华市在植被分区中属亚热带常绿阔叶林地带。主要植被类型有：常绿阔叶林、落叶阔叶林、针叶林、竹林等。全市森林植物资源有1500余种，其中森林树种440种，草本植物约300余种，农作物品种资源800余种，属国家重点保护野生植物有银杏、金钱松、鹅掌楸、凹叶厚朴、香果树、青檀、浙江楠、半枫荷、花榈木、南方红豆杉、天竺桂和短穗竹12种。全市森林活立木蓄积量2562.6万m</w:t>
            </w:r>
            <w:r>
              <w:rPr>
                <w:rFonts w:ascii="Arial" w:hAnsi="Arial" w:cs="Arial"/>
                <w:sz w:val="23"/>
                <w:szCs w:val="21"/>
                <w:vertAlign w:val="superscript"/>
              </w:rPr>
              <w:t>3</w:t>
            </w:r>
            <w:r>
              <w:rPr>
                <w:rFonts w:ascii="Arial" w:hAnsi="Arial" w:cs="Arial"/>
                <w:sz w:val="23"/>
                <w:szCs w:val="21"/>
              </w:rPr>
              <w:t>。 野生动物约有鸟类12目23科100余种，哺乳类8目13科30余种，爬行纲2目6科20余种，属国家一类保护野生动物有穿山甲、大灵猫、金钱豹、云豹、鬉羚，属二类保护野生动物有天鹅、猕猴、鸳鸯、大鲵（娃娃鱼）等。畜牧业历史悠久，地方优质品种有金华两头乌和兰溪花猪、永康灰鹅等。</w:t>
            </w:r>
          </w:p>
          <w:p>
            <w:pPr>
              <w:pStyle w:val="NormalIndent"/>
              <w:spacing w:line="460" w:lineRule="exact"/>
              <w:ind w:firstLine="0"/>
              <w:rPr>
                <w:rFonts w:ascii="Arial" w:hAnsi="Arial" w:cs="Arial"/>
                <w:b/>
                <w:sz w:val="23"/>
                <w:szCs w:val="21"/>
              </w:rPr>
            </w:pPr>
            <w:r>
              <w:rPr>
                <w:rFonts w:ascii="Arial" w:hAnsi="Arial" w:cs="Arial"/>
                <w:b/>
                <w:sz w:val="23"/>
                <w:szCs w:val="21"/>
              </w:rPr>
              <w:t>2.2.5地震</w:t>
            </w:r>
          </w:p>
          <w:p>
            <w:pPr>
              <w:pStyle w:val="NormalIndent"/>
              <w:spacing w:line="460" w:lineRule="exact"/>
              <w:ind w:firstLine="460" w:firstLineChars="200"/>
              <w:rPr>
                <w:rFonts w:ascii="Arial" w:hAnsi="Arial" w:cs="Arial"/>
                <w:sz w:val="23"/>
                <w:szCs w:val="21"/>
              </w:rPr>
            </w:pPr>
            <w:r>
              <w:rPr>
                <w:rFonts w:ascii="Arial" w:hAnsi="Arial" w:cs="Arial"/>
                <w:sz w:val="23"/>
                <w:szCs w:val="21"/>
              </w:rPr>
              <w:t>根据国家标准《中国地震动参数区划图》（GB18306-2001），本区位于地震动峰值加速度为＜0.05g地区。根据历史记载，金华市历来地震活动较少，震级较弱，属少震、弱震地区。</w:t>
            </w:r>
          </w:p>
          <w:p>
            <w:pPr>
              <w:spacing w:line="460" w:lineRule="exact"/>
              <w:rPr>
                <w:rFonts w:ascii="Arial" w:hAnsi="Arial" w:cs="Arial"/>
                <w:b/>
                <w:sz w:val="23"/>
                <w:szCs w:val="21"/>
              </w:rPr>
            </w:pPr>
            <w:r>
              <w:rPr>
                <w:rFonts w:ascii="Arial" w:hAnsi="Arial" w:cs="Arial"/>
                <w:b/>
                <w:sz w:val="23"/>
                <w:szCs w:val="21"/>
              </w:rPr>
              <w:t>2.3社会环境简况（社会经济结构、教育、文化、文物保护等）</w:t>
            </w:r>
          </w:p>
          <w:p>
            <w:pPr>
              <w:spacing w:line="460" w:lineRule="exact"/>
              <w:rPr>
                <w:rFonts w:ascii="Arial" w:hAnsi="Arial" w:cs="Arial"/>
                <w:b/>
                <w:sz w:val="23"/>
                <w:szCs w:val="21"/>
              </w:rPr>
            </w:pPr>
            <w:r>
              <w:rPr>
                <w:rFonts w:ascii="Arial" w:hAnsi="Arial" w:cs="Arial"/>
                <w:b/>
                <w:sz w:val="23"/>
                <w:szCs w:val="21"/>
              </w:rPr>
              <w:t>2.3.1金华市概况</w:t>
            </w:r>
          </w:p>
          <w:p>
            <w:pPr>
              <w:spacing w:line="460" w:lineRule="exact"/>
              <w:ind w:firstLine="460" w:firstLineChars="200"/>
              <w:rPr>
                <w:rFonts w:ascii="Arial" w:hAnsi="Arial" w:cs="Arial"/>
                <w:b/>
                <w:sz w:val="23"/>
                <w:szCs w:val="21"/>
              </w:rPr>
            </w:pPr>
            <w:r>
              <w:rPr>
                <w:rFonts w:ascii="Arial" w:hAnsi="Arial" w:cs="Arial"/>
                <w:b/>
                <w:sz w:val="23"/>
                <w:szCs w:val="21"/>
              </w:rPr>
              <w:t>1、行政区划及人口</w:t>
            </w:r>
          </w:p>
          <w:p>
            <w:pPr>
              <w:spacing w:line="460" w:lineRule="exact"/>
              <w:ind w:firstLine="460" w:firstLineChars="200"/>
              <w:rPr>
                <w:rFonts w:ascii="Arial" w:hAnsi="Arial" w:cs="Arial" w:hint="eastAsia"/>
                <w:sz w:val="23"/>
                <w:szCs w:val="21"/>
              </w:rPr>
            </w:pPr>
            <w:r>
              <w:rPr>
                <w:rFonts w:ascii="Arial" w:hAnsi="Arial" w:cs="Arial"/>
                <w:sz w:val="23"/>
                <w:szCs w:val="21"/>
              </w:rPr>
              <w:t>金华市位于浙江省中部，金衢盆地东段，为浙江省中西部中心城市，是“中国十佳宜居城市”， 国家级历史文化名城、全国卫生城市、中国十佳宜游城市、中国最安全城市之一、全国双拥模范城、全国科技进步先进城市、十佳和谐城市，全市幅员面积10941km</w:t>
            </w:r>
            <w:r>
              <w:rPr>
                <w:rFonts w:ascii="Arial" w:hAnsi="Arial" w:cs="Arial"/>
                <w:sz w:val="23"/>
                <w:szCs w:val="21"/>
                <w:vertAlign w:val="superscript"/>
              </w:rPr>
              <w:t>2</w:t>
            </w:r>
            <w:r>
              <w:rPr>
                <w:rFonts w:ascii="Arial" w:hAnsi="Arial" w:cs="Arial"/>
                <w:sz w:val="23"/>
                <w:szCs w:val="21"/>
              </w:rPr>
              <w:t>，下辖2个市辖区、4个县级市、3个县，即</w:t>
            </w:r>
            <w:hyperlink r:id="rId97" w:tgtFrame="_blank" w:history="1">
              <w:r>
                <w:rPr>
                  <w:rFonts w:ascii="Arial" w:hAnsi="Arial" w:cs="Arial"/>
                  <w:sz w:val="23"/>
                  <w:szCs w:val="21"/>
                </w:rPr>
                <w:t>婺城区</w:t>
              </w:r>
            </w:hyperlink>
            <w:r>
              <w:rPr>
                <w:rFonts w:ascii="Arial" w:hAnsi="Arial" w:cs="Arial"/>
                <w:sz w:val="23"/>
                <w:szCs w:val="21"/>
              </w:rPr>
              <w:t>、</w:t>
            </w:r>
            <w:hyperlink r:id="rId98" w:tgtFrame="_blank" w:history="1">
              <w:r>
                <w:rPr>
                  <w:rFonts w:ascii="Arial" w:hAnsi="Arial" w:cs="Arial"/>
                  <w:sz w:val="23"/>
                  <w:szCs w:val="21"/>
                </w:rPr>
                <w:t>金东区</w:t>
              </w:r>
            </w:hyperlink>
            <w:r>
              <w:rPr>
                <w:rFonts w:ascii="Arial" w:hAnsi="Arial" w:cs="Arial"/>
                <w:sz w:val="23"/>
                <w:szCs w:val="21"/>
              </w:rPr>
              <w:t>、</w:t>
            </w:r>
            <w:hyperlink r:id="rId99" w:tgtFrame="_blank" w:history="1">
              <w:r>
                <w:rPr>
                  <w:rFonts w:ascii="Arial" w:hAnsi="Arial" w:cs="Arial"/>
                  <w:sz w:val="23"/>
                  <w:szCs w:val="21"/>
                </w:rPr>
                <w:t>兰溪市</w:t>
              </w:r>
            </w:hyperlink>
            <w:r>
              <w:rPr>
                <w:rFonts w:ascii="Arial" w:hAnsi="Arial" w:cs="Arial"/>
                <w:sz w:val="23"/>
                <w:szCs w:val="21"/>
              </w:rPr>
              <w:t>、</w:t>
            </w:r>
            <w:r>
              <w:rPr>
                <w:rFonts w:ascii="Arial" w:hAnsi="Arial" w:cs="Arial"/>
                <w:color w:val="auto"/>
                <w:sz w:val="23"/>
                <w:szCs w:val="21"/>
                <w:u w:val="none"/>
              </w:rPr>
              <w:t>义乌市</w:t>
            </w:r>
            <w:r>
              <w:rPr>
                <w:rFonts w:ascii="Arial" w:hAnsi="Arial" w:cs="Arial"/>
                <w:sz w:val="23"/>
                <w:szCs w:val="21"/>
              </w:rPr>
              <w:t>、</w:t>
            </w:r>
            <w:r>
              <w:rPr>
                <w:rFonts w:ascii="Arial" w:hAnsi="Arial" w:cs="Arial"/>
                <w:color w:val="auto"/>
                <w:sz w:val="23"/>
                <w:szCs w:val="21"/>
                <w:u w:val="none"/>
              </w:rPr>
              <w:t>东阳市</w:t>
            </w:r>
            <w:r>
              <w:rPr>
                <w:rFonts w:ascii="Arial" w:hAnsi="Arial" w:cs="Arial"/>
                <w:sz w:val="23"/>
                <w:szCs w:val="21"/>
              </w:rPr>
              <w:t>、</w:t>
            </w:r>
            <w:hyperlink r:id="rId100" w:tgtFrame="_blank" w:history="1">
              <w:r>
                <w:rPr>
                  <w:rFonts w:ascii="Arial" w:hAnsi="Arial" w:cs="Arial"/>
                  <w:sz w:val="23"/>
                  <w:szCs w:val="21"/>
                </w:rPr>
                <w:t>永康市</w:t>
              </w:r>
            </w:hyperlink>
            <w:r>
              <w:rPr>
                <w:rFonts w:ascii="Arial" w:hAnsi="Arial" w:cs="Arial"/>
                <w:sz w:val="23"/>
                <w:szCs w:val="21"/>
              </w:rPr>
              <w:t>、</w:t>
            </w:r>
            <w:hyperlink r:id="rId101" w:tgtFrame="_blank" w:history="1">
              <w:r>
                <w:rPr>
                  <w:rFonts w:ascii="Arial" w:hAnsi="Arial" w:cs="Arial"/>
                  <w:sz w:val="23"/>
                  <w:szCs w:val="21"/>
                </w:rPr>
                <w:t>武义县</w:t>
              </w:r>
            </w:hyperlink>
            <w:r>
              <w:rPr>
                <w:rFonts w:ascii="Arial" w:hAnsi="Arial" w:cs="Arial"/>
                <w:sz w:val="23"/>
                <w:szCs w:val="21"/>
              </w:rPr>
              <w:t>、</w:t>
            </w:r>
            <w:hyperlink r:id="rId102" w:tgtFrame="_blank" w:history="1">
              <w:r>
                <w:rPr>
                  <w:rFonts w:ascii="Arial" w:hAnsi="Arial" w:cs="Arial"/>
                  <w:sz w:val="23"/>
                  <w:szCs w:val="21"/>
                </w:rPr>
                <w:t>浦江县</w:t>
              </w:r>
            </w:hyperlink>
            <w:r>
              <w:rPr>
                <w:rFonts w:ascii="Arial" w:hAnsi="Arial" w:cs="Arial"/>
                <w:sz w:val="23"/>
                <w:szCs w:val="21"/>
              </w:rPr>
              <w:t>、</w:t>
            </w:r>
            <w:hyperlink r:id="rId103" w:tgtFrame="_blank" w:history="1">
              <w:r>
                <w:rPr>
                  <w:rFonts w:ascii="Arial" w:hAnsi="Arial" w:cs="Arial"/>
                  <w:sz w:val="23"/>
                  <w:szCs w:val="21"/>
                </w:rPr>
                <w:t>磐安县</w:t>
              </w:r>
            </w:hyperlink>
            <w:r>
              <w:rPr>
                <w:rFonts w:ascii="Arial" w:hAnsi="Arial" w:cs="Arial"/>
                <w:sz w:val="23"/>
                <w:szCs w:val="21"/>
              </w:rPr>
              <w:t>。2014年年末，全市总人口475.07万人，其中市区95.09万人；非农业人口109.93万人，其中市区32.66万人；平均每户家庭人口2.58人；全年出生人口58731人，出生率12.39%；死亡人口39664人，死亡率8.36%；人口自然增长率4.02%。</w:t>
            </w:r>
          </w:p>
          <w:p>
            <w:pPr>
              <w:spacing w:line="460" w:lineRule="exact"/>
              <w:ind w:firstLine="460" w:firstLineChars="200"/>
              <w:rPr>
                <w:rFonts w:ascii="Arial" w:hAnsi="Arial" w:cs="Arial" w:hint="eastAsia"/>
                <w:sz w:val="23"/>
                <w:szCs w:val="21"/>
              </w:rPr>
            </w:pPr>
          </w:p>
        </w:tc>
      </w:tr>
    </w:tbl>
    <w:p>
      <w:pPr>
        <w:sectPr>
          <w:headerReference w:type="even" r:id="rId104"/>
          <w:headerReference w:type="default" r:id="rId105"/>
          <w:footerReference w:type="even" r:id="rId106"/>
          <w:footerReference w:type="default" r:id="rId107"/>
          <w:headerReference w:type="first" r:id="rId108"/>
          <w:footerReference w:type="first" r:id="rId109"/>
          <w:pgSz w:w="11906" w:h="16838"/>
          <w:pgMar w:top="1247" w:right="1418" w:bottom="1418" w:left="1134" w:header="851" w:footer="992" w:gutter="567"/>
          <w:pgNumType w:start="10"/>
          <w:cols w:space="708"/>
          <w:titlePg/>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line="460" w:lineRule="exact"/>
              <w:ind w:firstLine="460" w:firstLineChars="200"/>
              <w:rPr>
                <w:rFonts w:ascii="Arial" w:hAnsi="Arial" w:cs="Arial"/>
                <w:b/>
                <w:sz w:val="23"/>
                <w:szCs w:val="21"/>
              </w:rPr>
            </w:pPr>
            <w:r>
              <w:rPr>
                <w:rFonts w:ascii="Arial" w:hAnsi="Arial" w:cs="Arial"/>
                <w:b/>
                <w:sz w:val="23"/>
                <w:szCs w:val="21"/>
              </w:rPr>
              <w:t>2、社会经济</w:t>
            </w:r>
          </w:p>
          <w:p>
            <w:pPr>
              <w:spacing w:line="460" w:lineRule="exact"/>
              <w:ind w:firstLine="460" w:firstLineChars="200"/>
              <w:rPr>
                <w:rFonts w:ascii="Arial" w:hAnsi="Arial" w:cs="Arial"/>
                <w:sz w:val="23"/>
                <w:szCs w:val="21"/>
              </w:rPr>
            </w:pPr>
            <w:r>
              <w:rPr>
                <w:rFonts w:ascii="Arial" w:hAnsi="Arial" w:cs="Arial"/>
                <w:sz w:val="23"/>
                <w:szCs w:val="21"/>
              </w:rPr>
              <w:t>2014年，面对错综复杂的国内外经济环境和转型时期经济发展的新常态、新特点，市委、市政府带领全市上下全面贯彻落实中央、省委省政府的各项决策部署，紧紧围绕稳增长、调结构、促转型、惠民生等重点工作，凝心聚力，攻坚克难，全市经济平稳向好，在全省继续保持赶超发展态势，经济结构持续优化，社会事业继续发展，民生不断得到改善，较好地完成年初确定的目标任务。</w:t>
            </w:r>
          </w:p>
          <w:p>
            <w:pPr>
              <w:spacing w:line="460" w:lineRule="exact"/>
              <w:ind w:firstLine="460" w:firstLineChars="200"/>
              <w:rPr>
                <w:rFonts w:ascii="Arial" w:hAnsi="Arial" w:cs="Arial"/>
                <w:sz w:val="23"/>
                <w:szCs w:val="21"/>
              </w:rPr>
            </w:pPr>
            <w:r>
              <w:rPr>
                <w:rFonts w:ascii="Arial" w:hAnsi="Arial" w:cs="Arial"/>
                <w:sz w:val="23"/>
                <w:szCs w:val="21"/>
              </w:rPr>
              <w:t>经初步核算，2014年全市实现生产总值（GDP）3206.64亿元，按可比价计算，比上年增长8.3%。其中：第一产业增加值为138.31亿元，增长1.8%；第二产业增加值为1509.13亿元，增长7.8%；第三产业增加值为1559.20亿元，增长9.5%。全市人均生产总值达到67621元（按2014年年均汇率折算为11008美元），增长7.8%。第一、二、三产业增加值占地区生产总值的比重由上年的4.6：47.7：47.7变化为4.3：47.1：48.6，第三产业所占比重比上年提高0.9个百分点。全市城镇新增就业76176人，城镇失业人员实现再就业31096人，年末城镇登记失业率2.80%，低于4.00%的控制目标。</w:t>
            </w:r>
          </w:p>
          <w:p>
            <w:pPr>
              <w:spacing w:line="460" w:lineRule="exact"/>
              <w:ind w:firstLine="460" w:firstLineChars="200"/>
              <w:rPr>
                <w:rFonts w:ascii="Arial" w:hAnsi="Arial" w:cs="Arial"/>
                <w:sz w:val="23"/>
                <w:szCs w:val="21"/>
              </w:rPr>
            </w:pPr>
            <w:r>
              <w:rPr>
                <w:rFonts w:ascii="Arial" w:hAnsi="Arial" w:cs="Arial"/>
                <w:sz w:val="23"/>
                <w:szCs w:val="21"/>
              </w:rPr>
              <w:t>2014年全市农林牧渔业增加值141.96亿元，比上年增长1.8%。全市农作物播种面积272.1千公顷，下降0.02%。其中粮食播种面积为153.2千公顷，总产量为88.35万吨，分别下降0.2%和增长0.1%；棉花播种面积6.2千公顷，下降9.8%，产量为0.94万吨，下降12.4%；油料播种面积为25.0千公顷，下降1.3%，产量为4.76万吨，增长1.5%；蔬菜播种面积为44.1千公顷，增长1.3%，产量为96.9万吨，增长4.1%；药材播种面积7.2千公顷，增长1.3%；果用瓜种植面积10.5千公顷，增长0.9%，产量为23.53万吨，增长2.2%；花卉苗木种植面积14.6千公顷，增长1.7%。全市肉类总产量为24.70万吨，比上年下降6.1%，其中猪肉21.30万吨，下降6.3%；全年生猪出栏280.37万头，下降5.4%；家禽出栏1893.1万只，下降9.4%；全年牛奶产量5.68万吨，下降24.6%；全年水产品产量7.62万吨，增长2.1%。</w:t>
            </w:r>
          </w:p>
          <w:p>
            <w:pPr>
              <w:spacing w:line="460" w:lineRule="exact"/>
              <w:ind w:firstLine="460" w:firstLineChars="200"/>
              <w:rPr>
                <w:rFonts w:ascii="Arial" w:hAnsi="Arial" w:cs="Arial"/>
                <w:sz w:val="23"/>
                <w:szCs w:val="21"/>
              </w:rPr>
            </w:pPr>
            <w:r>
              <w:rPr>
                <w:rFonts w:ascii="Arial" w:hAnsi="Arial" w:cs="Arial"/>
                <w:sz w:val="23"/>
                <w:szCs w:val="21"/>
              </w:rPr>
              <w:t>2014年全市完成工业增加值1302.83亿元，比上年增长7.7%，工业增加值占GDP的比重为40.6%。全市实现规模以上工业总产值4796.34亿元，销售产值4546.48亿元，分别增长7.1%和6.5%。全年规模以上工业企业实现利税341.38亿元，增长2.2%；其中利润204.21亿元，增长0.3%。金属制品，纺织，医药制造，电气机械和器材制造，纺织服装、服饰，计算机、通信和其他电子设备制造等六大行业实现利润占全市规模以上工业利润总额的48.6%。全市建筑业总产值达3044.22亿元，增长12.3%。</w:t>
            </w:r>
          </w:p>
          <w:p>
            <w:pPr>
              <w:spacing w:after="0" w:line="460" w:lineRule="exact"/>
              <w:ind w:firstLine="460" w:firstLineChars="200"/>
              <w:rPr>
                <w:rFonts w:ascii="Arial" w:hAnsi="Arial" w:cs="Arial"/>
                <w:sz w:val="23"/>
                <w:szCs w:val="21"/>
              </w:rPr>
            </w:pPr>
          </w:p>
        </w:tc>
      </w:tr>
    </w:tbl>
    <w:p>
      <w:pPr>
        <w:sectPr>
          <w:headerReference w:type="even" r:id="rId110"/>
          <w:headerReference w:type="default" r:id="rId111"/>
          <w:footerReference w:type="even" r:id="rId112"/>
          <w:footerReference w:type="default" r:id="rId113"/>
          <w:headerReference w:type="first" r:id="rId114"/>
          <w:footerReference w:type="first" r:id="rId115"/>
          <w:type w:val="nextPage"/>
          <w:pgSz w:w="11906" w:h="16838"/>
          <w:pgMar w:top="1247" w:right="1418" w:bottom="1418" w:left="1134" w:header="851" w:footer="992" w:gutter="567"/>
          <w:pgNumType w:start="11"/>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before="0" w:line="460" w:lineRule="exact"/>
              <w:ind w:firstLine="460" w:firstLineChars="200"/>
              <w:rPr>
                <w:rFonts w:ascii="Arial" w:hAnsi="Arial" w:cs="Arial"/>
                <w:sz w:val="23"/>
                <w:szCs w:val="21"/>
              </w:rPr>
            </w:pPr>
            <w:r>
              <w:rPr>
                <w:rFonts w:ascii="Arial" w:hAnsi="Arial" w:cs="Arial"/>
                <w:sz w:val="23"/>
                <w:szCs w:val="21"/>
              </w:rPr>
              <w:t>2014年全市完成固定资产投资1594.79亿元，比上年增长16.9%。投资结构进一步优化。在固定资产投资中：第一产业完成投资5.51亿元，增长41.2%。第二产业完成投资736.05亿元，增长10.3%；其中工业投资720.01亿元，增长8.1%。第三产业完成投资853.22亿元，增长23.1%。与上年相比，第二产业投资比重下降2.7个百分点，第三产业投资比重提高2.7个百分点，三次产业投资结构调整为0.3∶46.2∶53.5。</w:t>
            </w:r>
          </w:p>
          <w:p>
            <w:pPr>
              <w:spacing w:line="460" w:lineRule="exact"/>
              <w:ind w:firstLine="460" w:firstLineChars="200"/>
              <w:rPr>
                <w:rFonts w:ascii="Arial" w:hAnsi="Arial" w:cs="Arial"/>
                <w:sz w:val="23"/>
                <w:szCs w:val="21"/>
              </w:rPr>
            </w:pPr>
            <w:r>
              <w:rPr>
                <w:rFonts w:ascii="Arial" w:hAnsi="Arial" w:cs="Arial"/>
                <w:sz w:val="23"/>
                <w:szCs w:val="21"/>
              </w:rPr>
              <w:t>2014年全市完成进出口总额414.9亿美元，比上年增长21.1%。其中，出口总额396.7亿美元，增长22%；进口总额18.2亿美元，增长4.2%。进出口、出口增幅均居全省首位，规模均创历史新高。全年新增备案企业1822家。新批外商投资企业70家，全市新批核准境外投资项目42个。</w:t>
            </w:r>
          </w:p>
          <w:p>
            <w:pPr>
              <w:spacing w:line="460" w:lineRule="exact"/>
              <w:ind w:firstLine="460" w:firstLineChars="200"/>
              <w:rPr>
                <w:rFonts w:ascii="Arial" w:hAnsi="Arial" w:cs="Arial"/>
                <w:b/>
                <w:sz w:val="23"/>
                <w:szCs w:val="21"/>
              </w:rPr>
            </w:pPr>
            <w:r>
              <w:rPr>
                <w:rFonts w:ascii="Arial" w:hAnsi="Arial" w:cs="Arial"/>
                <w:b/>
                <w:sz w:val="23"/>
                <w:szCs w:val="21"/>
              </w:rPr>
              <w:t>3、交通运输、旅游</w:t>
            </w:r>
          </w:p>
          <w:p>
            <w:pPr>
              <w:spacing w:line="460" w:lineRule="exact"/>
              <w:ind w:firstLine="460" w:firstLineChars="200"/>
              <w:rPr>
                <w:rFonts w:ascii="Arial" w:hAnsi="Arial" w:cs="Arial"/>
                <w:sz w:val="23"/>
                <w:szCs w:val="21"/>
              </w:rPr>
            </w:pPr>
            <w:r>
              <w:rPr>
                <w:rFonts w:ascii="Arial" w:hAnsi="Arial" w:cs="Arial"/>
                <w:sz w:val="23"/>
                <w:szCs w:val="21"/>
              </w:rPr>
              <w:t>2014年全市交通建设共完成投资132.3亿元。境内公路总里程达到12269.4km。年内公路旅客周转量47.83亿人公里，货物周转量61.21亿吨公里。邮电业务收入84.34亿元，比上年增长1.9%。全市共接待游客5982.01万人次，同比增长21.7%，实现旅游收入620亿元，增长26%。</w:t>
            </w:r>
          </w:p>
          <w:p>
            <w:pPr>
              <w:spacing w:line="460" w:lineRule="exact"/>
              <w:ind w:firstLine="460" w:firstLineChars="200"/>
              <w:rPr>
                <w:rFonts w:ascii="Arial" w:hAnsi="Arial" w:cs="Arial"/>
                <w:b/>
                <w:sz w:val="23"/>
                <w:szCs w:val="21"/>
              </w:rPr>
            </w:pPr>
            <w:r>
              <w:rPr>
                <w:rFonts w:ascii="Arial" w:hAnsi="Arial" w:cs="Arial"/>
                <w:b/>
                <w:sz w:val="23"/>
                <w:szCs w:val="21"/>
              </w:rPr>
              <w:t>4、文化、教育、卫生</w:t>
            </w:r>
          </w:p>
          <w:p>
            <w:pPr>
              <w:spacing w:line="460" w:lineRule="exact"/>
              <w:ind w:firstLine="460" w:firstLineChars="200"/>
              <w:rPr>
                <w:rFonts w:ascii="Arial" w:hAnsi="Arial" w:cs="Arial"/>
                <w:sz w:val="23"/>
                <w:szCs w:val="21"/>
              </w:rPr>
            </w:pPr>
            <w:r>
              <w:rPr>
                <w:rFonts w:ascii="Arial" w:hAnsi="Arial" w:cs="Arial"/>
                <w:sz w:val="23"/>
                <w:szCs w:val="21"/>
              </w:rPr>
              <w:t>2014年全市共有各级各类全日制学校692所，在校生704025人，15年教育普及率99.5%，全面普及15年教育。小学入学率、巩固率100%；初中入学率、巩固率100%；初中毕业生升入高中段学校比例98.4%。高等教育规模不断扩大，结构更趋合理。全市高等院校共9所，在校生86725人，高等教育毛入学率54.1%。义务教育均衡发展县（市、区）、教育现代化创建工作有序开展。全市列入市级以上科技项目820项，全市新增浙江名牌产品36只，累计282只，新增金华名牌产品64只，累计414只。拥有文化馆10个，公共图书馆10个。共有医疗卫生机构4013家，卫生技术人员34826人。</w:t>
            </w:r>
          </w:p>
          <w:p>
            <w:pPr>
              <w:spacing w:line="460" w:lineRule="exact"/>
              <w:ind w:firstLine="460" w:firstLineChars="200"/>
              <w:rPr>
                <w:rFonts w:ascii="Arial" w:hAnsi="Arial" w:cs="Arial"/>
                <w:sz w:val="23"/>
                <w:szCs w:val="21"/>
              </w:rPr>
            </w:pPr>
            <w:r>
              <w:rPr>
                <w:rFonts w:ascii="Arial" w:hAnsi="Arial" w:cs="Arial"/>
                <w:sz w:val="23"/>
                <w:szCs w:val="21"/>
              </w:rPr>
              <w:t>注：以上数据来源于2014年金华市国民经济和社会发展统计公报。</w:t>
            </w:r>
          </w:p>
          <w:p>
            <w:pPr>
              <w:spacing w:line="460" w:lineRule="exact"/>
              <w:rPr>
                <w:rFonts w:ascii="Arial" w:hAnsi="Arial" w:cs="Arial"/>
                <w:b/>
                <w:sz w:val="23"/>
                <w:szCs w:val="21"/>
              </w:rPr>
            </w:pPr>
            <w:r>
              <w:rPr>
                <w:rFonts w:ascii="Arial" w:hAnsi="Arial" w:cs="Arial"/>
                <w:b/>
                <w:sz w:val="23"/>
                <w:szCs w:val="21"/>
              </w:rPr>
              <w:t>2.3.2金华经济技术开发区概况</w:t>
            </w:r>
          </w:p>
          <w:p>
            <w:pPr>
              <w:spacing w:line="460" w:lineRule="exact"/>
              <w:ind w:firstLine="460" w:firstLineChars="200"/>
              <w:rPr>
                <w:rFonts w:ascii="Arial" w:hAnsi="Arial" w:cs="Arial"/>
                <w:sz w:val="23"/>
                <w:szCs w:val="21"/>
              </w:rPr>
            </w:pPr>
            <w:r>
              <w:rPr>
                <w:rFonts w:ascii="Arial" w:hAnsi="Arial" w:cs="Arial"/>
                <w:sz w:val="23"/>
                <w:szCs w:val="21"/>
              </w:rPr>
              <w:t>金华经济技术开发区原名金华市经济技术开发区，成立于1992年6月。1993年2月，经浙江省人民政府批准升格为省级经济开发区。2005年12月，经国家发改委审核更名为浙江金华经济技术开发区。2010年11月，经国务院批准（国办函[2010]166号）升格为国家级经济技术开发区，并定名为金华经济技术开发区，为浙江中西部地区唯一的国家级经济技术开发区。金华经济技术开发区和金华省级高新技术产业园区实行“一套班子、两块牌子”的运行模式，代管婺城区一乡四街道（苏孟乡、秋滨街道、三江街道、西关街道和江南街道），行政管辖面积82.86km</w:t>
            </w:r>
            <w:r>
              <w:rPr>
                <w:rFonts w:ascii="Arial" w:hAnsi="Arial" w:cs="Arial"/>
                <w:sz w:val="23"/>
                <w:szCs w:val="21"/>
                <w:vertAlign w:val="superscript"/>
              </w:rPr>
              <w:t>2</w:t>
            </w:r>
            <w:r>
              <w:rPr>
                <w:rFonts w:ascii="Arial" w:hAnsi="Arial" w:cs="Arial"/>
                <w:sz w:val="23"/>
                <w:szCs w:val="21"/>
              </w:rPr>
              <w:t>，集聚人口35万。</w:t>
            </w:r>
          </w:p>
        </w:tc>
      </w:tr>
    </w:tbl>
    <w:p>
      <w:pPr>
        <w:sectPr>
          <w:headerReference w:type="even" r:id="rId116"/>
          <w:headerReference w:type="default" r:id="rId117"/>
          <w:footerReference w:type="even" r:id="rId118"/>
          <w:footerReference w:type="default" r:id="rId119"/>
          <w:headerReference w:type="first" r:id="rId120"/>
          <w:footerReference w:type="first" r:id="rId121"/>
          <w:type w:val="nextPage"/>
          <w:pgSz w:w="11906" w:h="16838"/>
          <w:pgMar w:top="1247" w:right="1418" w:bottom="1418" w:left="1134" w:header="851" w:footer="992" w:gutter="567"/>
          <w:pgNumType w:start="12"/>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line="460" w:lineRule="exact"/>
              <w:ind w:firstLine="460" w:firstLineChars="200"/>
              <w:rPr>
                <w:rFonts w:ascii="Arial" w:hAnsi="Arial" w:cs="Arial"/>
                <w:sz w:val="23"/>
                <w:szCs w:val="21"/>
              </w:rPr>
            </w:pPr>
            <w:r>
              <w:rPr>
                <w:rFonts w:ascii="Arial" w:hAnsi="Arial" w:cs="Arial"/>
                <w:sz w:val="23"/>
                <w:szCs w:val="21"/>
              </w:rPr>
              <w:t>2013年10月，按照省委、省政府关于整合提升开发区的部署要求，金华市委、市政府决定将金华经济技术开发区与金西经济开发区建制整合，根据《关于完善金华经济技术开发区和金西经济开发区管理体制的意见》，整合后管理机构实行“一块牌子、统一对外，一套班子、统筹管理”，同时保留金华高新技术产业园区和金西经济开发区牌子，原金华经济技术开发区称金华经济技术开发区江南区块，原金西经济开发区称金华经济技术开发区金西区块。原由金华技术开发区、金西经济开发区托管的乡镇（街道）由整合后的金华经济技术开发区托管，整合后新金华经济技术开发区行政管辖面积253.86km</w:t>
            </w:r>
            <w:r>
              <w:rPr>
                <w:rFonts w:ascii="Arial" w:hAnsi="Arial" w:cs="Arial"/>
                <w:sz w:val="23"/>
                <w:szCs w:val="21"/>
                <w:vertAlign w:val="superscript"/>
              </w:rPr>
              <w:t>2</w:t>
            </w:r>
            <w:r>
              <w:rPr>
                <w:rFonts w:ascii="Arial" w:hAnsi="Arial" w:cs="Arial"/>
                <w:sz w:val="23"/>
                <w:szCs w:val="21"/>
              </w:rPr>
              <w:t>，下辖苏孟乡、汤溪镇、罗埠镇、洋埠镇和秋滨街道、三江街道、西关街道、江南街道，集聚人口45万。</w:t>
            </w:r>
          </w:p>
          <w:p>
            <w:pPr>
              <w:spacing w:line="460" w:lineRule="exact"/>
              <w:ind w:firstLine="460" w:firstLineChars="200"/>
              <w:rPr>
                <w:rFonts w:ascii="Arial" w:hAnsi="Arial" w:cs="Arial"/>
                <w:sz w:val="23"/>
                <w:szCs w:val="21"/>
              </w:rPr>
            </w:pPr>
            <w:r>
              <w:rPr>
                <w:rFonts w:ascii="Arial" w:hAnsi="Arial" w:cs="Arial"/>
                <w:sz w:val="23"/>
                <w:szCs w:val="21"/>
              </w:rPr>
              <w:t>经过20多年的发展，金华经济技术开发区先后被评为“国家青年科技创新示范基地”、“华东地区最具竞争力优秀创业园区”、“浙江省外商投资新能源汽车产业基地”、“浙江省电子信息产业基地”、“浙江省现代服务业集聚示范区”、“浙江省国际服务外包示范园区”、“首批省级电子商务示范园区”、“浙江省工业循环经济示范园区”、“2013浙江新型城镇化（产城融合）示范区”等，已成为金华对外开放的重要窗口，经济发展的重要增长极，高新技术产业的重要基地，宜居城市建设的重要载体。开发区目前已成功引进尼奥普兰、百威英博、巴奥米特、中国五矿等世界500强企业及蒙牛、伊利、双汇等一批中国500强企业，累计引进外资企业155个，总投资12.47亿美元，引进外资每年居全市前列。开发区拥有“中国商业网站100强”企业3家，“中国行业电子商务100强”企业9家，“中国互联网产业百强”企业2家，培育了5173.com、9158.com等一批知名网络企业，产业规模名列全省前列。开发区重点扶持汽车及配件产业、电子信息产业、生物医药产业，成功培育了青年汽车、今飞轮毂、东晶电子、康恩贝、绿源电动车、金字火腿等一批行业优秀企业；培育了汽车及配件、电子信息两大产值超百亿产业集群。2013年，开发区完成工业资产投入40.59亿元，实现工业总产值421.14亿元，工业销售产值362.96亿元。开发区拥有中科院金华科技园、国家级科技孵化器、国家级博士后科研工作站等创业平台，科技园创业服务中心规模列全省前茅。拥有高新技术企业118家，高新技术研发中心94家。培育国省级生产力促进中心8家，设立博士后科研工作站19个，引进博士22名。</w:t>
            </w:r>
          </w:p>
          <w:p>
            <w:pPr>
              <w:spacing w:line="460" w:lineRule="exact"/>
              <w:rPr>
                <w:rFonts w:ascii="Arial" w:hAnsi="Arial" w:cs="Arial"/>
                <w:b/>
                <w:sz w:val="23"/>
                <w:szCs w:val="21"/>
              </w:rPr>
            </w:pPr>
            <w:r>
              <w:rPr>
                <w:rFonts w:ascii="Arial" w:hAnsi="Arial" w:cs="Arial"/>
                <w:b/>
                <w:sz w:val="23"/>
                <w:szCs w:val="21"/>
              </w:rPr>
              <w:t>2.4金华市城市总体规划（修改）（2006~2020年）</w:t>
            </w:r>
          </w:p>
          <w:p>
            <w:pPr>
              <w:widowControl/>
              <w:spacing w:line="460" w:lineRule="exact"/>
              <w:jc w:val="left"/>
              <w:rPr>
                <w:rFonts w:ascii="Arial" w:hAnsi="Arial" w:cs="Arial"/>
                <w:b/>
                <w:sz w:val="23"/>
                <w:szCs w:val="21"/>
              </w:rPr>
            </w:pPr>
            <w:r>
              <w:rPr>
                <w:rFonts w:ascii="Arial" w:hAnsi="Arial" w:cs="Arial"/>
                <w:b/>
                <w:sz w:val="23"/>
                <w:szCs w:val="21"/>
              </w:rPr>
              <w:t>2.4.1规划性质</w:t>
            </w:r>
          </w:p>
          <w:p>
            <w:pPr>
              <w:widowControl/>
              <w:spacing w:line="460" w:lineRule="exact"/>
              <w:ind w:firstLine="460" w:firstLineChars="200"/>
              <w:jc w:val="left"/>
              <w:rPr>
                <w:rFonts w:ascii="Arial" w:hAnsi="Arial" w:cs="Arial"/>
                <w:sz w:val="23"/>
                <w:szCs w:val="21"/>
              </w:rPr>
            </w:pPr>
            <w:r>
              <w:rPr>
                <w:rFonts w:ascii="Arial" w:hAnsi="Arial" w:cs="Arial"/>
                <w:sz w:val="23"/>
                <w:szCs w:val="21"/>
              </w:rPr>
              <w:t>浙江省中西部地区的中心城市，重要的交通、信息枢纽。</w:t>
            </w:r>
          </w:p>
        </w:tc>
      </w:tr>
    </w:tbl>
    <w:p>
      <w:pPr>
        <w:sectPr>
          <w:headerReference w:type="even" r:id="rId122"/>
          <w:headerReference w:type="default" r:id="rId123"/>
          <w:footerReference w:type="even" r:id="rId124"/>
          <w:footerReference w:type="default" r:id="rId125"/>
          <w:headerReference w:type="first" r:id="rId126"/>
          <w:footerReference w:type="first" r:id="rId127"/>
          <w:type w:val="nextPage"/>
          <w:pgSz w:w="11906" w:h="16838"/>
          <w:pgMar w:top="1247" w:right="1418" w:bottom="1418" w:left="1134" w:header="851" w:footer="992" w:gutter="567"/>
          <w:pgNumType w:start="13"/>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widowControl/>
              <w:spacing w:line="460" w:lineRule="exact"/>
              <w:jc w:val="left"/>
              <w:rPr>
                <w:rFonts w:ascii="Arial" w:hAnsi="Arial" w:cs="Arial"/>
                <w:b/>
                <w:sz w:val="23"/>
                <w:szCs w:val="21"/>
              </w:rPr>
            </w:pPr>
            <w:r>
              <w:rPr>
                <w:rFonts w:ascii="Arial" w:hAnsi="Arial" w:cs="Arial"/>
                <w:b/>
                <w:sz w:val="23"/>
                <w:szCs w:val="21"/>
              </w:rPr>
              <w:t xml:space="preserve">2.4.2城市规模 </w:t>
            </w:r>
          </w:p>
          <w:p>
            <w:pPr>
              <w:widowControl/>
              <w:spacing w:line="460" w:lineRule="exact"/>
              <w:ind w:firstLine="460" w:firstLineChars="200"/>
              <w:jc w:val="left"/>
              <w:rPr>
                <w:rFonts w:ascii="Arial" w:hAnsi="Arial" w:cs="Arial"/>
                <w:sz w:val="23"/>
                <w:szCs w:val="21"/>
              </w:rPr>
            </w:pPr>
            <w:r>
              <w:rPr>
                <w:rFonts w:ascii="Arial" w:hAnsi="Arial" w:cs="Arial"/>
                <w:sz w:val="23"/>
                <w:szCs w:val="21"/>
              </w:rPr>
              <w:t>人口规模预测：2020年市区人口预测为165~185万人，城市化水平84%；中心城区人口预测为100万人，金东开发区人口预测为24~26万人，金西开发区人口预测为9~10万人。</w:t>
            </w:r>
          </w:p>
          <w:p>
            <w:pPr>
              <w:widowControl/>
              <w:spacing w:line="460" w:lineRule="exact"/>
              <w:ind w:firstLine="460" w:firstLineChars="200"/>
              <w:jc w:val="left"/>
              <w:rPr>
                <w:rFonts w:ascii="Arial" w:hAnsi="Arial" w:cs="Arial"/>
                <w:sz w:val="23"/>
                <w:szCs w:val="21"/>
              </w:rPr>
            </w:pPr>
            <w:r>
              <w:rPr>
                <w:rFonts w:ascii="Arial" w:hAnsi="Arial" w:cs="Arial"/>
                <w:sz w:val="23"/>
                <w:szCs w:val="21"/>
              </w:rPr>
              <w:t>建设用地规模：2020年市区城乡建设用地总规模为205km</w:t>
            </w:r>
            <w:r>
              <w:rPr>
                <w:rFonts w:ascii="Arial" w:hAnsi="Arial" w:cs="Arial"/>
                <w:sz w:val="23"/>
                <w:szCs w:val="21"/>
                <w:vertAlign w:val="superscript"/>
              </w:rPr>
              <w:t>2</w:t>
            </w:r>
            <w:r>
              <w:rPr>
                <w:rFonts w:ascii="Arial" w:hAnsi="Arial" w:cs="Arial"/>
                <w:sz w:val="23"/>
                <w:szCs w:val="21"/>
              </w:rPr>
              <w:t>；中心城区建设用地规模为115km</w:t>
            </w:r>
            <w:r>
              <w:rPr>
                <w:rFonts w:ascii="Arial" w:hAnsi="Arial" w:cs="Arial"/>
                <w:sz w:val="23"/>
                <w:szCs w:val="21"/>
                <w:vertAlign w:val="superscript"/>
              </w:rPr>
              <w:t>2</w:t>
            </w:r>
            <w:r>
              <w:rPr>
                <w:rFonts w:ascii="Arial" w:hAnsi="Arial" w:cs="Arial"/>
                <w:sz w:val="23"/>
                <w:szCs w:val="21"/>
              </w:rPr>
              <w:t>；金东经济开发区建设用地规模为35~45km</w:t>
            </w:r>
            <w:r>
              <w:rPr>
                <w:rFonts w:ascii="Arial" w:hAnsi="Arial" w:cs="Arial"/>
                <w:sz w:val="23"/>
                <w:szCs w:val="21"/>
                <w:vertAlign w:val="superscript"/>
              </w:rPr>
              <w:t>2</w:t>
            </w:r>
            <w:r>
              <w:rPr>
                <w:rFonts w:ascii="Arial" w:hAnsi="Arial" w:cs="Arial"/>
                <w:sz w:val="23"/>
                <w:szCs w:val="21"/>
              </w:rPr>
              <w:t>；金西经济开发区建设用地规模为15~20km</w:t>
            </w:r>
            <w:r>
              <w:rPr>
                <w:rFonts w:ascii="Arial" w:hAnsi="Arial" w:cs="Arial"/>
                <w:sz w:val="23"/>
                <w:szCs w:val="21"/>
                <w:vertAlign w:val="superscript"/>
              </w:rPr>
              <w:t>2</w:t>
            </w:r>
            <w:r>
              <w:rPr>
                <w:rFonts w:ascii="Arial" w:hAnsi="Arial" w:cs="Arial"/>
                <w:sz w:val="23"/>
                <w:szCs w:val="21"/>
              </w:rPr>
              <w:t>。</w:t>
            </w:r>
          </w:p>
          <w:p>
            <w:pPr>
              <w:widowControl/>
              <w:spacing w:line="460" w:lineRule="exact"/>
              <w:jc w:val="left"/>
              <w:rPr>
                <w:rFonts w:ascii="Arial" w:hAnsi="Arial" w:cs="Arial"/>
                <w:b/>
                <w:sz w:val="23"/>
                <w:szCs w:val="21"/>
              </w:rPr>
            </w:pPr>
            <w:r>
              <w:rPr>
                <w:rFonts w:ascii="Arial" w:hAnsi="Arial" w:cs="Arial"/>
                <w:b/>
                <w:sz w:val="23"/>
                <w:szCs w:val="21"/>
              </w:rPr>
              <w:t>2.4.3总体布局</w:t>
            </w:r>
          </w:p>
          <w:p>
            <w:pPr>
              <w:widowControl/>
              <w:spacing w:line="460" w:lineRule="exact"/>
              <w:ind w:firstLine="460" w:firstLineChars="200"/>
              <w:jc w:val="left"/>
              <w:rPr>
                <w:rFonts w:ascii="Arial" w:hAnsi="Arial" w:cs="Arial"/>
                <w:sz w:val="23"/>
                <w:szCs w:val="21"/>
              </w:rPr>
            </w:pPr>
            <w:r>
              <w:rPr>
                <w:rFonts w:ascii="Arial" w:hAnsi="Arial" w:cs="Arial"/>
                <w:sz w:val="23"/>
                <w:szCs w:val="21"/>
              </w:rPr>
              <w:t>市区层次（规划范围2044km</w:t>
            </w:r>
            <w:r>
              <w:rPr>
                <w:rFonts w:ascii="Arial" w:hAnsi="Arial" w:cs="Arial"/>
                <w:sz w:val="23"/>
                <w:szCs w:val="21"/>
                <w:vertAlign w:val="superscript"/>
              </w:rPr>
              <w:t>2</w:t>
            </w:r>
            <w:r>
              <w:rPr>
                <w:rFonts w:ascii="Arial" w:hAnsi="Arial" w:cs="Arial"/>
                <w:sz w:val="23"/>
                <w:szCs w:val="21"/>
              </w:rPr>
              <w:t>）：重点深化“一中两翼两三角、聚合主轴线”的战略思路，在市区范围内统筹部署空间发展战略与城乡居民点体系，市区城乡一体化交通网络，处理好自然资源保护与开发的关系，确定需要保护的自然资源与生态空间，实现可持续发展。</w:t>
            </w:r>
          </w:p>
          <w:p>
            <w:pPr>
              <w:widowControl/>
              <w:spacing w:line="460" w:lineRule="exact"/>
              <w:ind w:firstLine="460" w:firstLineChars="200"/>
              <w:jc w:val="left"/>
              <w:rPr>
                <w:rFonts w:ascii="Arial" w:hAnsi="Arial" w:cs="Arial"/>
                <w:sz w:val="23"/>
                <w:szCs w:val="21"/>
              </w:rPr>
            </w:pPr>
            <w:r>
              <w:rPr>
                <w:rFonts w:ascii="Arial" w:hAnsi="Arial" w:cs="Arial"/>
                <w:sz w:val="23"/>
                <w:szCs w:val="21"/>
              </w:rPr>
              <w:t>中心城区层次（规划范围约280km</w:t>
            </w:r>
            <w:r>
              <w:rPr>
                <w:rFonts w:ascii="Arial" w:hAnsi="Arial" w:cs="Arial"/>
                <w:sz w:val="23"/>
                <w:szCs w:val="21"/>
                <w:vertAlign w:val="superscript"/>
              </w:rPr>
              <w:t>2</w:t>
            </w:r>
            <w:r>
              <w:rPr>
                <w:rFonts w:ascii="Arial" w:hAnsi="Arial" w:cs="Arial"/>
                <w:sz w:val="23"/>
                <w:szCs w:val="21"/>
              </w:rPr>
              <w:t>）：基本框架不变，根据规划实施情况及相关深化规划的要求，结合市区空间发展战略，适当扩大用地规模，并实施局部布局调整。</w:t>
            </w:r>
          </w:p>
          <w:p>
            <w:pPr>
              <w:widowControl/>
              <w:spacing w:line="460" w:lineRule="exact"/>
              <w:jc w:val="left"/>
              <w:rPr>
                <w:rFonts w:ascii="Arial" w:hAnsi="Arial" w:cs="Arial"/>
                <w:b/>
                <w:sz w:val="23"/>
                <w:szCs w:val="21"/>
              </w:rPr>
            </w:pPr>
            <w:r>
              <w:rPr>
                <w:rFonts w:ascii="Arial" w:hAnsi="Arial" w:cs="Arial"/>
                <w:b/>
                <w:sz w:val="23"/>
                <w:szCs w:val="21"/>
              </w:rPr>
              <w:t>2.4.4市区空间发展战略</w:t>
            </w:r>
          </w:p>
          <w:p>
            <w:pPr>
              <w:spacing w:line="460" w:lineRule="exact"/>
              <w:ind w:firstLine="460" w:firstLineChars="200"/>
              <w:rPr>
                <w:rFonts w:ascii="Arial" w:hAnsi="Arial" w:cs="Arial"/>
                <w:sz w:val="23"/>
                <w:szCs w:val="21"/>
              </w:rPr>
            </w:pPr>
            <w:r>
              <w:rPr>
                <w:rFonts w:ascii="Arial" w:hAnsi="Arial" w:cs="Arial"/>
                <w:sz w:val="23"/>
                <w:szCs w:val="21"/>
              </w:rPr>
              <w:t>“两山一廊”：南山、北山为主要生态空间加强保护，中部走廊作为发展主轴妥善安排城乡发展空间与生态空间，形成市区“两山一廊”的总体格局。</w:t>
            </w:r>
          </w:p>
          <w:p>
            <w:pPr>
              <w:spacing w:line="460" w:lineRule="exact"/>
              <w:ind w:firstLine="460" w:firstLineChars="200"/>
              <w:rPr>
                <w:rFonts w:ascii="Arial" w:hAnsi="Arial" w:cs="Arial"/>
                <w:sz w:val="23"/>
                <w:szCs w:val="21"/>
              </w:rPr>
            </w:pPr>
            <w:r>
              <w:rPr>
                <w:rFonts w:ascii="Arial" w:hAnsi="Arial" w:cs="Arial"/>
                <w:sz w:val="23"/>
                <w:szCs w:val="21"/>
              </w:rPr>
              <w:t>“聚合主轴”：以“一中两冀两三角”、“聚合主轴线、强化浙中城市群内核功能”为城乡发展总体思路，加快中部走廊人口与产业集聚，并妥善安排城乡发展空间与生态空间。突出金义主轴线的地位，中心城区、两个外围开发区同步推进，适度扶持位于主轴上条件较好的城镇作为重点镇。</w:t>
            </w:r>
          </w:p>
          <w:p>
            <w:pPr>
              <w:widowControl/>
              <w:spacing w:line="460" w:lineRule="exact"/>
              <w:jc w:val="left"/>
              <w:rPr>
                <w:rFonts w:ascii="Arial" w:hAnsi="Arial" w:cs="Arial"/>
                <w:sz w:val="23"/>
                <w:szCs w:val="21"/>
              </w:rPr>
            </w:pPr>
            <w:r>
              <w:rPr>
                <w:rFonts w:ascii="Arial" w:hAnsi="Arial" w:cs="Arial"/>
                <w:b/>
                <w:sz w:val="23"/>
                <w:szCs w:val="21"/>
              </w:rPr>
              <w:t>2.4.5市区综合交通规划</w:t>
            </w:r>
          </w:p>
          <w:p>
            <w:pPr>
              <w:spacing w:line="460" w:lineRule="exact"/>
              <w:ind w:firstLine="460" w:firstLineChars="200"/>
              <w:rPr>
                <w:rFonts w:ascii="Arial" w:hAnsi="Arial" w:cs="Arial"/>
                <w:sz w:val="23"/>
                <w:szCs w:val="21"/>
              </w:rPr>
            </w:pPr>
            <w:r>
              <w:rPr>
                <w:rFonts w:ascii="Arial" w:hAnsi="Arial" w:cs="Arial"/>
                <w:sz w:val="23"/>
                <w:szCs w:val="21"/>
              </w:rPr>
              <w:t>公路：形成“五高十三联”的公路主骨架网络。“五高”为杭金衢，杭金衢高速公路支线，金丽温，甬金，临金高速公路五条。“十三联”以金义主轴线尤其是义乌方向为重点的十三条国省道、城际公路。</w:t>
            </w:r>
          </w:p>
          <w:p>
            <w:pPr>
              <w:spacing w:line="460" w:lineRule="exact"/>
              <w:ind w:firstLine="460" w:firstLineChars="200"/>
              <w:rPr>
                <w:rFonts w:ascii="Arial" w:hAnsi="Arial" w:cs="Arial"/>
                <w:sz w:val="23"/>
                <w:szCs w:val="21"/>
              </w:rPr>
            </w:pPr>
            <w:r>
              <w:rPr>
                <w:rFonts w:ascii="Arial" w:hAnsi="Arial" w:cs="Arial"/>
                <w:sz w:val="23"/>
                <w:szCs w:val="21"/>
              </w:rPr>
              <w:t>铁路：浙赣铁路、杭长客运专线、金温铁路、金甬铁路、金台铁路。</w:t>
            </w:r>
          </w:p>
          <w:p>
            <w:pPr>
              <w:spacing w:line="460" w:lineRule="exact"/>
              <w:ind w:firstLine="460" w:firstLineChars="200"/>
              <w:rPr>
                <w:rFonts w:ascii="Arial" w:hAnsi="Arial" w:cs="Arial"/>
                <w:sz w:val="23"/>
                <w:szCs w:val="21"/>
              </w:rPr>
            </w:pPr>
            <w:r>
              <w:rPr>
                <w:rFonts w:ascii="Arial" w:hAnsi="Arial" w:cs="Arial"/>
                <w:sz w:val="23"/>
                <w:szCs w:val="21"/>
              </w:rPr>
              <w:t>航空：蒋堂镇区北侧预留机场用地，远期在义乌与金华之间预留浙中机场，规划等级4D级。</w:t>
            </w:r>
          </w:p>
          <w:p>
            <w:pPr>
              <w:spacing w:line="460" w:lineRule="exact"/>
              <w:ind w:firstLine="460" w:firstLineChars="200"/>
              <w:rPr>
                <w:rFonts w:ascii="Arial" w:hAnsi="Arial" w:cs="Arial"/>
                <w:sz w:val="23"/>
                <w:szCs w:val="21"/>
              </w:rPr>
            </w:pPr>
            <w:r>
              <w:rPr>
                <w:rFonts w:ascii="Arial" w:hAnsi="Arial" w:cs="Arial"/>
                <w:sz w:val="23"/>
                <w:szCs w:val="21"/>
              </w:rPr>
              <w:t>水运：金华江规划为五级双线干航道，义乌江、武义江为六级双线支航道。</w:t>
            </w:r>
          </w:p>
          <w:p>
            <w:pPr>
              <w:spacing w:after="0" w:line="460" w:lineRule="exact"/>
              <w:ind w:firstLine="460" w:firstLineChars="200"/>
              <w:rPr>
                <w:rFonts w:ascii="Arial" w:hAnsi="Arial" w:cs="Arial"/>
                <w:sz w:val="23"/>
                <w:szCs w:val="21"/>
              </w:rPr>
            </w:pPr>
          </w:p>
        </w:tc>
      </w:tr>
    </w:tbl>
    <w:p>
      <w:pPr>
        <w:sectPr>
          <w:headerReference w:type="even" r:id="rId128"/>
          <w:headerReference w:type="default" r:id="rId129"/>
          <w:footerReference w:type="even" r:id="rId130"/>
          <w:footerReference w:type="default" r:id="rId131"/>
          <w:headerReference w:type="first" r:id="rId132"/>
          <w:footerReference w:type="first" r:id="rId133"/>
          <w:type w:val="nextPage"/>
          <w:pgSz w:w="11906" w:h="16838"/>
          <w:pgMar w:top="1247" w:right="1418" w:bottom="1418" w:left="1134" w:header="851" w:footer="992" w:gutter="567"/>
          <w:pgNumType w:start="14"/>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before="0" w:line="460" w:lineRule="exact"/>
              <w:ind w:firstLine="460" w:firstLineChars="200"/>
              <w:rPr>
                <w:rFonts w:ascii="Arial" w:hAnsi="Arial" w:cs="Arial"/>
                <w:sz w:val="23"/>
                <w:szCs w:val="21"/>
              </w:rPr>
            </w:pPr>
            <w:r>
              <w:rPr>
                <w:rFonts w:ascii="Arial" w:hAnsi="Arial" w:cs="Arial"/>
                <w:sz w:val="23"/>
                <w:szCs w:val="21"/>
              </w:rPr>
              <w:t>城市轨道交通规划：中心城区远景可采用轻轨，并向外延伸轨道线路，优先考虑东西主轴线上的延伸。</w:t>
            </w:r>
          </w:p>
          <w:p>
            <w:pPr>
              <w:widowControl/>
              <w:spacing w:line="460" w:lineRule="exact"/>
              <w:jc w:val="left"/>
              <w:rPr>
                <w:rFonts w:ascii="Arial" w:hAnsi="Arial" w:cs="Arial"/>
                <w:b/>
                <w:sz w:val="23"/>
                <w:szCs w:val="21"/>
              </w:rPr>
            </w:pPr>
            <w:r>
              <w:rPr>
                <w:rFonts w:ascii="Arial" w:hAnsi="Arial" w:cs="Arial"/>
                <w:b/>
                <w:sz w:val="23"/>
                <w:szCs w:val="21"/>
              </w:rPr>
              <w:t>2.4.6中心城区总体布局</w:t>
            </w:r>
          </w:p>
          <w:p>
            <w:pPr>
              <w:spacing w:line="460" w:lineRule="exact"/>
              <w:ind w:firstLine="460" w:firstLineChars="200"/>
              <w:rPr>
                <w:rFonts w:ascii="Arial" w:hAnsi="Arial" w:cs="Arial"/>
                <w:sz w:val="23"/>
              </w:rPr>
            </w:pPr>
            <w:r>
              <w:rPr>
                <w:rFonts w:ascii="Arial" w:hAnsi="Arial" w:cs="Arial"/>
                <w:sz w:val="23"/>
              </w:rPr>
              <w:t>形成“一个核心区七大功能区”的总体布局结构。</w:t>
            </w:r>
          </w:p>
          <w:p>
            <w:pPr>
              <w:spacing w:line="460" w:lineRule="exact"/>
              <w:ind w:firstLine="460" w:firstLineChars="200"/>
              <w:rPr>
                <w:rFonts w:ascii="Arial" w:hAnsi="Arial" w:cs="Arial"/>
                <w:sz w:val="23"/>
              </w:rPr>
            </w:pPr>
            <w:r>
              <w:rPr>
                <w:rFonts w:ascii="Arial" w:hAnsi="Arial" w:cs="Arial"/>
                <w:sz w:val="23"/>
              </w:rPr>
              <w:t>“核心区”：即一环以内的内城区，是全市金融贸易、商业服务、行政文化、娱乐休闲中心。</w:t>
            </w:r>
          </w:p>
          <w:p>
            <w:pPr>
              <w:spacing w:line="460" w:lineRule="exact"/>
              <w:ind w:firstLine="460" w:firstLineChars="200"/>
              <w:rPr>
                <w:rFonts w:ascii="Arial" w:hAnsi="Arial" w:cs="Arial"/>
                <w:sz w:val="23"/>
              </w:rPr>
            </w:pPr>
            <w:r>
              <w:rPr>
                <w:rFonts w:ascii="Arial" w:hAnsi="Arial" w:cs="Arial"/>
                <w:sz w:val="23"/>
              </w:rPr>
              <w:t>“七大功能区”：1）城南：以湖海塘高级休闲居住为特色的综合区。2）城北：以浙师大为特色的综合区。3）城东：以金东新区公共中心为特色的综合区。4）城西：以十里长湖公园为特色的综合区。5）城东北：以仙桥交通枢纽，物流仓储中心、区域性市场的产业园区。6）城西南：以市级工业园区和高新科技园区为主的产业园区。7）城西北：以临江、栅川工业区为主的工业组团。</w:t>
            </w:r>
          </w:p>
          <w:p>
            <w:pPr>
              <w:widowControl/>
              <w:spacing w:line="460" w:lineRule="exact"/>
              <w:jc w:val="left"/>
              <w:rPr>
                <w:rFonts w:ascii="Arial" w:hAnsi="Arial" w:cs="Arial"/>
                <w:b/>
                <w:sz w:val="23"/>
                <w:szCs w:val="21"/>
              </w:rPr>
            </w:pPr>
            <w:r>
              <w:rPr>
                <w:rFonts w:ascii="Arial" w:hAnsi="Arial" w:cs="Arial"/>
                <w:b/>
                <w:sz w:val="23"/>
                <w:szCs w:val="21"/>
              </w:rPr>
              <w:t>2.4.7中心城区道路、广场</w:t>
            </w:r>
          </w:p>
          <w:p>
            <w:pPr>
              <w:widowControl/>
              <w:spacing w:line="460" w:lineRule="exact"/>
              <w:ind w:firstLine="460" w:firstLineChars="200"/>
              <w:jc w:val="left"/>
              <w:rPr>
                <w:rFonts w:ascii="Arial" w:hAnsi="Arial" w:cs="Arial"/>
                <w:sz w:val="23"/>
              </w:rPr>
            </w:pPr>
            <w:r>
              <w:rPr>
                <w:rFonts w:ascii="Arial" w:hAnsi="Arial" w:cs="Arial"/>
                <w:sz w:val="23"/>
              </w:rPr>
              <w:t>道路网主框架采用环状和方格网相结合的布局形式，形成“三纵三横三环“的路网主骨架。</w:t>
            </w:r>
          </w:p>
          <w:p>
            <w:pPr>
              <w:spacing w:line="460" w:lineRule="exact"/>
              <w:ind w:firstLine="460" w:firstLineChars="200"/>
              <w:rPr>
                <w:rFonts w:ascii="Arial" w:hAnsi="Arial" w:cs="Arial"/>
                <w:sz w:val="23"/>
              </w:rPr>
            </w:pPr>
            <w:r>
              <w:rPr>
                <w:rFonts w:ascii="Arial" w:hAnsi="Arial" w:cs="Arial"/>
                <w:sz w:val="23"/>
              </w:rPr>
              <w:t>三纵：双龙街、八一街、东市街；</w:t>
            </w:r>
          </w:p>
          <w:p>
            <w:pPr>
              <w:spacing w:line="460" w:lineRule="exact"/>
              <w:ind w:firstLine="460" w:firstLineChars="200"/>
              <w:rPr>
                <w:rFonts w:ascii="Arial" w:hAnsi="Arial" w:cs="Arial"/>
                <w:sz w:val="23"/>
              </w:rPr>
            </w:pPr>
            <w:r>
              <w:rPr>
                <w:rFonts w:ascii="Arial" w:hAnsi="Arial" w:cs="Arial"/>
                <w:sz w:val="23"/>
              </w:rPr>
              <w:t>三横：人民路、李渔路、现330国道城区南段；</w:t>
            </w:r>
          </w:p>
          <w:p>
            <w:pPr>
              <w:spacing w:line="460" w:lineRule="exact"/>
              <w:ind w:firstLine="460" w:firstLineChars="200"/>
              <w:rPr>
                <w:rFonts w:ascii="Arial" w:hAnsi="Arial" w:cs="Arial"/>
                <w:sz w:val="23"/>
              </w:rPr>
            </w:pPr>
            <w:r>
              <w:rPr>
                <w:rFonts w:ascii="Arial" w:hAnsi="Arial" w:cs="Arial"/>
                <w:sz w:val="23"/>
              </w:rPr>
              <w:t>三环：内环、二环、三环（城市快速路）</w:t>
            </w:r>
          </w:p>
          <w:p>
            <w:pPr>
              <w:spacing w:line="460" w:lineRule="exact"/>
              <w:ind w:firstLine="460" w:firstLineChars="200"/>
              <w:rPr>
                <w:rFonts w:ascii="Arial" w:hAnsi="Arial" w:cs="Arial"/>
                <w:sz w:val="23"/>
              </w:rPr>
            </w:pPr>
            <w:r>
              <w:rPr>
                <w:rFonts w:ascii="Arial" w:hAnsi="Arial" w:cs="Arial"/>
                <w:sz w:val="23"/>
              </w:rPr>
              <w:t>轨道交通规划：远景轻轨线路形成李渔路、八一路“十“字型格局。</w:t>
            </w:r>
          </w:p>
          <w:p>
            <w:pPr>
              <w:spacing w:line="460" w:lineRule="exact"/>
              <w:rPr>
                <w:rFonts w:ascii="Arial" w:hAnsi="Arial" w:cs="Arial"/>
                <w:b/>
                <w:sz w:val="23"/>
                <w:szCs w:val="21"/>
              </w:rPr>
            </w:pPr>
            <w:r>
              <w:rPr>
                <w:rFonts w:ascii="Arial" w:hAnsi="Arial" w:cs="Arial"/>
                <w:b/>
                <w:sz w:val="23"/>
                <w:szCs w:val="21"/>
              </w:rPr>
              <w:t>2.4.8中心城区绿地系统</w:t>
            </w:r>
          </w:p>
          <w:p>
            <w:pPr>
              <w:spacing w:line="460" w:lineRule="exact"/>
              <w:ind w:firstLine="451" w:firstLineChars="196"/>
              <w:rPr>
                <w:rFonts w:ascii="Arial" w:hAnsi="Arial" w:cs="Arial"/>
                <w:sz w:val="23"/>
              </w:rPr>
            </w:pPr>
            <w:r>
              <w:rPr>
                <w:rFonts w:ascii="Arial" w:hAnsi="Arial" w:cs="Arial"/>
                <w:sz w:val="23"/>
              </w:rPr>
              <w:t>重视城市自然特征，利用外围生态绿地，形成三大三小六个绿楔，以“一滩、一洲“为中心，以三江六岸公园绿带为骨架，以大型城市公园和大型城郊公园（风景区）为重点，形成生态环境优良，景观特征明显，具有金华特色的城市绿地系统。</w:t>
            </w:r>
          </w:p>
          <w:p>
            <w:pPr>
              <w:spacing w:line="460" w:lineRule="exact"/>
              <w:ind w:firstLine="460" w:firstLineChars="200"/>
              <w:rPr>
                <w:rFonts w:ascii="Arial" w:hAnsi="Arial" w:cs="Arial"/>
                <w:sz w:val="23"/>
              </w:rPr>
            </w:pPr>
            <w:r>
              <w:rPr>
                <w:rFonts w:ascii="Arial" w:hAnsi="Arial" w:cs="Arial"/>
                <w:sz w:val="23"/>
              </w:rPr>
              <w:t>近期达到绿地率30%以上，人均公共绿地8</w:t>
            </w:r>
            <w:r>
              <w:rPr>
                <w:rFonts w:ascii="Arial" w:hAnsi="Arial" w:cs="Arial"/>
                <w:sz w:val="23"/>
                <w:szCs w:val="21"/>
              </w:rPr>
              <w:t>m</w:t>
            </w:r>
            <w:r>
              <w:rPr>
                <w:rFonts w:ascii="Arial" w:hAnsi="Arial" w:cs="Arial"/>
                <w:sz w:val="23"/>
                <w:szCs w:val="21"/>
                <w:vertAlign w:val="superscript"/>
              </w:rPr>
              <w:t>2</w:t>
            </w:r>
            <w:r>
              <w:rPr>
                <w:rFonts w:ascii="Arial" w:hAnsi="Arial" w:cs="Arial"/>
                <w:sz w:val="23"/>
              </w:rPr>
              <w:t>以上。中期绿地率35%以上，人均公共绿地10</w:t>
            </w:r>
            <w:r>
              <w:rPr>
                <w:rFonts w:ascii="Arial" w:hAnsi="Arial" w:cs="Arial"/>
                <w:sz w:val="23"/>
                <w:szCs w:val="21"/>
              </w:rPr>
              <w:t>m</w:t>
            </w:r>
            <w:r>
              <w:rPr>
                <w:rFonts w:ascii="Arial" w:hAnsi="Arial" w:cs="Arial"/>
                <w:sz w:val="23"/>
                <w:szCs w:val="21"/>
                <w:vertAlign w:val="superscript"/>
              </w:rPr>
              <w:t>2</w:t>
            </w:r>
            <w:r>
              <w:rPr>
                <w:rFonts w:ascii="Arial" w:hAnsi="Arial" w:cs="Arial"/>
                <w:sz w:val="23"/>
              </w:rPr>
              <w:t>以上，远期绿地率40%以上，人均公共绿地12</w:t>
            </w:r>
            <w:r>
              <w:rPr>
                <w:rFonts w:ascii="Arial" w:hAnsi="Arial" w:cs="Arial"/>
                <w:sz w:val="23"/>
                <w:szCs w:val="21"/>
              </w:rPr>
              <w:t>m</w:t>
            </w:r>
            <w:r>
              <w:rPr>
                <w:rFonts w:ascii="Arial" w:hAnsi="Arial" w:cs="Arial"/>
                <w:sz w:val="23"/>
                <w:szCs w:val="21"/>
                <w:vertAlign w:val="superscript"/>
              </w:rPr>
              <w:t>2</w:t>
            </w:r>
            <w:r>
              <w:rPr>
                <w:rFonts w:ascii="Arial" w:hAnsi="Arial" w:cs="Arial"/>
                <w:sz w:val="23"/>
              </w:rPr>
              <w:t>以上。</w:t>
            </w:r>
          </w:p>
          <w:p>
            <w:pPr>
              <w:spacing w:line="460" w:lineRule="exact"/>
              <w:ind w:firstLine="460" w:firstLineChars="200"/>
              <w:rPr>
                <w:rFonts w:ascii="Arial" w:hAnsi="Arial" w:cs="Arial"/>
                <w:sz w:val="23"/>
              </w:rPr>
            </w:pPr>
            <w:r>
              <w:rPr>
                <w:rFonts w:ascii="Arial" w:hAnsi="Arial" w:cs="Arial"/>
                <w:b/>
                <w:sz w:val="23"/>
                <w:szCs w:val="21"/>
              </w:rPr>
              <w:t>规划分析：</w:t>
            </w:r>
            <w:r>
              <w:rPr>
                <w:rFonts w:ascii="Arial" w:hAnsi="Arial" w:cs="Arial"/>
                <w:sz w:val="23"/>
              </w:rPr>
              <w:t>本项目选址于金华市婺州街818号，在金华市城市总体规划范围之内，属于金华市中心城区的核心区范围，是全市金融贸易、商业服务、行政文化、娱乐休闲中心，</w:t>
            </w:r>
            <w:r>
              <w:rPr>
                <w:rFonts w:ascii="Arial" w:hAnsi="Arial" w:cs="Arial" w:hint="eastAsia"/>
                <w:sz w:val="23"/>
              </w:rPr>
              <w:t>选址符合该区总体功能定位要求，</w:t>
            </w:r>
            <w:r>
              <w:rPr>
                <w:rFonts w:ascii="Arial" w:hAnsi="Arial" w:cs="Arial"/>
                <w:sz w:val="23"/>
              </w:rPr>
              <w:t>根据金华市城市总体规划（2006~2020年），项目选址地块规划用地性质为市场用地，本项目租用金华市世纪龙腾商业有限公司场地进行营业，该场地原用于开办市场和商场，经金华市规划局金华经济技术开发区分局审查同意后，用于开设餐饮娱乐洗浴建设项目</w:t>
            </w:r>
            <w:r>
              <w:rPr>
                <w:rFonts w:ascii="Arial" w:hAnsi="Arial" w:cs="Arial" w:hint="eastAsia"/>
                <w:sz w:val="23"/>
              </w:rPr>
              <w:t>（见附件2）</w:t>
            </w:r>
            <w:r>
              <w:rPr>
                <w:rFonts w:ascii="Arial" w:hAnsi="Arial" w:cs="Arial"/>
                <w:sz w:val="23"/>
              </w:rPr>
              <w:t>，因此可认为本项目符合金华市城市总体规划要求。</w:t>
            </w:r>
          </w:p>
        </w:tc>
      </w:tr>
    </w:tbl>
    <w:p>
      <w:pPr>
        <w:sectPr>
          <w:headerReference w:type="even" r:id="rId134"/>
          <w:headerReference w:type="default" r:id="rId135"/>
          <w:footerReference w:type="even" r:id="rId136"/>
          <w:footerReference w:type="default" r:id="rId137"/>
          <w:headerReference w:type="first" r:id="rId138"/>
          <w:footerReference w:type="first" r:id="rId139"/>
          <w:type w:val="nextPage"/>
          <w:pgSz w:w="11906" w:h="16838"/>
          <w:pgMar w:top="1247" w:right="1418" w:bottom="1418" w:left="1134" w:header="851" w:footer="992" w:gutter="567"/>
          <w:pgNumType w:start="15"/>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line="460" w:lineRule="exact"/>
              <w:rPr>
                <w:rFonts w:ascii="Arial" w:hAnsi="Arial" w:cs="Arial"/>
                <w:b/>
                <w:sz w:val="23"/>
                <w:szCs w:val="21"/>
              </w:rPr>
            </w:pPr>
            <w:r>
              <w:rPr>
                <w:rFonts w:ascii="Arial" w:hAnsi="Arial" w:cs="Arial"/>
                <w:b/>
                <w:sz w:val="23"/>
                <w:szCs w:val="21"/>
              </w:rPr>
              <w:t>2.5金华市区生态环境功能区划（修编）</w:t>
            </w:r>
          </w:p>
          <w:p>
            <w:pPr>
              <w:spacing w:line="460" w:lineRule="exact"/>
              <w:ind w:firstLine="460" w:firstLineChars="200"/>
              <w:rPr>
                <w:rFonts w:ascii="Arial" w:hAnsi="Arial" w:cs="Arial"/>
                <w:sz w:val="23"/>
                <w:szCs w:val="21"/>
              </w:rPr>
            </w:pPr>
            <w:r>
              <w:rPr>
                <w:rFonts w:ascii="Arial" w:hAnsi="Arial" w:cs="Arial"/>
                <w:sz w:val="23"/>
                <w:szCs w:val="21"/>
              </w:rPr>
              <w:t>根据《金华市区生态环境功能区划（修编）》，本项目选址区域属“金华市经济开发生态环境功能小区（Ⅲ2-10700D09）”，为优化准入区，该功能小区规划如下：</w:t>
            </w:r>
          </w:p>
          <w:p>
            <w:pPr>
              <w:widowControl/>
              <w:spacing w:line="460" w:lineRule="exact"/>
              <w:jc w:val="left"/>
              <w:rPr>
                <w:rFonts w:ascii="Arial" w:hAnsi="Arial" w:cs="Arial"/>
                <w:b/>
                <w:sz w:val="23"/>
                <w:szCs w:val="21"/>
              </w:rPr>
            </w:pPr>
            <w:r>
              <w:rPr>
                <w:rFonts w:ascii="Arial" w:hAnsi="Arial" w:cs="Arial"/>
                <w:b/>
                <w:sz w:val="23"/>
                <w:szCs w:val="21"/>
              </w:rPr>
              <w:t>2.6.1基本概况</w:t>
            </w:r>
          </w:p>
          <w:p>
            <w:pPr>
              <w:spacing w:line="460" w:lineRule="exact"/>
              <w:ind w:right="105" w:firstLine="460" w:firstLineChars="200"/>
              <w:rPr>
                <w:rFonts w:ascii="Arial" w:hAnsi="Arial" w:cs="Arial"/>
                <w:sz w:val="23"/>
              </w:rPr>
            </w:pPr>
            <w:r>
              <w:rPr>
                <w:rFonts w:ascii="Arial" w:hAnsi="Arial" w:cs="Arial"/>
                <w:sz w:val="23"/>
              </w:rPr>
              <w:t>本区主要为金华市经济开发区范围包括中心城区，以及秋滨街道、白龙桥镇、长山乡、苏孟乡等部分区域，面积33.81k</w:t>
            </w:r>
            <w:r>
              <w:rPr>
                <w:rFonts w:ascii="Arial" w:hAnsi="Arial" w:cs="Arial"/>
                <w:sz w:val="23"/>
                <w:szCs w:val="21"/>
              </w:rPr>
              <w:t>m</w:t>
            </w:r>
            <w:r>
              <w:rPr>
                <w:rFonts w:ascii="Arial" w:hAnsi="Arial" w:cs="Arial"/>
                <w:sz w:val="23"/>
                <w:szCs w:val="21"/>
                <w:vertAlign w:val="superscript"/>
              </w:rPr>
              <w:t>2</w:t>
            </w:r>
            <w:r>
              <w:rPr>
                <w:rFonts w:ascii="Arial" w:hAnsi="Arial" w:cs="Arial"/>
                <w:sz w:val="23"/>
              </w:rPr>
              <w:t>。</w:t>
            </w:r>
          </w:p>
          <w:p>
            <w:pPr>
              <w:spacing w:line="460" w:lineRule="exact"/>
              <w:ind w:right="105"/>
              <w:rPr>
                <w:rFonts w:ascii="Arial" w:hAnsi="Arial" w:cs="Arial"/>
                <w:b/>
                <w:sz w:val="23"/>
                <w:szCs w:val="21"/>
              </w:rPr>
            </w:pPr>
            <w:r>
              <w:rPr>
                <w:rFonts w:ascii="Arial" w:hAnsi="Arial" w:cs="Arial"/>
                <w:b/>
                <w:sz w:val="23"/>
                <w:szCs w:val="21"/>
              </w:rPr>
              <w:t>2.6.2主要生态功能与环境保护目标</w:t>
            </w:r>
          </w:p>
          <w:p>
            <w:pPr>
              <w:pStyle w:val="01"/>
              <w:spacing w:line="460" w:lineRule="exact"/>
              <w:ind w:firstLine="460" w:firstLineChars="200"/>
              <w:rPr>
                <w:rFonts w:ascii="Arial" w:hAnsi="Arial" w:cs="Arial"/>
                <w:sz w:val="23"/>
                <w:szCs w:val="21"/>
              </w:rPr>
            </w:pPr>
            <w:r>
              <w:rPr>
                <w:rFonts w:ascii="Arial" w:hAnsi="Arial" w:cs="Arial"/>
                <w:sz w:val="23"/>
                <w:szCs w:val="21"/>
              </w:rPr>
              <w:t>主导生态环境功能：城镇商贸生活、工业生态环境、污染物消纳。</w:t>
            </w:r>
          </w:p>
          <w:p>
            <w:pPr>
              <w:pStyle w:val="01"/>
              <w:spacing w:line="460" w:lineRule="exact"/>
              <w:ind w:firstLine="460" w:firstLineChars="200"/>
              <w:rPr>
                <w:rFonts w:ascii="Arial" w:hAnsi="Arial" w:cs="Arial"/>
                <w:sz w:val="23"/>
                <w:szCs w:val="21"/>
              </w:rPr>
            </w:pPr>
            <w:r>
              <w:rPr>
                <w:rFonts w:ascii="Arial" w:hAnsi="Arial" w:cs="Arial"/>
                <w:sz w:val="23"/>
                <w:szCs w:val="21"/>
              </w:rPr>
              <w:t>生态环境保护目标：维持区域大气、水环境质量达到功能区标准，人均公共绿地面积达到12 m</w:t>
            </w:r>
            <w:r>
              <w:rPr>
                <w:rFonts w:ascii="Arial" w:hAnsi="Arial" w:cs="Arial"/>
                <w:sz w:val="23"/>
                <w:szCs w:val="21"/>
                <w:vertAlign w:val="superscript"/>
              </w:rPr>
              <w:t>2</w:t>
            </w:r>
            <w:r>
              <w:rPr>
                <w:rFonts w:ascii="Arial" w:hAnsi="Arial" w:cs="Arial"/>
                <w:sz w:val="23"/>
                <w:szCs w:val="21"/>
              </w:rPr>
              <w:t>以上，绿地覆盖率达到30</w:t>
            </w:r>
            <w:r>
              <w:rPr>
                <w:rFonts w:ascii="Arial" w:hAnsi="Arial" w:cs="Arial" w:hint="eastAsia"/>
                <w:sz w:val="23"/>
                <w:szCs w:val="21"/>
              </w:rPr>
              <w:t>%</w:t>
            </w:r>
            <w:r>
              <w:rPr>
                <w:rFonts w:ascii="Arial" w:hAnsi="Arial" w:cs="Arial"/>
                <w:sz w:val="23"/>
                <w:szCs w:val="21"/>
              </w:rPr>
              <w:t>以上。</w:t>
            </w:r>
          </w:p>
          <w:p>
            <w:pPr>
              <w:widowControl/>
              <w:spacing w:line="460" w:lineRule="exact"/>
              <w:jc w:val="left"/>
              <w:rPr>
                <w:rFonts w:ascii="Arial" w:hAnsi="Arial" w:cs="Arial"/>
                <w:b/>
                <w:sz w:val="23"/>
                <w:szCs w:val="21"/>
              </w:rPr>
            </w:pPr>
            <w:r>
              <w:rPr>
                <w:rFonts w:ascii="Arial" w:hAnsi="Arial" w:cs="Arial"/>
                <w:b/>
                <w:sz w:val="23"/>
                <w:szCs w:val="21"/>
              </w:rPr>
              <w:t>2.6.3建设开发区活动环保准入条件</w:t>
            </w:r>
          </w:p>
          <w:p>
            <w:pPr>
              <w:pStyle w:val="01"/>
              <w:spacing w:line="460" w:lineRule="exact"/>
              <w:ind w:firstLine="460" w:firstLineChars="200"/>
              <w:rPr>
                <w:rFonts w:ascii="Arial" w:hAnsi="Arial" w:cs="Arial"/>
                <w:sz w:val="23"/>
                <w:szCs w:val="21"/>
              </w:rPr>
            </w:pPr>
            <w:r>
              <w:rPr>
                <w:rFonts w:ascii="Arial" w:hAnsi="Arial" w:cs="Arial"/>
                <w:sz w:val="23"/>
                <w:szCs w:val="21"/>
              </w:rPr>
              <w:t>机械（汽摩配制造、工具量制造、汽车制造等）、电子信息、生物医药等制造业，积极发展为工业区配套服务的科技咨询、商贸业、中介服务业和房地产等。禁止新建三类工业项目（对现有企业整合提升项目除外）。</w:t>
            </w:r>
          </w:p>
          <w:p>
            <w:pPr>
              <w:widowControl/>
              <w:spacing w:line="460" w:lineRule="exact"/>
              <w:jc w:val="left"/>
              <w:rPr>
                <w:rFonts w:ascii="Arial" w:hAnsi="Arial" w:cs="Arial"/>
                <w:b/>
                <w:sz w:val="23"/>
                <w:szCs w:val="21"/>
              </w:rPr>
            </w:pPr>
            <w:r>
              <w:rPr>
                <w:rFonts w:ascii="Arial" w:hAnsi="Arial" w:cs="Arial"/>
                <w:b/>
                <w:sz w:val="23"/>
                <w:szCs w:val="21"/>
              </w:rPr>
              <w:t>2.6.4污染控制措施</w:t>
            </w:r>
          </w:p>
          <w:p>
            <w:pPr>
              <w:pStyle w:val="01"/>
              <w:spacing w:line="460" w:lineRule="exact"/>
              <w:ind w:firstLine="460" w:firstLineChars="200"/>
              <w:rPr>
                <w:rFonts w:ascii="Arial" w:hAnsi="Arial" w:cs="Arial"/>
                <w:sz w:val="23"/>
                <w:szCs w:val="21"/>
              </w:rPr>
            </w:pPr>
            <w:r>
              <w:rPr>
                <w:rFonts w:ascii="Arial" w:hAnsi="Arial" w:cs="Arial"/>
                <w:sz w:val="23"/>
                <w:szCs w:val="21"/>
              </w:rPr>
              <w:t>开展美丽乡村建设，加快建设新农村社区，优化发展环境和农村人居环境。加强农村生活污染治理，加大垃圾收集、污水处理的覆盖面，提高治理成效，加强小流域整治，清理整治区域内的垃圾河、黑臭河。</w:t>
            </w:r>
          </w:p>
          <w:p>
            <w:pPr>
              <w:pStyle w:val="01"/>
              <w:spacing w:line="460" w:lineRule="exact"/>
              <w:ind w:firstLine="460" w:firstLineChars="200"/>
              <w:rPr>
                <w:rFonts w:ascii="Arial" w:hAnsi="Arial" w:cs="Arial"/>
                <w:sz w:val="23"/>
                <w:szCs w:val="21"/>
              </w:rPr>
            </w:pPr>
            <w:r>
              <w:rPr>
                <w:rFonts w:ascii="Arial" w:hAnsi="Arial" w:cs="Arial"/>
                <w:sz w:val="23"/>
                <w:szCs w:val="21"/>
              </w:rPr>
              <w:t>加快秋滨二期、三期污水处理厂建设，2015年二期的二级生化处理8万t/d，深度处理16万t/d。</w:t>
            </w:r>
          </w:p>
          <w:p>
            <w:pPr>
              <w:widowControl/>
              <w:spacing w:line="460" w:lineRule="exact"/>
              <w:jc w:val="left"/>
              <w:rPr>
                <w:rFonts w:ascii="Arial" w:hAnsi="Arial" w:cs="Arial"/>
                <w:b/>
                <w:sz w:val="23"/>
                <w:szCs w:val="21"/>
              </w:rPr>
            </w:pPr>
            <w:r>
              <w:rPr>
                <w:rFonts w:ascii="Arial" w:hAnsi="Arial" w:cs="Arial"/>
                <w:b/>
                <w:sz w:val="23"/>
                <w:szCs w:val="21"/>
              </w:rPr>
              <w:t>2.6.5生态保护与建设措施</w:t>
            </w:r>
          </w:p>
          <w:p>
            <w:pPr>
              <w:pStyle w:val="01"/>
              <w:spacing w:line="460" w:lineRule="exact"/>
              <w:ind w:firstLine="460" w:firstLineChars="200"/>
              <w:rPr>
                <w:rFonts w:ascii="Arial" w:hAnsi="Arial" w:cs="Arial"/>
                <w:sz w:val="23"/>
                <w:szCs w:val="21"/>
              </w:rPr>
            </w:pPr>
            <w:r>
              <w:rPr>
                <w:rFonts w:ascii="Arial" w:hAnsi="Arial" w:cs="Arial"/>
                <w:sz w:val="23"/>
                <w:szCs w:val="21"/>
              </w:rPr>
              <w:t>发展循环经济、推行清洁生产，以创建生态工业园区为抓手，将园区建设成为先进制造业基地。</w:t>
            </w:r>
          </w:p>
          <w:p>
            <w:pPr>
              <w:spacing w:line="460" w:lineRule="exact"/>
              <w:ind w:firstLine="460" w:firstLineChars="200"/>
              <w:rPr>
                <w:rFonts w:ascii="Arial" w:hAnsi="Arial" w:cs="Arial"/>
                <w:sz w:val="23"/>
              </w:rPr>
            </w:pPr>
            <w:r>
              <w:rPr>
                <w:rFonts w:ascii="Arial" w:hAnsi="Arial" w:cs="Arial"/>
                <w:b/>
                <w:sz w:val="23"/>
                <w:szCs w:val="21"/>
              </w:rPr>
              <w:t>规划分析：</w:t>
            </w:r>
            <w:r>
              <w:rPr>
                <w:rFonts w:ascii="Arial" w:hAnsi="Arial" w:cs="Arial"/>
                <w:sz w:val="23"/>
                <w:szCs w:val="21"/>
              </w:rPr>
              <w:t>本项目</w:t>
            </w:r>
            <w:r>
              <w:rPr>
                <w:rFonts w:ascii="Arial" w:hAnsi="Arial" w:cs="Arial" w:hint="eastAsia"/>
                <w:sz w:val="23"/>
                <w:szCs w:val="21"/>
              </w:rPr>
              <w:t>为</w:t>
            </w:r>
            <w:r>
              <w:rPr>
                <w:rFonts w:ascii="Arial" w:hAnsi="Arial" w:cs="Arial"/>
                <w:sz w:val="23"/>
                <w:szCs w:val="21"/>
              </w:rPr>
              <w:t>餐饮娱乐洗浴建设项目，选址于金华市婺州街818号，选址位于该生态功能小区范围内，符合该区“城镇商贸生活”的主导生态环境功能，项目为非工业类项目，不属于该功能小区限制和禁止的项目，符合环境准入条件，项目建成后污染物经治理后能达标排放，对生态环境影响较小，符合该小区建设开发活动环境保护要求，符合金华市区生态功能区划要求。</w:t>
            </w:r>
          </w:p>
          <w:p>
            <w:pPr>
              <w:spacing w:line="460" w:lineRule="exact"/>
              <w:rPr>
                <w:rFonts w:ascii="Arial" w:hAnsi="Arial" w:cs="Arial"/>
                <w:b/>
                <w:sz w:val="23"/>
                <w:szCs w:val="21"/>
              </w:rPr>
            </w:pPr>
            <w:r>
              <w:rPr>
                <w:rFonts w:ascii="Arial" w:hAnsi="Arial" w:cs="Arial"/>
                <w:b/>
                <w:sz w:val="23"/>
                <w:szCs w:val="21"/>
              </w:rPr>
              <w:t>2.6金华市秋滨污水处理厂概况</w:t>
            </w:r>
          </w:p>
          <w:p>
            <w:pPr>
              <w:spacing w:line="460" w:lineRule="exact"/>
              <w:rPr>
                <w:rFonts w:ascii="Arial" w:hAnsi="Arial" w:cs="Arial"/>
                <w:b/>
                <w:sz w:val="23"/>
                <w:szCs w:val="21"/>
              </w:rPr>
            </w:pPr>
            <w:r>
              <w:rPr>
                <w:rFonts w:ascii="Arial" w:hAnsi="Arial" w:cs="Arial"/>
                <w:b/>
                <w:sz w:val="23"/>
                <w:szCs w:val="21"/>
              </w:rPr>
              <w:t>2.6.1金华市秋滨污水处理厂一期工程概况</w:t>
            </w:r>
          </w:p>
        </w:tc>
      </w:tr>
    </w:tbl>
    <w:p>
      <w:pPr>
        <w:sectPr>
          <w:headerReference w:type="even" r:id="rId140"/>
          <w:headerReference w:type="default" r:id="rId141"/>
          <w:footerReference w:type="even" r:id="rId142"/>
          <w:footerReference w:type="default" r:id="rId143"/>
          <w:headerReference w:type="first" r:id="rId144"/>
          <w:footerReference w:type="first" r:id="rId145"/>
          <w:type w:val="nextPage"/>
          <w:pgSz w:w="11906" w:h="16838"/>
          <w:pgMar w:top="1247" w:right="1418" w:bottom="1418" w:left="1134" w:header="851" w:footer="992" w:gutter="567"/>
          <w:pgNumType w:start="16"/>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line="460" w:lineRule="exact"/>
              <w:ind w:firstLine="460" w:firstLineChars="200"/>
              <w:rPr>
                <w:rFonts w:ascii="Arial" w:hAnsi="Arial" w:cs="Arial"/>
                <w:sz w:val="23"/>
                <w:szCs w:val="21"/>
              </w:rPr>
            </w:pPr>
            <w:r>
              <w:rPr>
                <w:rFonts w:ascii="Arial" w:hAnsi="Arial" w:cs="Arial"/>
                <w:sz w:val="23"/>
                <w:szCs w:val="21"/>
              </w:rPr>
              <w:t>1、工程基本情况</w:t>
            </w:r>
          </w:p>
          <w:p>
            <w:pPr>
              <w:spacing w:line="460" w:lineRule="exact"/>
              <w:ind w:firstLine="460" w:firstLineChars="200"/>
              <w:rPr>
                <w:rFonts w:ascii="Arial" w:hAnsi="Arial" w:cs="Arial"/>
                <w:sz w:val="23"/>
                <w:szCs w:val="21"/>
              </w:rPr>
            </w:pPr>
            <w:r>
              <w:rPr>
                <w:rFonts w:ascii="Arial" w:hAnsi="Arial" w:cs="Arial"/>
                <w:sz w:val="23"/>
                <w:szCs w:val="21"/>
              </w:rPr>
              <w:t>金华市秋滨污水处理厂占地510亩，总投资4.5亿元，日处理污水45万吨，根据市财政和市区现有供水能力及排污处理等时机情况，污水处理厂采取一次性规划设计，分期实施，先行实施一期工程，一期工程位于金华江南岸铁路桥以东（秋滨），总投资1.87亿元，日处理规模为8万吨，占地面积202.73亩，总建筑面积15810m</w:t>
            </w:r>
            <w:r>
              <w:rPr>
                <w:rFonts w:ascii="Arial" w:hAnsi="Arial" w:cs="Arial"/>
                <w:sz w:val="23"/>
                <w:szCs w:val="21"/>
                <w:vertAlign w:val="superscript"/>
              </w:rPr>
              <w:t>2</w:t>
            </w:r>
            <w:r>
              <w:rPr>
                <w:rFonts w:ascii="Arial" w:hAnsi="Arial" w:cs="Arial"/>
                <w:sz w:val="23"/>
                <w:szCs w:val="21"/>
              </w:rPr>
              <w:t>。一期工程厂址交通方便，接水距离短，并处于城市下风向，在南侧有一条铁路，附近的金华经济技术开发区、加工工业园区、特色工业园区均在周围。</w:t>
            </w:r>
          </w:p>
          <w:p>
            <w:pPr>
              <w:spacing w:line="460" w:lineRule="exact"/>
              <w:ind w:firstLine="460" w:firstLineChars="200"/>
              <w:rPr>
                <w:rFonts w:ascii="Arial" w:hAnsi="Arial" w:cs="Arial"/>
                <w:sz w:val="23"/>
                <w:szCs w:val="21"/>
              </w:rPr>
            </w:pPr>
            <w:r>
              <w:rPr>
                <w:rFonts w:ascii="Arial" w:hAnsi="Arial" w:cs="Arial"/>
                <w:sz w:val="23"/>
                <w:szCs w:val="21"/>
              </w:rPr>
              <w:t>2、配套管网及提升泵站</w:t>
            </w:r>
          </w:p>
          <w:p>
            <w:pPr>
              <w:spacing w:line="460" w:lineRule="exact"/>
              <w:ind w:firstLine="460" w:firstLineChars="200"/>
              <w:rPr>
                <w:rFonts w:ascii="Arial" w:hAnsi="Arial" w:cs="Arial"/>
                <w:sz w:val="23"/>
                <w:szCs w:val="21"/>
              </w:rPr>
            </w:pPr>
            <w:r>
              <w:rPr>
                <w:rFonts w:ascii="Arial" w:hAnsi="Arial" w:cs="Arial"/>
                <w:sz w:val="23"/>
                <w:szCs w:val="21"/>
              </w:rPr>
              <w:t>金华市秋滨污水处理厂一期工程配套提升泵站3座，即多湖提升泵站、江北提升泵站和江南西关提升泵站，截污干管总长25.6km。</w:t>
            </w:r>
          </w:p>
          <w:p>
            <w:pPr>
              <w:spacing w:line="460" w:lineRule="exact"/>
              <w:ind w:firstLine="460" w:firstLineChars="200"/>
              <w:rPr>
                <w:rFonts w:ascii="Arial" w:hAnsi="Arial" w:cs="Arial"/>
                <w:sz w:val="23"/>
                <w:szCs w:val="21"/>
              </w:rPr>
            </w:pPr>
            <w:r>
              <w:rPr>
                <w:rFonts w:ascii="Arial" w:hAnsi="Arial" w:cs="Arial"/>
                <w:sz w:val="23"/>
                <w:szCs w:val="21"/>
              </w:rPr>
              <w:t>3、工程建设情况</w:t>
            </w:r>
          </w:p>
          <w:p>
            <w:pPr>
              <w:spacing w:line="460" w:lineRule="exact"/>
              <w:ind w:firstLine="460" w:firstLineChars="200"/>
              <w:rPr>
                <w:rFonts w:ascii="Arial" w:hAnsi="Arial" w:cs="Arial"/>
                <w:sz w:val="23"/>
                <w:szCs w:val="21"/>
              </w:rPr>
            </w:pPr>
            <w:r>
              <w:rPr>
                <w:rFonts w:ascii="Arial" w:hAnsi="Arial" w:cs="Arial"/>
                <w:sz w:val="23"/>
                <w:szCs w:val="21"/>
              </w:rPr>
              <w:t>金华市秋滨污水处理厂一期工程于1998年12月28日动工，2000年3月正式施工。2001年11月下旬完成设备安装，年底完成单机调试；配套污水提升泵站于2002年3月20日完成单机调试，3月26日试运行。目前一期工程已正常运行，现状污水处理负荷为7万多t/d。</w:t>
            </w:r>
          </w:p>
          <w:p>
            <w:pPr>
              <w:spacing w:line="460" w:lineRule="exact"/>
              <w:rPr>
                <w:rFonts w:ascii="Arial" w:hAnsi="Arial" w:cs="Arial"/>
                <w:b/>
                <w:sz w:val="23"/>
                <w:szCs w:val="21"/>
              </w:rPr>
            </w:pPr>
            <w:r>
              <w:rPr>
                <w:rFonts w:ascii="Arial" w:hAnsi="Arial" w:cs="Arial"/>
                <w:b/>
                <w:sz w:val="23"/>
                <w:szCs w:val="21"/>
              </w:rPr>
              <w:t>2.6.2金华市秋滨污水处理厂二期工程概况</w:t>
            </w:r>
          </w:p>
          <w:p>
            <w:pPr>
              <w:spacing w:line="460" w:lineRule="exact"/>
              <w:ind w:firstLine="420"/>
              <w:rPr>
                <w:rFonts w:ascii="Arial" w:hAnsi="Arial" w:cs="Arial"/>
                <w:sz w:val="23"/>
                <w:szCs w:val="21"/>
              </w:rPr>
            </w:pPr>
            <w:r>
              <w:rPr>
                <w:rFonts w:ascii="Arial" w:hAnsi="Arial" w:cs="Arial"/>
                <w:sz w:val="23"/>
                <w:szCs w:val="21"/>
              </w:rPr>
              <w:t>1、工程基本情况</w:t>
            </w:r>
          </w:p>
          <w:p>
            <w:pPr>
              <w:spacing w:line="460" w:lineRule="exact"/>
              <w:ind w:firstLine="420"/>
              <w:rPr>
                <w:rFonts w:ascii="Arial" w:hAnsi="Arial" w:cs="Arial"/>
                <w:sz w:val="23"/>
                <w:szCs w:val="21"/>
              </w:rPr>
            </w:pPr>
            <w:r>
              <w:rPr>
                <w:rFonts w:ascii="Arial" w:hAnsi="Arial" w:cs="Arial"/>
                <w:sz w:val="23"/>
                <w:szCs w:val="21"/>
              </w:rPr>
              <w:t>金华市秋滨污水处理厂二期工程位于污水处理厂厂区西侧和北侧，总投资2.75亿元，处理规模为8万t/d，深度处理规模为16万t/d（含一期工程8万t/d），新建粗格栅、进水泵站、细格栅、旋流沉砂池、SBR池等污水处理构筑物及絮凝池、滤池、消毒池等深度处理设施及配套设施，新建DN1600截污总管1.6km，DN1600出水总管0.4km两条。</w:t>
            </w:r>
          </w:p>
          <w:p>
            <w:pPr>
              <w:spacing w:line="460" w:lineRule="exact"/>
              <w:ind w:firstLine="420"/>
              <w:rPr>
                <w:rFonts w:ascii="Arial" w:hAnsi="Arial" w:cs="Arial"/>
                <w:sz w:val="23"/>
                <w:szCs w:val="21"/>
              </w:rPr>
            </w:pPr>
            <w:r>
              <w:rPr>
                <w:rFonts w:ascii="Arial" w:hAnsi="Arial" w:cs="Arial"/>
                <w:sz w:val="23"/>
                <w:szCs w:val="21"/>
              </w:rPr>
              <w:t>2、工程建设情况</w:t>
            </w:r>
          </w:p>
          <w:p>
            <w:pPr>
              <w:spacing w:line="460" w:lineRule="exact"/>
              <w:ind w:firstLine="460" w:firstLineChars="200"/>
              <w:rPr>
                <w:rFonts w:ascii="Arial" w:hAnsi="Arial" w:cs="Arial"/>
                <w:sz w:val="23"/>
                <w:szCs w:val="21"/>
              </w:rPr>
            </w:pPr>
            <w:r>
              <w:rPr>
                <w:rFonts w:ascii="Arial" w:hAnsi="Arial" w:cs="Arial"/>
                <w:sz w:val="23"/>
                <w:szCs w:val="21"/>
              </w:rPr>
              <w:t>《金华市秋滨污水处理厂二期工程环境影响报告书》已由浙江省环境保护科学设计研究院于2011年10月完成，并于2011年12月29日经浙江省环保厅批准（浙环建[2011]117号，批复时间：2011.11.15），2012年动工建设，2014年12月竣工，目前正在调试中。</w:t>
            </w:r>
          </w:p>
          <w:p>
            <w:pPr>
              <w:spacing w:line="460" w:lineRule="exact"/>
              <w:rPr>
                <w:rFonts w:ascii="Arial" w:hAnsi="Arial" w:cs="Arial"/>
                <w:b/>
                <w:sz w:val="23"/>
                <w:szCs w:val="21"/>
              </w:rPr>
            </w:pPr>
            <w:r>
              <w:rPr>
                <w:rFonts w:ascii="Arial" w:hAnsi="Arial" w:cs="Arial"/>
                <w:b/>
                <w:sz w:val="23"/>
                <w:szCs w:val="21"/>
              </w:rPr>
              <w:t>2.6.3金华市秋滨污水处理厂</w:t>
            </w:r>
            <w:r>
              <w:rPr>
                <w:rFonts w:ascii="Arial" w:hAnsi="Arial" w:cs="Arial" w:hint="eastAsia"/>
                <w:b/>
                <w:sz w:val="23"/>
                <w:szCs w:val="21"/>
              </w:rPr>
              <w:t>三期</w:t>
            </w:r>
            <w:r>
              <w:rPr>
                <w:rFonts w:ascii="Arial" w:hAnsi="Arial" w:cs="Arial"/>
                <w:b/>
                <w:sz w:val="23"/>
                <w:szCs w:val="21"/>
              </w:rPr>
              <w:t>工程概况</w:t>
            </w:r>
          </w:p>
          <w:p>
            <w:pPr>
              <w:spacing w:after="0" w:line="460" w:lineRule="exact"/>
              <w:ind w:firstLine="460" w:firstLineChars="200"/>
              <w:rPr>
                <w:rFonts w:ascii="Arial" w:hAnsi="Arial" w:cs="Arial"/>
                <w:sz w:val="23"/>
                <w:szCs w:val="21"/>
              </w:rPr>
            </w:pPr>
          </w:p>
        </w:tc>
      </w:tr>
    </w:tbl>
    <w:p>
      <w:pPr>
        <w:sectPr>
          <w:headerReference w:type="even" r:id="rId146"/>
          <w:headerReference w:type="default" r:id="rId147"/>
          <w:footerReference w:type="even" r:id="rId148"/>
          <w:footerReference w:type="default" r:id="rId149"/>
          <w:headerReference w:type="first" r:id="rId150"/>
          <w:footerReference w:type="first" r:id="rId151"/>
          <w:type w:val="nextPage"/>
          <w:pgSz w:w="11906" w:h="16838"/>
          <w:pgMar w:top="1247" w:right="1418" w:bottom="1418" w:left="1134" w:header="851" w:footer="992" w:gutter="567"/>
          <w:pgNumType w:start="17"/>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spacing w:before="0" w:line="460" w:lineRule="exact"/>
              <w:ind w:firstLine="460" w:firstLineChars="200"/>
              <w:rPr>
                <w:rFonts w:ascii="Arial" w:hAnsi="Arial" w:cs="Arial"/>
                <w:sz w:val="23"/>
                <w:szCs w:val="21"/>
              </w:rPr>
            </w:pPr>
            <w:r>
              <w:rPr>
                <w:rFonts w:ascii="Arial" w:hAnsi="Arial" w:cs="Arial"/>
                <w:sz w:val="23"/>
                <w:szCs w:val="21"/>
              </w:rPr>
              <w:t>按照金华市区城镇排水系统综合规划，全区实行雨污分流制，生活污水及工业废水由污水管网收集后，集中进入污水处理厂达标处理，按照省政府相关文件，到2017年，设区城市、县以上城市污水处理率要达到95%以上，所有污水处理厂执行一级A标准。随着金华城市高速发展，城市规模不断扩大，为接纳金华市区增长的污水量，确保中心城区污水大部分经处理达标后外排，减少对金华江的污染，改善环境，金华市秋滨污水处理厂决定实施三期工程，三期工程拟投资2.9亿元，在污水处理厂现有预留场地内实施，新建细格栅、曝气沉砂池、生化池、高效沉淀池、滤池及配套设施，采用A</w:t>
            </w:r>
            <w:r>
              <w:rPr>
                <w:rFonts w:ascii="Arial" w:hAnsi="Arial" w:cs="Arial"/>
                <w:sz w:val="23"/>
                <w:szCs w:val="21"/>
                <w:vertAlign w:val="superscript"/>
              </w:rPr>
              <w:t>2</w:t>
            </w:r>
            <w:r>
              <w:rPr>
                <w:rFonts w:ascii="Arial" w:hAnsi="Arial" w:cs="Arial"/>
                <w:sz w:val="23"/>
                <w:szCs w:val="21"/>
              </w:rPr>
              <w:t>/O污水处理工艺，设计处理规模8万m</w:t>
            </w:r>
            <w:r>
              <w:rPr>
                <w:rFonts w:ascii="Arial" w:hAnsi="Arial" w:cs="Arial"/>
                <w:sz w:val="23"/>
                <w:szCs w:val="21"/>
                <w:vertAlign w:val="superscript"/>
              </w:rPr>
              <w:t>3</w:t>
            </w:r>
            <w:r>
              <w:rPr>
                <w:rFonts w:ascii="Arial" w:hAnsi="Arial" w:cs="Arial"/>
                <w:sz w:val="23"/>
                <w:szCs w:val="21"/>
              </w:rPr>
              <w:t>/d，三级工程实施后，污水处理厂总处理规模24万m</w:t>
            </w:r>
            <w:r>
              <w:rPr>
                <w:rFonts w:ascii="Arial" w:hAnsi="Arial" w:cs="Arial"/>
                <w:sz w:val="23"/>
                <w:szCs w:val="21"/>
                <w:vertAlign w:val="superscript"/>
              </w:rPr>
              <w:t>3</w:t>
            </w:r>
            <w:r>
              <w:rPr>
                <w:rFonts w:ascii="Arial" w:hAnsi="Arial" w:cs="Arial"/>
                <w:sz w:val="23"/>
                <w:szCs w:val="21"/>
              </w:rPr>
              <w:t>/d。三期工程于2015年6月委托金华市环境科学研究院编制了环境影响报告书，目前尚未建成。</w:t>
            </w:r>
          </w:p>
          <w:p>
            <w:pPr>
              <w:spacing w:line="460" w:lineRule="exact"/>
              <w:rPr>
                <w:rFonts w:ascii="Arial" w:hAnsi="Arial" w:cs="Arial"/>
                <w:b/>
                <w:sz w:val="23"/>
                <w:szCs w:val="21"/>
              </w:rPr>
            </w:pPr>
            <w:r>
              <w:rPr>
                <w:rFonts w:ascii="Arial" w:hAnsi="Arial" w:cs="Arial"/>
                <w:b/>
                <w:sz w:val="23"/>
                <w:szCs w:val="21"/>
              </w:rPr>
              <w:t>2.6.4工程服务范围</w:t>
            </w:r>
          </w:p>
          <w:p>
            <w:pPr>
              <w:spacing w:line="460" w:lineRule="exact"/>
              <w:rPr>
                <w:rFonts w:ascii="Arial" w:hAnsi="Arial" w:cs="Arial"/>
                <w:sz w:val="23"/>
                <w:szCs w:val="21"/>
              </w:rPr>
            </w:pPr>
            <w:r>
              <w:rPr>
                <w:rFonts w:ascii="Arial" w:hAnsi="Arial" w:cs="Arial"/>
                <w:sz w:val="23"/>
                <w:szCs w:val="21"/>
              </w:rPr>
              <w:t xml:space="preserve">    金华市秋滨污水处理厂服务范围为金华市仙桥地块（即金东新区浙赣铁路以北区块）、城北综合开发区、金东新区一期、金东新区二期、多湖区块、市开发区南区、湖海塘、梅溪地块、市开发区生态园、仙源湖、罗店分区、迎宾大道建设控制区、浙师大区块、江北中心城区、婺城工贸区、市开发区、市工业园区首期、市工业园区首期、市工业园南区、桐溪工业区、清潭休闲旅游区等，服务范围内规划建设用地面积合计141.96km</w:t>
            </w:r>
            <w:r>
              <w:rPr>
                <w:rFonts w:ascii="Arial" w:hAnsi="Arial" w:cs="Arial"/>
                <w:sz w:val="23"/>
                <w:szCs w:val="21"/>
                <w:vertAlign w:val="superscript"/>
              </w:rPr>
              <w:t>2</w:t>
            </w:r>
            <w:r>
              <w:rPr>
                <w:rFonts w:ascii="Arial" w:hAnsi="Arial" w:cs="Arial"/>
                <w:sz w:val="23"/>
                <w:szCs w:val="21"/>
              </w:rPr>
              <w:t>。</w:t>
            </w:r>
          </w:p>
          <w:p>
            <w:pPr>
              <w:spacing w:line="460" w:lineRule="exact"/>
              <w:rPr>
                <w:rFonts w:ascii="Arial" w:hAnsi="Arial" w:cs="Arial"/>
                <w:b/>
                <w:sz w:val="23"/>
                <w:szCs w:val="21"/>
              </w:rPr>
            </w:pPr>
            <w:r>
              <w:rPr>
                <w:rFonts w:ascii="Arial" w:hAnsi="Arial" w:cs="Arial"/>
                <w:b/>
                <w:sz w:val="23"/>
                <w:szCs w:val="21"/>
              </w:rPr>
              <w:t>2.6.5污水处理工艺及进出水水质</w:t>
            </w:r>
          </w:p>
          <w:p>
            <w:pPr>
              <w:spacing w:line="460" w:lineRule="exact"/>
              <w:ind w:firstLine="460" w:firstLineChars="200"/>
              <w:rPr>
                <w:rFonts w:ascii="Arial" w:hAnsi="Arial" w:cs="Arial"/>
                <w:color w:val="000000"/>
                <w:sz w:val="23"/>
                <w:szCs w:val="21"/>
              </w:rPr>
            </w:pPr>
            <w:r>
              <w:rPr>
                <w:rFonts w:ascii="Arial" w:hAnsi="Arial" w:cs="Arial"/>
                <w:color w:val="000000"/>
                <w:sz w:val="23"/>
                <w:szCs w:val="21"/>
              </w:rPr>
              <w:t>1、污水处理厂处理工艺及设计进水水质</w:t>
            </w:r>
          </w:p>
          <w:p>
            <w:pPr>
              <w:spacing w:line="460" w:lineRule="exact"/>
              <w:ind w:firstLine="460" w:firstLineChars="200"/>
              <w:rPr>
                <w:rFonts w:ascii="Arial" w:hAnsi="Arial" w:cs="Arial"/>
                <w:color w:val="000000"/>
                <w:sz w:val="23"/>
                <w:szCs w:val="21"/>
              </w:rPr>
            </w:pPr>
            <w:r>
              <w:rPr>
                <w:rFonts w:ascii="Arial" w:hAnsi="Arial" w:cs="Arial"/>
                <w:color w:val="000000"/>
                <w:sz w:val="23"/>
                <w:szCs w:val="21"/>
              </w:rPr>
              <w:t>金华市秋滨污水处理厂一期工程处理工艺为SBR工艺，采用接种全流量培菌法。二期工程</w:t>
            </w:r>
            <w:r>
              <w:rPr>
                <w:rFonts w:ascii="Arial" w:hAnsi="Arial" w:cs="Arial"/>
                <w:bCs/>
                <w:sz w:val="23"/>
                <w:szCs w:val="21"/>
              </w:rPr>
              <w:t>考虑与一期工程工艺的匹配，采用SBR污水处理工艺，以及絮凝+过滤的深度处理工艺。三期工程设计采</w:t>
            </w:r>
            <w:r>
              <w:rPr>
                <w:rFonts w:ascii="Arial" w:hAnsi="Arial" w:cs="Arial"/>
                <w:sz w:val="23"/>
                <w:szCs w:val="21"/>
              </w:rPr>
              <w:t>用A</w:t>
            </w:r>
            <w:r>
              <w:rPr>
                <w:rFonts w:ascii="Arial" w:hAnsi="Arial" w:cs="Arial"/>
                <w:sz w:val="23"/>
                <w:szCs w:val="21"/>
                <w:vertAlign w:val="superscript"/>
              </w:rPr>
              <w:t>2</w:t>
            </w:r>
            <w:r>
              <w:rPr>
                <w:rFonts w:ascii="Arial" w:hAnsi="Arial" w:cs="Arial"/>
                <w:sz w:val="23"/>
                <w:szCs w:val="21"/>
              </w:rPr>
              <w:t>/O污水处理工艺，</w:t>
            </w:r>
            <w:r>
              <w:rPr>
                <w:rFonts w:ascii="Arial" w:hAnsi="Arial" w:cs="Arial"/>
                <w:bCs/>
                <w:sz w:val="23"/>
                <w:szCs w:val="21"/>
              </w:rPr>
              <w:t>污水处理厂设计</w:t>
            </w:r>
            <w:r>
              <w:rPr>
                <w:rFonts w:ascii="Arial" w:hAnsi="Arial" w:cs="Arial"/>
                <w:color w:val="000000"/>
                <w:sz w:val="23"/>
                <w:szCs w:val="21"/>
              </w:rPr>
              <w:t>进水水质为：COD</w:t>
            </w:r>
            <w:r>
              <w:rPr>
                <w:rFonts w:ascii="Arial" w:hAnsi="Arial" w:cs="Arial"/>
                <w:color w:val="000000"/>
                <w:sz w:val="23"/>
                <w:szCs w:val="21"/>
                <w:vertAlign w:val="subscript"/>
              </w:rPr>
              <w:t>Cr</w:t>
            </w:r>
            <w:r>
              <w:rPr>
                <w:rFonts w:ascii="Arial" w:hAnsi="Arial" w:cs="Arial"/>
                <w:color w:val="000000"/>
                <w:sz w:val="23"/>
                <w:szCs w:val="21"/>
              </w:rPr>
              <w:t xml:space="preserve"> 500mg/L，BOD</w:t>
            </w:r>
            <w:r>
              <w:rPr>
                <w:rFonts w:ascii="Arial" w:hAnsi="Arial" w:cs="Arial"/>
                <w:color w:val="000000"/>
                <w:sz w:val="23"/>
                <w:szCs w:val="21"/>
                <w:vertAlign w:val="subscript"/>
              </w:rPr>
              <w:t>5</w:t>
            </w:r>
            <w:r>
              <w:rPr>
                <w:rFonts w:ascii="Arial" w:hAnsi="Arial" w:cs="Arial"/>
                <w:color w:val="000000"/>
                <w:sz w:val="23"/>
                <w:szCs w:val="21"/>
              </w:rPr>
              <w:t>300mg/L，SS400mg/L，氨氮35mg/L。</w:t>
            </w:r>
          </w:p>
          <w:p>
            <w:pPr>
              <w:spacing w:line="460" w:lineRule="exact"/>
              <w:ind w:firstLine="460" w:firstLineChars="200"/>
              <w:rPr>
                <w:rFonts w:ascii="Arial" w:hAnsi="Arial" w:cs="Arial"/>
                <w:color w:val="000000"/>
                <w:sz w:val="23"/>
                <w:szCs w:val="21"/>
              </w:rPr>
            </w:pPr>
            <w:r>
              <w:rPr>
                <w:rFonts w:ascii="Arial" w:hAnsi="Arial" w:cs="Arial"/>
                <w:color w:val="000000"/>
                <w:sz w:val="23"/>
                <w:szCs w:val="21"/>
              </w:rPr>
              <w:t>2、污水处理厂出水水质</w:t>
            </w:r>
          </w:p>
          <w:p>
            <w:pPr>
              <w:adjustRightInd w:val="0"/>
              <w:spacing w:line="460" w:lineRule="exact"/>
              <w:ind w:firstLine="460" w:firstLineChars="200"/>
              <w:rPr>
                <w:rFonts w:ascii="Arial" w:hAnsi="Arial" w:cs="Arial"/>
                <w:color w:val="000000"/>
                <w:sz w:val="23"/>
                <w:szCs w:val="21"/>
              </w:rPr>
            </w:pPr>
            <w:r>
              <w:rPr>
                <w:rFonts w:ascii="Arial" w:hAnsi="Arial" w:cs="Arial"/>
                <w:color w:val="000000"/>
                <w:sz w:val="23"/>
                <w:szCs w:val="21"/>
              </w:rPr>
              <w:t>根据《城镇污水处理厂污染物排放标准》（GB18918-2002），城镇污水处理厂出水排入（GB3838-2002）地表水Ⅲ类功能水域（划定的饮用水水源保护区和游泳区除外），执行一级标准的B标准，即：COD</w:t>
            </w:r>
            <w:r>
              <w:rPr>
                <w:rFonts w:ascii="Arial" w:hAnsi="Arial" w:cs="Arial"/>
                <w:color w:val="000000"/>
                <w:sz w:val="23"/>
                <w:szCs w:val="21"/>
                <w:vertAlign w:val="subscript"/>
              </w:rPr>
              <w:t>Cr</w:t>
            </w:r>
            <w:r>
              <w:rPr>
                <w:rFonts w:ascii="Arial" w:hAnsi="Arial" w:cs="Arial"/>
                <w:color w:val="000000"/>
                <w:sz w:val="23"/>
                <w:szCs w:val="21"/>
              </w:rPr>
              <w:t>60mg/L，BOD</w:t>
            </w:r>
            <w:r>
              <w:rPr>
                <w:rFonts w:ascii="Arial" w:hAnsi="Arial" w:cs="Arial"/>
                <w:color w:val="000000"/>
                <w:sz w:val="23"/>
                <w:szCs w:val="21"/>
                <w:vertAlign w:val="subscript"/>
              </w:rPr>
              <w:t xml:space="preserve">5 </w:t>
            </w:r>
            <w:r>
              <w:rPr>
                <w:rFonts w:ascii="Arial" w:hAnsi="Arial" w:cs="Arial"/>
                <w:color w:val="000000"/>
                <w:sz w:val="23"/>
                <w:szCs w:val="21"/>
              </w:rPr>
              <w:t>20mg/L，SS20mg/L，氨氮8mg/L。目前污水处理厂实际运行能稳定达标。待二期工程和三期工程正常投入运营后，污水处理厂的出水水质达到</w:t>
            </w:r>
            <w:r>
              <w:rPr>
                <w:rFonts w:ascii="Arial" w:hAnsi="Arial" w:cs="Arial"/>
                <w:bCs/>
                <w:sz w:val="23"/>
                <w:szCs w:val="21"/>
              </w:rPr>
              <w:t>《城镇污水处理厂污染物排放标准》（GB18918-2002）中一级A排放标准，</w:t>
            </w:r>
            <w:r>
              <w:rPr>
                <w:rFonts w:ascii="Arial" w:hAnsi="Arial" w:cs="Arial"/>
                <w:color w:val="000000"/>
                <w:sz w:val="23"/>
                <w:szCs w:val="21"/>
              </w:rPr>
              <w:t>即：COD</w:t>
            </w:r>
            <w:r>
              <w:rPr>
                <w:rFonts w:ascii="Arial" w:hAnsi="Arial" w:cs="Arial"/>
                <w:color w:val="000000"/>
                <w:sz w:val="23"/>
                <w:szCs w:val="21"/>
                <w:vertAlign w:val="subscript"/>
              </w:rPr>
              <w:t>Cr</w:t>
            </w:r>
            <w:r>
              <w:rPr>
                <w:rFonts w:ascii="Arial" w:hAnsi="Arial" w:cs="Arial"/>
                <w:color w:val="000000"/>
                <w:sz w:val="23"/>
                <w:szCs w:val="21"/>
              </w:rPr>
              <w:t>50mg/L，BOD</w:t>
            </w:r>
            <w:r>
              <w:rPr>
                <w:rFonts w:ascii="Arial" w:hAnsi="Arial" w:cs="Arial"/>
                <w:color w:val="000000"/>
                <w:sz w:val="23"/>
                <w:szCs w:val="21"/>
                <w:vertAlign w:val="subscript"/>
              </w:rPr>
              <w:t>5</w:t>
            </w:r>
            <w:r>
              <w:rPr>
                <w:rFonts w:ascii="Arial" w:hAnsi="Arial" w:cs="Arial"/>
                <w:color w:val="000000"/>
                <w:sz w:val="23"/>
                <w:szCs w:val="21"/>
              </w:rPr>
              <w:t>10mg/L，SS10 mg/L，氨氮5mg/L。</w:t>
            </w:r>
          </w:p>
          <w:p>
            <w:pPr>
              <w:spacing w:line="460" w:lineRule="exact"/>
              <w:rPr>
                <w:rFonts w:ascii="Arial" w:hAnsi="Arial" w:cs="Arial"/>
                <w:b/>
                <w:sz w:val="23"/>
                <w:szCs w:val="21"/>
              </w:rPr>
            </w:pPr>
            <w:r>
              <w:rPr>
                <w:rFonts w:ascii="Arial" w:hAnsi="Arial" w:cs="Arial"/>
                <w:b/>
                <w:sz w:val="23"/>
                <w:szCs w:val="21"/>
              </w:rPr>
              <w:t>2.6.6排污口位置及受纳水体情况</w:t>
            </w:r>
          </w:p>
          <w:p>
            <w:pPr>
              <w:adjustRightInd w:val="0"/>
              <w:spacing w:after="0" w:line="460" w:lineRule="exact"/>
              <w:ind w:firstLine="460" w:firstLineChars="200"/>
              <w:rPr>
                <w:rFonts w:ascii="Arial" w:hAnsi="Arial" w:cs="Arial"/>
                <w:sz w:val="23"/>
                <w:szCs w:val="21"/>
              </w:rPr>
            </w:pPr>
          </w:p>
        </w:tc>
      </w:tr>
    </w:tbl>
    <w:p>
      <w:pPr>
        <w:sectPr>
          <w:headerReference w:type="even" r:id="rId152"/>
          <w:headerReference w:type="default" r:id="rId153"/>
          <w:footerReference w:type="even" r:id="rId154"/>
          <w:footerReference w:type="default" r:id="rId155"/>
          <w:headerReference w:type="first" r:id="rId156"/>
          <w:footerReference w:type="first" r:id="rId157"/>
          <w:type w:val="nextPage"/>
          <w:pgSz w:w="11906" w:h="16838"/>
          <w:pgMar w:top="1247" w:right="1418" w:bottom="1418" w:left="1134" w:header="851" w:footer="992" w:gutter="567"/>
          <w:pgNumType w:start="18"/>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60"/>
        </w:trPr>
        <w:tc>
          <w:tcPr>
            <w:tcW w:w="9015" w:type="dxa"/>
          </w:tcPr>
          <w:p>
            <w:pPr>
              <w:adjustRightInd w:val="0"/>
              <w:spacing w:before="0" w:line="460" w:lineRule="exact"/>
              <w:ind w:firstLine="460" w:firstLineChars="200"/>
              <w:rPr>
                <w:rFonts w:ascii="Arial" w:hAnsi="Arial" w:cs="Arial"/>
                <w:sz w:val="23"/>
                <w:szCs w:val="21"/>
              </w:rPr>
            </w:pPr>
            <w:r>
              <w:rPr>
                <w:rFonts w:ascii="Arial" w:hAnsi="Arial" w:cs="Arial"/>
                <w:sz w:val="23"/>
                <w:szCs w:val="21"/>
              </w:rPr>
              <w:t>在污水处理厂一期工程建设过程实施了两个自江堤至金华江内的排放口，一个为DN1200管用于排放一期尾水，另一个为DN1600管用于远期尾水预留</w:t>
            </w:r>
            <w:r>
              <w:rPr>
                <w:rFonts w:ascii="Arial" w:hAnsi="Arial" w:cs="Arial"/>
                <w:bCs/>
                <w:sz w:val="23"/>
                <w:szCs w:val="21"/>
              </w:rPr>
              <w:t>二期工程和三期工程处理后的尾水通过一期已经埋设的预留管排入金华江</w:t>
            </w:r>
            <w:r>
              <w:rPr>
                <w:rFonts w:ascii="Arial" w:hAnsi="Arial" w:cs="Arial"/>
                <w:sz w:val="23"/>
                <w:szCs w:val="21"/>
              </w:rPr>
              <w:t>，根据《浙江省水功能区、水环境功能区划》，排污受纳水体水环境功能区为III类水质功能区，水功能区为金华江金华景观、工业用水区，目标水质为III类。</w:t>
            </w:r>
          </w:p>
          <w:p>
            <w:pPr>
              <w:spacing w:line="460" w:lineRule="exact"/>
              <w:ind w:firstLine="460" w:firstLineChars="200"/>
              <w:rPr>
                <w:rFonts w:ascii="Arial" w:hAnsi="Arial" w:cs="Arial"/>
                <w:sz w:val="23"/>
                <w:szCs w:val="21"/>
              </w:rPr>
            </w:pPr>
            <w:r>
              <w:rPr>
                <w:rFonts w:ascii="Arial" w:hAnsi="Arial" w:cs="Arial"/>
                <w:b/>
                <w:sz w:val="23"/>
                <w:szCs w:val="21"/>
              </w:rPr>
              <w:t>本项目废水排放去向：</w:t>
            </w:r>
            <w:r>
              <w:rPr>
                <w:rFonts w:ascii="Arial" w:hAnsi="Arial" w:cs="Arial"/>
                <w:sz w:val="23"/>
                <w:szCs w:val="21"/>
              </w:rPr>
              <w:t>本项目选址于金华市婺州街818号，选址区域属于市开发区，在金华市秋滨污水处理厂截污范围之内，区域已配套建设有市政污水管网（详见附件5纳管证明），餐饮废水经格栅、隔油预处理后同洗浴废水、生活污水</w:t>
            </w:r>
            <w:r>
              <w:rPr>
                <w:rFonts w:ascii="Arial" w:hAnsi="Arial" w:cs="Arial" w:hint="eastAsia"/>
                <w:sz w:val="23"/>
                <w:szCs w:val="21"/>
              </w:rPr>
              <w:t>等其他废水</w:t>
            </w:r>
            <w:r>
              <w:rPr>
                <w:rFonts w:ascii="Arial" w:hAnsi="Arial" w:cs="Arial"/>
                <w:sz w:val="23"/>
                <w:szCs w:val="21"/>
              </w:rPr>
              <w:t>一并经化粪池处理达标后排入市政污水管网，最终输送至金华市秋滨污水处理厂集中处理</w:t>
            </w:r>
            <w:r>
              <w:rPr>
                <w:rFonts w:ascii="Arial" w:hAnsi="Arial" w:cs="Arial" w:hint="eastAsia"/>
                <w:sz w:val="23"/>
                <w:szCs w:val="21"/>
              </w:rPr>
              <w:t>，尾水排入金华江</w:t>
            </w:r>
            <w:r>
              <w:rPr>
                <w:rFonts w:ascii="Arial" w:hAnsi="Arial" w:cs="Arial"/>
                <w:sz w:val="23"/>
                <w:szCs w:val="21"/>
              </w:rPr>
              <w:t>。</w:t>
            </w:r>
          </w:p>
          <w:p>
            <w:pPr>
              <w:spacing w:line="460" w:lineRule="exact"/>
              <w:rPr>
                <w:rFonts w:ascii="Arial" w:hAnsi="Arial" w:cs="Arial"/>
                <w:b/>
                <w:sz w:val="23"/>
                <w:szCs w:val="21"/>
              </w:rPr>
            </w:pPr>
            <w:r>
              <w:rPr>
                <w:rFonts w:ascii="Arial" w:hAnsi="Arial" w:cs="Arial"/>
                <w:b/>
                <w:sz w:val="23"/>
                <w:szCs w:val="21"/>
              </w:rPr>
              <w:t>2.7水环境功能区划情况</w:t>
            </w:r>
          </w:p>
          <w:p>
            <w:pPr>
              <w:autoSpaceDE w:val="0"/>
              <w:autoSpaceDN w:val="0"/>
              <w:adjustRightInd w:val="0"/>
              <w:spacing w:line="460" w:lineRule="exact"/>
              <w:ind w:firstLine="460" w:firstLineChars="200"/>
              <w:jc w:val="left"/>
              <w:rPr>
                <w:rFonts w:ascii="Arial" w:hAnsi="Arial" w:cs="Arial"/>
                <w:szCs w:val="21"/>
              </w:rPr>
            </w:pPr>
            <w:r>
              <w:rPr>
                <w:rFonts w:ascii="Arial" w:hAnsi="Arial" w:cs="Arial"/>
                <w:sz w:val="23"/>
                <w:szCs w:val="21"/>
              </w:rPr>
              <w:t>本项目附近地表河流和纳污水体为金华江，位于项目北侧1.5km处，属钱塘江水系。根据《浙江省水功能区水环境功能区划分方案（2015）》（浙政函[2015]71号），该段水体为“钱塘104”—金华江，水环境功能区划情况详见表2-2。</w:t>
            </w:r>
          </w:p>
          <w:p>
            <w:pPr>
              <w:autoSpaceDE w:val="0"/>
              <w:autoSpaceDN w:val="0"/>
              <w:adjustRightInd w:val="0"/>
              <w:spacing w:line="360" w:lineRule="auto"/>
              <w:jc w:val="center"/>
              <w:rPr>
                <w:rFonts w:ascii="Arial" w:hAnsi="Arial" w:cs="Arial"/>
                <w:b/>
                <w:spacing w:val="-4"/>
                <w:szCs w:val="21"/>
              </w:rPr>
            </w:pPr>
            <w:r>
              <w:rPr>
                <w:rFonts w:ascii="Arial" w:hAnsi="Arial" w:cs="Arial"/>
                <w:b/>
                <w:spacing w:val="-4"/>
                <w:szCs w:val="21"/>
              </w:rPr>
              <w:t>表2-2  本</w:t>
            </w:r>
            <w:r>
              <w:rPr>
                <w:rFonts w:ascii="Arial" w:hAnsi="Arial" w:cs="Arial" w:hint="eastAsia"/>
                <w:b/>
                <w:spacing w:val="-4"/>
                <w:szCs w:val="21"/>
              </w:rPr>
              <w:t>项目</w:t>
            </w:r>
            <w:r>
              <w:rPr>
                <w:rFonts w:ascii="Arial" w:hAnsi="Arial" w:cs="Arial"/>
                <w:b/>
                <w:spacing w:val="-4"/>
                <w:szCs w:val="21"/>
              </w:rPr>
              <w:t>涉及的水环境功能区划（摘录）</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675"/>
              <w:gridCol w:w="1121"/>
              <w:gridCol w:w="2933"/>
              <w:gridCol w:w="898"/>
              <w:gridCol w:w="1121"/>
              <w:gridCol w:w="1345"/>
              <w:gridCol w:w="676"/>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69"/>
                <w:jc w:val="center"/>
              </w:trPr>
              <w:tc>
                <w:tcPr>
                  <w:tcW w:w="385" w:type="pct"/>
                  <w:vMerge w:val="restart"/>
                  <w:vAlign w:val="center"/>
                </w:tcPr>
                <w:p>
                  <w:pPr>
                    <w:jc w:val="center"/>
                    <w:rPr>
                      <w:rFonts w:ascii="Arial" w:hAnsi="Arial" w:cs="Arial"/>
                      <w:szCs w:val="21"/>
                    </w:rPr>
                  </w:pPr>
                  <w:r>
                    <w:rPr>
                      <w:rFonts w:ascii="Arial" w:hAnsi="Arial" w:cs="Arial"/>
                      <w:szCs w:val="21"/>
                    </w:rPr>
                    <w:t>序号</w:t>
                  </w:r>
                </w:p>
              </w:tc>
              <w:tc>
                <w:tcPr>
                  <w:tcW w:w="639" w:type="pct"/>
                  <w:vMerge w:val="restart"/>
                  <w:vAlign w:val="center"/>
                </w:tcPr>
                <w:p>
                  <w:pPr>
                    <w:jc w:val="center"/>
                    <w:rPr>
                      <w:rFonts w:ascii="Arial" w:hAnsi="Arial" w:cs="Arial"/>
                      <w:szCs w:val="21"/>
                    </w:rPr>
                  </w:pPr>
                  <w:r>
                    <w:rPr>
                      <w:rFonts w:ascii="Arial" w:hAnsi="Arial" w:cs="Arial"/>
                      <w:szCs w:val="21"/>
                    </w:rPr>
                    <w:t>县（市、</w:t>
                  </w:r>
                </w:p>
                <w:p>
                  <w:pPr>
                    <w:jc w:val="center"/>
                    <w:rPr>
                      <w:rFonts w:ascii="Arial" w:hAnsi="Arial" w:cs="Arial"/>
                      <w:szCs w:val="21"/>
                    </w:rPr>
                  </w:pPr>
                  <w:r>
                    <w:rPr>
                      <w:rFonts w:ascii="Arial" w:hAnsi="Arial" w:cs="Arial"/>
                      <w:szCs w:val="21"/>
                    </w:rPr>
                    <w:t>区）</w:t>
                  </w:r>
                </w:p>
              </w:tc>
              <w:tc>
                <w:tcPr>
                  <w:tcW w:w="1672" w:type="pct"/>
                  <w:vMerge w:val="restart"/>
                  <w:vAlign w:val="center"/>
                </w:tcPr>
                <w:p>
                  <w:pPr>
                    <w:jc w:val="center"/>
                    <w:rPr>
                      <w:rFonts w:ascii="Arial" w:hAnsi="Arial" w:cs="Arial"/>
                      <w:szCs w:val="21"/>
                    </w:rPr>
                  </w:pPr>
                  <w:r>
                    <w:rPr>
                      <w:rFonts w:ascii="Arial" w:hAnsi="Arial" w:cs="Arial"/>
                      <w:szCs w:val="21"/>
                    </w:rPr>
                    <w:t>水环境功能区</w:t>
                  </w:r>
                </w:p>
              </w:tc>
              <w:tc>
                <w:tcPr>
                  <w:tcW w:w="512" w:type="pct"/>
                  <w:vMerge w:val="restart"/>
                  <w:vAlign w:val="center"/>
                </w:tcPr>
                <w:p>
                  <w:pPr>
                    <w:jc w:val="center"/>
                    <w:rPr>
                      <w:rFonts w:ascii="Arial" w:hAnsi="Arial" w:cs="Arial"/>
                      <w:szCs w:val="21"/>
                    </w:rPr>
                  </w:pPr>
                  <w:r>
                    <w:rPr>
                      <w:rFonts w:ascii="Arial" w:hAnsi="Arial" w:cs="Arial"/>
                      <w:szCs w:val="21"/>
                    </w:rPr>
                    <w:t>河流</w:t>
                  </w:r>
                </w:p>
              </w:tc>
              <w:tc>
                <w:tcPr>
                  <w:tcW w:w="1406" w:type="pct"/>
                  <w:gridSpan w:val="2"/>
                  <w:vAlign w:val="center"/>
                </w:tcPr>
                <w:p>
                  <w:pPr>
                    <w:jc w:val="center"/>
                    <w:rPr>
                      <w:rFonts w:ascii="Arial" w:hAnsi="Arial" w:cs="Arial"/>
                      <w:szCs w:val="21"/>
                    </w:rPr>
                  </w:pPr>
                  <w:r>
                    <w:rPr>
                      <w:rFonts w:ascii="Arial" w:hAnsi="Arial" w:cs="Arial"/>
                      <w:szCs w:val="21"/>
                    </w:rPr>
                    <w:t>范 围</w:t>
                  </w:r>
                </w:p>
              </w:tc>
              <w:tc>
                <w:tcPr>
                  <w:tcW w:w="385" w:type="pct"/>
                  <w:vMerge w:val="restart"/>
                  <w:vAlign w:val="center"/>
                </w:tcPr>
                <w:p>
                  <w:pPr>
                    <w:jc w:val="center"/>
                    <w:rPr>
                      <w:rFonts w:ascii="Arial" w:hAnsi="Arial" w:cs="Arial"/>
                      <w:szCs w:val="21"/>
                    </w:rPr>
                  </w:pPr>
                  <w:r>
                    <w:rPr>
                      <w:rFonts w:ascii="Arial" w:hAnsi="Arial" w:cs="Arial"/>
                      <w:szCs w:val="21"/>
                    </w:rPr>
                    <w:t>目标</w:t>
                  </w:r>
                </w:p>
                <w:p>
                  <w:pPr>
                    <w:jc w:val="center"/>
                    <w:rPr>
                      <w:rFonts w:ascii="Arial" w:hAnsi="Arial" w:cs="Arial"/>
                      <w:szCs w:val="21"/>
                    </w:rPr>
                  </w:pPr>
                  <w:r>
                    <w:rPr>
                      <w:rFonts w:ascii="Arial" w:hAnsi="Arial" w:cs="Arial"/>
                      <w:szCs w:val="21"/>
                    </w:rPr>
                    <w:t>水质</w:t>
                  </w: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385" w:type="pct"/>
                  <w:vMerge/>
                  <w:vAlign w:val="center"/>
                </w:tcPr>
                <w:p>
                  <w:pPr>
                    <w:jc w:val="center"/>
                    <w:rPr>
                      <w:rFonts w:ascii="Arial" w:hAnsi="Arial" w:cs="Arial"/>
                      <w:szCs w:val="21"/>
                    </w:rPr>
                  </w:pPr>
                </w:p>
              </w:tc>
              <w:tc>
                <w:tcPr>
                  <w:tcW w:w="639" w:type="pct"/>
                  <w:vMerge/>
                  <w:vAlign w:val="center"/>
                </w:tcPr>
                <w:p>
                  <w:pPr>
                    <w:jc w:val="center"/>
                    <w:rPr>
                      <w:rFonts w:ascii="Arial" w:hAnsi="Arial" w:cs="Arial"/>
                      <w:szCs w:val="21"/>
                    </w:rPr>
                  </w:pPr>
                </w:p>
              </w:tc>
              <w:tc>
                <w:tcPr>
                  <w:tcW w:w="1672" w:type="pct"/>
                  <w:vMerge/>
                  <w:vAlign w:val="center"/>
                </w:tcPr>
                <w:p>
                  <w:pPr>
                    <w:jc w:val="center"/>
                    <w:rPr>
                      <w:rFonts w:ascii="Arial" w:hAnsi="Arial" w:cs="Arial"/>
                      <w:szCs w:val="21"/>
                    </w:rPr>
                  </w:pPr>
                </w:p>
              </w:tc>
              <w:tc>
                <w:tcPr>
                  <w:tcW w:w="512" w:type="pct"/>
                  <w:vMerge/>
                  <w:vAlign w:val="center"/>
                </w:tcPr>
                <w:p>
                  <w:pPr>
                    <w:jc w:val="center"/>
                    <w:rPr>
                      <w:rFonts w:ascii="Arial" w:hAnsi="Arial" w:cs="Arial"/>
                      <w:szCs w:val="21"/>
                    </w:rPr>
                  </w:pPr>
                </w:p>
              </w:tc>
              <w:tc>
                <w:tcPr>
                  <w:tcW w:w="639" w:type="pct"/>
                  <w:vAlign w:val="center"/>
                </w:tcPr>
                <w:p>
                  <w:pPr>
                    <w:jc w:val="center"/>
                    <w:rPr>
                      <w:rFonts w:ascii="Arial" w:hAnsi="Arial" w:cs="Arial"/>
                      <w:szCs w:val="21"/>
                    </w:rPr>
                  </w:pPr>
                  <w:r>
                    <w:rPr>
                      <w:rFonts w:ascii="Arial" w:hAnsi="Arial" w:cs="Arial"/>
                      <w:szCs w:val="21"/>
                    </w:rPr>
                    <w:t>起始断面</w:t>
                  </w:r>
                </w:p>
              </w:tc>
              <w:tc>
                <w:tcPr>
                  <w:tcW w:w="767" w:type="pct"/>
                  <w:vAlign w:val="center"/>
                </w:tcPr>
                <w:p>
                  <w:pPr>
                    <w:jc w:val="center"/>
                    <w:rPr>
                      <w:rFonts w:ascii="Arial" w:hAnsi="Arial" w:cs="Arial"/>
                      <w:szCs w:val="21"/>
                    </w:rPr>
                  </w:pPr>
                  <w:r>
                    <w:rPr>
                      <w:rFonts w:ascii="Arial" w:hAnsi="Arial" w:cs="Arial"/>
                      <w:szCs w:val="21"/>
                    </w:rPr>
                    <w:t>终止断面</w:t>
                  </w:r>
                </w:p>
              </w:tc>
              <w:tc>
                <w:tcPr>
                  <w:tcW w:w="385" w:type="pct"/>
                  <w:vMerge/>
                  <w:vAlign w:val="center"/>
                </w:tcPr>
                <w:p>
                  <w:pPr>
                    <w:jc w:val="center"/>
                    <w:rPr>
                      <w:rFonts w:ascii="Arial" w:hAnsi="Arial" w:cs="Arial"/>
                      <w:szCs w:val="21"/>
                    </w:rPr>
                  </w:pPr>
                </w:p>
              </w:tc>
            </w:tr>
            <w:tr>
              <w:tblPrEx>
                <w:tblW w:w="5000" w:type="pct"/>
                <w:jc w:val="center"/>
                <w:tblInd w:w="123" w:type="dxa"/>
                <w:tblCellMar>
                  <w:top w:w="0" w:type="dxa"/>
                  <w:left w:w="108" w:type="dxa"/>
                  <w:bottom w:w="0" w:type="dxa"/>
                  <w:right w:w="108" w:type="dxa"/>
                </w:tblCellMar>
                <w:tblLook w:val="0000"/>
              </w:tblPrEx>
              <w:trPr>
                <w:trHeight w:hRule="exact" w:val="707"/>
                <w:jc w:val="center"/>
              </w:trPr>
              <w:tc>
                <w:tcPr>
                  <w:tcW w:w="385" w:type="pct"/>
                  <w:vAlign w:val="center"/>
                </w:tcPr>
                <w:p>
                  <w:pPr>
                    <w:jc w:val="center"/>
                    <w:rPr>
                      <w:rFonts w:ascii="Arial" w:hAnsi="Arial" w:cs="Arial"/>
                      <w:szCs w:val="21"/>
                    </w:rPr>
                  </w:pPr>
                  <w:r>
                    <w:rPr>
                      <w:rFonts w:ascii="Arial" w:hAnsi="Arial" w:cs="Arial"/>
                      <w:szCs w:val="21"/>
                    </w:rPr>
                    <w:t>钱塘</w:t>
                  </w:r>
                </w:p>
                <w:p>
                  <w:pPr>
                    <w:jc w:val="center"/>
                    <w:rPr>
                      <w:rFonts w:ascii="Arial" w:hAnsi="Arial" w:cs="Arial"/>
                      <w:szCs w:val="21"/>
                    </w:rPr>
                  </w:pPr>
                  <w:r>
                    <w:rPr>
                      <w:rFonts w:ascii="Arial" w:hAnsi="Arial" w:cs="Arial"/>
                      <w:szCs w:val="21"/>
                    </w:rPr>
                    <w:t>104</w:t>
                  </w:r>
                </w:p>
              </w:tc>
              <w:tc>
                <w:tcPr>
                  <w:tcW w:w="639" w:type="pct"/>
                  <w:vAlign w:val="center"/>
                </w:tcPr>
                <w:p>
                  <w:pPr>
                    <w:jc w:val="center"/>
                    <w:rPr>
                      <w:rFonts w:ascii="Arial" w:hAnsi="Arial" w:cs="Arial"/>
                      <w:szCs w:val="21"/>
                    </w:rPr>
                  </w:pPr>
                  <w:r>
                    <w:rPr>
                      <w:rFonts w:ascii="Arial" w:hAnsi="Arial" w:cs="Arial"/>
                      <w:szCs w:val="21"/>
                    </w:rPr>
                    <w:t>婺城</w:t>
                  </w:r>
                </w:p>
              </w:tc>
              <w:tc>
                <w:tcPr>
                  <w:tcW w:w="1672" w:type="pct"/>
                  <w:vAlign w:val="center"/>
                </w:tcPr>
                <w:p>
                  <w:pPr>
                    <w:jc w:val="center"/>
                    <w:rPr>
                      <w:rFonts w:ascii="Arial" w:hAnsi="Arial" w:cs="Arial"/>
                      <w:szCs w:val="21"/>
                    </w:rPr>
                  </w:pPr>
                  <w:r>
                    <w:rPr>
                      <w:rFonts w:ascii="Arial" w:hAnsi="Arial" w:cs="Arial"/>
                      <w:szCs w:val="21"/>
                    </w:rPr>
                    <w:t>景观娱乐、工业用水区</w:t>
                  </w:r>
                </w:p>
                <w:p>
                  <w:pPr>
                    <w:jc w:val="center"/>
                    <w:rPr>
                      <w:rFonts w:ascii="Arial" w:hAnsi="Arial" w:cs="Arial"/>
                      <w:szCs w:val="21"/>
                    </w:rPr>
                  </w:pPr>
                  <w:r>
                    <w:rPr>
                      <w:rFonts w:ascii="Arial" w:hAnsi="Arial" w:cs="Arial"/>
                      <w:szCs w:val="21"/>
                    </w:rPr>
                    <w:t>(330702GA010402010160)</w:t>
                  </w:r>
                </w:p>
              </w:tc>
              <w:tc>
                <w:tcPr>
                  <w:tcW w:w="512" w:type="pct"/>
                  <w:vAlign w:val="center"/>
                </w:tcPr>
                <w:p>
                  <w:pPr>
                    <w:jc w:val="center"/>
                    <w:rPr>
                      <w:rFonts w:ascii="Arial" w:hAnsi="Arial" w:cs="Arial"/>
                      <w:szCs w:val="21"/>
                    </w:rPr>
                  </w:pPr>
                  <w:r>
                    <w:rPr>
                      <w:rFonts w:ascii="Arial" w:hAnsi="Arial" w:cs="Arial"/>
                      <w:szCs w:val="21"/>
                    </w:rPr>
                    <w:t>金华江</w:t>
                  </w:r>
                </w:p>
              </w:tc>
              <w:tc>
                <w:tcPr>
                  <w:tcW w:w="639" w:type="pct"/>
                  <w:vAlign w:val="center"/>
                </w:tcPr>
                <w:p>
                  <w:pPr>
                    <w:jc w:val="center"/>
                    <w:rPr>
                      <w:rFonts w:ascii="Arial" w:hAnsi="Arial" w:cs="Arial"/>
                      <w:szCs w:val="21"/>
                    </w:rPr>
                  </w:pPr>
                  <w:r>
                    <w:rPr>
                      <w:rFonts w:ascii="Arial" w:hAnsi="Arial" w:cs="Arial"/>
                      <w:szCs w:val="21"/>
                    </w:rPr>
                    <w:t>东关</w:t>
                  </w:r>
                </w:p>
                <w:p>
                  <w:pPr>
                    <w:jc w:val="center"/>
                    <w:rPr>
                      <w:rFonts w:ascii="Arial" w:hAnsi="Arial" w:cs="Arial"/>
                      <w:szCs w:val="21"/>
                    </w:rPr>
                  </w:pPr>
                  <w:r>
                    <w:rPr>
                      <w:rFonts w:ascii="Arial" w:hAnsi="Arial" w:cs="Arial"/>
                      <w:szCs w:val="21"/>
                    </w:rPr>
                    <w:t>大桥</w:t>
                  </w:r>
                </w:p>
              </w:tc>
              <w:tc>
                <w:tcPr>
                  <w:tcW w:w="767" w:type="pct"/>
                  <w:vAlign w:val="center"/>
                </w:tcPr>
                <w:p>
                  <w:pPr>
                    <w:jc w:val="center"/>
                    <w:rPr>
                      <w:rFonts w:ascii="Arial" w:hAnsi="Arial" w:cs="Arial"/>
                      <w:szCs w:val="21"/>
                    </w:rPr>
                  </w:pPr>
                  <w:r>
                    <w:rPr>
                      <w:rFonts w:ascii="Arial" w:hAnsi="Arial" w:cs="Arial"/>
                      <w:szCs w:val="21"/>
                    </w:rPr>
                    <w:t>金华兰溪交</w:t>
                  </w:r>
                </w:p>
                <w:p>
                  <w:pPr>
                    <w:jc w:val="center"/>
                    <w:rPr>
                      <w:rFonts w:ascii="Arial" w:hAnsi="Arial" w:cs="Arial"/>
                      <w:szCs w:val="21"/>
                    </w:rPr>
                  </w:pPr>
                  <w:r>
                    <w:rPr>
                      <w:rFonts w:ascii="Arial" w:hAnsi="Arial" w:cs="Arial"/>
                      <w:szCs w:val="21"/>
                    </w:rPr>
                    <w:t>界（板桥）</w:t>
                  </w:r>
                </w:p>
              </w:tc>
              <w:tc>
                <w:tcPr>
                  <w:tcW w:w="385" w:type="pct"/>
                  <w:vAlign w:val="center"/>
                </w:tcPr>
                <w:p>
                  <w:pPr>
                    <w:jc w:val="center"/>
                    <w:rPr>
                      <w:rFonts w:ascii="Arial" w:hAnsi="Arial" w:cs="Arial"/>
                      <w:szCs w:val="21"/>
                    </w:rPr>
                  </w:pPr>
                  <w:r>
                    <w:rPr>
                      <w:rFonts w:ascii="Arial" w:hAnsi="Arial" w:cs="Arial"/>
                      <w:szCs w:val="21"/>
                    </w:rPr>
                    <w:t>III</w:t>
                  </w:r>
                </w:p>
              </w:tc>
            </w:tr>
          </w:tbl>
          <w:p>
            <w:pPr>
              <w:pStyle w:val="BodyTextIndent"/>
              <w:spacing w:line="360" w:lineRule="auto"/>
              <w:ind w:left="0"/>
              <w:rPr>
                <w:rFonts w:ascii="Arial" w:hAnsi="Arial" w:cs="Arial"/>
                <w:sz w:val="23"/>
                <w:szCs w:val="21"/>
              </w:rPr>
            </w:pPr>
          </w:p>
          <w:p>
            <w:pPr>
              <w:pStyle w:val="BodyTextIndent"/>
              <w:spacing w:line="360" w:lineRule="auto"/>
              <w:ind w:left="0"/>
              <w:rPr>
                <w:rFonts w:ascii="Arial" w:hAnsi="Arial" w:cs="Arial"/>
                <w:sz w:val="23"/>
                <w:szCs w:val="21"/>
              </w:rPr>
            </w:pPr>
          </w:p>
          <w:p>
            <w:pPr>
              <w:pStyle w:val="BodyTextIndent"/>
              <w:spacing w:line="360" w:lineRule="auto"/>
              <w:ind w:left="0"/>
              <w:rPr>
                <w:rFonts w:ascii="Arial" w:hAnsi="Arial" w:cs="Arial"/>
                <w:sz w:val="23"/>
                <w:szCs w:val="21"/>
              </w:rPr>
            </w:pPr>
          </w:p>
          <w:p>
            <w:pPr>
              <w:pStyle w:val="BodyTextIndent"/>
              <w:spacing w:line="360" w:lineRule="auto"/>
              <w:ind w:left="0"/>
              <w:rPr>
                <w:rFonts w:ascii="Arial" w:hAnsi="Arial" w:cs="Arial" w:hint="eastAsia"/>
                <w:b/>
                <w:sz w:val="23"/>
                <w:szCs w:val="21"/>
              </w:rPr>
            </w:pPr>
          </w:p>
          <w:p>
            <w:pPr>
              <w:pStyle w:val="BodyTextIndent"/>
              <w:spacing w:line="360" w:lineRule="auto"/>
              <w:ind w:left="0"/>
              <w:rPr>
                <w:rFonts w:ascii="Arial" w:hAnsi="Arial" w:cs="Arial"/>
                <w:b/>
                <w:sz w:val="23"/>
                <w:szCs w:val="21"/>
              </w:rPr>
            </w:pPr>
          </w:p>
          <w:p>
            <w:pPr>
              <w:pStyle w:val="BodyTextIndent"/>
              <w:spacing w:line="360" w:lineRule="auto"/>
              <w:ind w:left="0"/>
              <w:rPr>
                <w:rFonts w:ascii="Arial" w:hAnsi="Arial" w:cs="Arial"/>
                <w:b/>
                <w:sz w:val="23"/>
                <w:szCs w:val="21"/>
              </w:rPr>
            </w:pPr>
          </w:p>
          <w:p>
            <w:pPr>
              <w:pStyle w:val="BodyTextIndent"/>
              <w:spacing w:line="360" w:lineRule="auto"/>
              <w:ind w:left="0"/>
              <w:rPr>
                <w:rFonts w:ascii="Arial" w:hAnsi="Arial" w:cs="Arial"/>
                <w:b/>
                <w:sz w:val="23"/>
                <w:szCs w:val="21"/>
              </w:rPr>
            </w:pPr>
          </w:p>
          <w:p>
            <w:pPr>
              <w:pStyle w:val="BodyTextIndent"/>
              <w:spacing w:line="360" w:lineRule="auto"/>
              <w:ind w:left="0"/>
              <w:rPr>
                <w:rFonts w:ascii="Arial" w:hAnsi="Arial" w:cs="Arial"/>
                <w:b/>
                <w:sz w:val="23"/>
                <w:szCs w:val="21"/>
              </w:rPr>
            </w:pPr>
          </w:p>
          <w:p>
            <w:pPr>
              <w:pStyle w:val="BodyTextIndent"/>
              <w:spacing w:line="360" w:lineRule="auto"/>
              <w:ind w:left="0"/>
              <w:rPr>
                <w:rFonts w:ascii="Arial" w:hAnsi="Arial" w:cs="Arial" w:hint="eastAsia"/>
                <w:b/>
                <w:sz w:val="23"/>
                <w:szCs w:val="21"/>
              </w:rPr>
            </w:pPr>
          </w:p>
          <w:p>
            <w:pPr>
              <w:pStyle w:val="BodyTextIndent"/>
              <w:spacing w:line="360" w:lineRule="auto"/>
              <w:ind w:left="0"/>
              <w:rPr>
                <w:rFonts w:ascii="Arial" w:hAnsi="Arial" w:cs="Arial" w:hint="eastAsia"/>
                <w:b/>
                <w:sz w:val="23"/>
                <w:szCs w:val="21"/>
              </w:rPr>
            </w:pPr>
          </w:p>
          <w:p>
            <w:pPr>
              <w:pStyle w:val="BodyTextIndent"/>
              <w:spacing w:line="360" w:lineRule="auto"/>
              <w:ind w:left="0"/>
              <w:rPr>
                <w:rFonts w:ascii="Arial" w:hAnsi="Arial" w:cs="Arial" w:hint="eastAsia"/>
                <w:b/>
                <w:sz w:val="23"/>
                <w:szCs w:val="21"/>
              </w:rPr>
            </w:pPr>
          </w:p>
          <w:p>
            <w:pPr>
              <w:pStyle w:val="BodyTextIndent"/>
              <w:spacing w:line="360" w:lineRule="auto"/>
              <w:ind w:left="0"/>
              <w:rPr>
                <w:rFonts w:ascii="Arial" w:hAnsi="Arial" w:cs="Arial" w:hint="eastAsia"/>
                <w:b/>
                <w:sz w:val="23"/>
                <w:szCs w:val="21"/>
              </w:rPr>
            </w:pPr>
          </w:p>
          <w:p>
            <w:pPr>
              <w:pStyle w:val="BodyTextIndent"/>
              <w:ind w:left="0"/>
              <w:rPr>
                <w:rFonts w:ascii="Arial" w:hAnsi="Arial" w:cs="Arial" w:hint="eastAsia"/>
                <w:b/>
                <w:spacing w:val="-10"/>
                <w:sz w:val="21"/>
                <w:szCs w:val="21"/>
              </w:rPr>
            </w:pPr>
          </w:p>
        </w:tc>
      </w:tr>
    </w:tbl>
    <w:p>
      <w:pPr>
        <w:sectPr>
          <w:headerReference w:type="even" r:id="rId158"/>
          <w:headerReference w:type="default" r:id="rId159"/>
          <w:footerReference w:type="even" r:id="rId160"/>
          <w:footerReference w:type="default" r:id="rId161"/>
          <w:headerReference w:type="first" r:id="rId162"/>
          <w:footerReference w:type="first" r:id="rId163"/>
          <w:type w:val="nextPage"/>
          <w:pgSz w:w="11906" w:h="16838"/>
          <w:pgMar w:top="1247" w:right="1418" w:bottom="1418" w:left="1134" w:header="851" w:footer="992" w:gutter="567"/>
          <w:pgNumType w:start="19"/>
          <w:cols w:space="708"/>
          <w:titlePg w:val="0"/>
          <w:docGrid w:type="lines" w:linePitch="312"/>
        </w:sectPr>
      </w:pPr>
    </w:p>
    <w:p>
      <w:pPr>
        <w:pStyle w:val="Heading3"/>
        <w:spacing w:line="400" w:lineRule="exact"/>
        <w:rPr>
          <w:rFonts w:ascii="Arial" w:hAnsi="Arial" w:cs="Arial"/>
          <w:sz w:val="28"/>
          <w:szCs w:val="28"/>
        </w:rPr>
      </w:pPr>
      <w:bookmarkStart w:id="26" w:name="_Toc401822466"/>
      <w:bookmarkStart w:id="27" w:name="_Toc401822549"/>
      <w:bookmarkStart w:id="28" w:name="_Toc267289887"/>
      <w:bookmarkStart w:id="29" w:name="_Toc423436653"/>
      <w:r>
        <w:rPr>
          <w:rFonts w:ascii="Arial" w:hAnsi="Arial" w:cs="Arial"/>
          <w:sz w:val="28"/>
          <w:szCs w:val="28"/>
        </w:rPr>
        <w:t>3</w:t>
      </w:r>
      <w:bookmarkEnd w:id="26"/>
      <w:bookmarkEnd w:id="27"/>
      <w:bookmarkEnd w:id="28"/>
      <w:r>
        <w:rPr>
          <w:rFonts w:ascii="Arial" w:hAnsi="Arial" w:cs="Arial"/>
          <w:sz w:val="28"/>
          <w:szCs w:val="28"/>
        </w:rPr>
        <w:t>.</w:t>
      </w:r>
      <w:bookmarkEnd w:id="29"/>
      <w:r>
        <w:rPr>
          <w:rFonts w:ascii="Arial" w:hAnsi="Arial" w:cs="Arial"/>
          <w:sz w:val="28"/>
          <w:szCs w:val="28"/>
        </w:rPr>
        <w:t>环境质量状况</w:t>
      </w: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082"/>
        </w:trPr>
        <w:tc>
          <w:tcPr>
            <w:tcW w:w="9015" w:type="dxa"/>
          </w:tcPr>
          <w:p>
            <w:pPr>
              <w:spacing w:line="360" w:lineRule="auto"/>
              <w:rPr>
                <w:rFonts w:ascii="Arial" w:hAnsi="Arial" w:cs="Arial"/>
                <w:b/>
                <w:kern w:val="23"/>
                <w:sz w:val="23"/>
                <w:szCs w:val="21"/>
              </w:rPr>
            </w:pPr>
            <w:r>
              <w:rPr>
                <w:rFonts w:ascii="Arial" w:hAnsi="Arial" w:cs="Arial"/>
                <w:b/>
                <w:kern w:val="23"/>
                <w:sz w:val="23"/>
                <w:szCs w:val="21"/>
              </w:rPr>
              <w:t>3.1建设项目所在地区域环境质量现状及主要环境问题（地表水、环境空气、声环境、地下水、生态等）</w:t>
            </w:r>
          </w:p>
          <w:p>
            <w:pPr>
              <w:spacing w:line="360" w:lineRule="auto"/>
              <w:rPr>
                <w:rFonts w:ascii="Arial" w:hAnsi="Arial" w:cs="Arial"/>
                <w:kern w:val="23"/>
                <w:sz w:val="23"/>
                <w:szCs w:val="21"/>
              </w:rPr>
            </w:pPr>
            <w:r>
              <w:rPr>
                <w:rFonts w:ascii="Arial" w:hAnsi="Arial" w:cs="Arial"/>
                <w:b/>
                <w:kern w:val="23"/>
                <w:sz w:val="23"/>
                <w:szCs w:val="21"/>
              </w:rPr>
              <w:t>3.1.1地表水环境质量现状调查与评价</w:t>
            </w:r>
          </w:p>
          <w:p>
            <w:pPr>
              <w:spacing w:line="360" w:lineRule="auto"/>
              <w:ind w:firstLine="460" w:firstLineChars="200"/>
              <w:rPr>
                <w:rFonts w:ascii="Arial" w:hAnsi="Arial" w:cs="Arial"/>
                <w:b/>
                <w:kern w:val="23"/>
                <w:sz w:val="23"/>
                <w:szCs w:val="21"/>
              </w:rPr>
            </w:pPr>
            <w:r>
              <w:rPr>
                <w:rFonts w:ascii="Arial" w:hAnsi="Arial" w:cs="Arial"/>
                <w:b/>
                <w:kern w:val="23"/>
                <w:sz w:val="23"/>
                <w:szCs w:val="21"/>
              </w:rPr>
              <w:t>1、地表水环境质量现状调查</w:t>
            </w:r>
          </w:p>
          <w:p>
            <w:pPr>
              <w:spacing w:line="360" w:lineRule="auto"/>
              <w:ind w:firstLine="460" w:firstLineChars="200"/>
              <w:rPr>
                <w:rFonts w:ascii="Arial" w:hAnsi="Arial" w:cs="Arial"/>
                <w:kern w:val="23"/>
                <w:sz w:val="23"/>
                <w:szCs w:val="21"/>
              </w:rPr>
            </w:pPr>
            <w:r>
              <w:rPr>
                <w:rFonts w:ascii="Arial" w:hAnsi="Arial" w:cs="Arial"/>
                <w:kern w:val="23"/>
                <w:sz w:val="23"/>
                <w:szCs w:val="21"/>
              </w:rPr>
              <w:t>本项目附近地表河流为和最终纳污水体为金华江，属钱塘江水系。根据《浙江省水功能区、水环境功能区划方案》（2015），该段水体为Ⅲ类水质功能区，</w:t>
            </w:r>
            <w:r>
              <w:rPr>
                <w:rFonts w:ascii="Arial" w:hAnsi="Arial" w:cs="Arial"/>
                <w:kern w:val="23"/>
                <w:sz w:val="23"/>
              </w:rPr>
              <w:t>目标水质为</w:t>
            </w:r>
            <w:r>
              <w:rPr>
                <w:rFonts w:ascii="Arial" w:hAnsi="Arial" w:cs="Arial"/>
                <w:kern w:val="23"/>
                <w:sz w:val="23"/>
                <w:szCs w:val="21"/>
              </w:rPr>
              <w:t>Ⅲ类。</w:t>
            </w:r>
          </w:p>
          <w:p>
            <w:pPr>
              <w:spacing w:line="360" w:lineRule="auto"/>
              <w:ind w:firstLine="460" w:firstLineChars="200"/>
              <w:rPr>
                <w:rFonts w:ascii="Arial" w:hAnsi="Arial" w:cs="Arial"/>
                <w:kern w:val="23"/>
                <w:sz w:val="23"/>
                <w:szCs w:val="21"/>
              </w:rPr>
            </w:pPr>
            <w:r>
              <w:rPr>
                <w:rFonts w:ascii="Arial" w:hAnsi="Arial" w:cs="Arial"/>
                <w:kern w:val="23"/>
                <w:sz w:val="23"/>
                <w:szCs w:val="21"/>
              </w:rPr>
              <w:t>为了解项目附近地表水体水质现状，根据项目所在地地理位置，环评选取离本项目最近的河盘桥和沈村常规地表水监测断面的水质监测结果进行评价。数据采用2014年金华市环境监测中心站的常规地表水监测数据，监测项目有pH、DO、BOD</w:t>
            </w:r>
            <w:r>
              <w:rPr>
                <w:rFonts w:ascii="Arial" w:hAnsi="Arial" w:cs="Arial"/>
                <w:kern w:val="23"/>
                <w:sz w:val="23"/>
                <w:szCs w:val="21"/>
                <w:vertAlign w:val="subscript"/>
              </w:rPr>
              <w:t>5</w:t>
            </w:r>
            <w:r>
              <w:rPr>
                <w:rFonts w:ascii="Arial" w:hAnsi="Arial" w:cs="Arial"/>
                <w:kern w:val="23"/>
                <w:sz w:val="23"/>
                <w:szCs w:val="21"/>
              </w:rPr>
              <w:t>、氨氮、高锰酸盐指数、石油类、TP。</w:t>
            </w:r>
          </w:p>
          <w:p>
            <w:pPr>
              <w:spacing w:line="360" w:lineRule="auto"/>
              <w:ind w:firstLine="460" w:firstLineChars="200"/>
              <w:rPr>
                <w:rFonts w:ascii="Arial" w:hAnsi="Arial" w:cs="Arial"/>
                <w:kern w:val="23"/>
                <w:sz w:val="23"/>
                <w:szCs w:val="21"/>
              </w:rPr>
            </w:pPr>
            <w:r>
              <w:rPr>
                <w:rFonts w:ascii="Arial" w:hAnsi="Arial" w:cs="Arial"/>
                <w:kern w:val="23"/>
                <w:sz w:val="23"/>
                <w:szCs w:val="21"/>
              </w:rPr>
              <w:t>监测断面位置详见附图6，具体监测结果及水质评价结果见表3-1。</w:t>
            </w:r>
          </w:p>
          <w:p>
            <w:pPr>
              <w:spacing w:line="360" w:lineRule="auto"/>
              <w:jc w:val="center"/>
              <w:rPr>
                <w:rFonts w:ascii="Arial" w:hAnsi="Arial" w:cs="Arial"/>
                <w:szCs w:val="21"/>
              </w:rPr>
            </w:pPr>
            <w:r>
              <w:rPr>
                <w:rFonts w:ascii="Arial" w:hAnsi="Arial" w:cs="Arial"/>
                <w:b/>
                <w:szCs w:val="21"/>
              </w:rPr>
              <w:t xml:space="preserve">表3-1  2014年金华江常规监测断面水质监测结果  </w:t>
            </w:r>
            <w:r>
              <w:rPr>
                <w:rFonts w:ascii="Arial" w:hAnsi="Arial" w:cs="Arial"/>
                <w:szCs w:val="21"/>
              </w:rPr>
              <w:t>单位：除pH无量纲外均为mg/L</w:t>
            </w:r>
          </w:p>
          <w:tbl>
            <w:tblPr>
              <w:tblStyle w:val="TableNormal"/>
              <w:tblW w:w="5000" w:type="pct"/>
              <w:jc w:val="center"/>
              <w:tblInd w:w="123"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549"/>
              <w:gridCol w:w="1093"/>
              <w:gridCol w:w="966"/>
              <w:gridCol w:w="964"/>
              <w:gridCol w:w="966"/>
              <w:gridCol w:w="964"/>
              <w:gridCol w:w="1091"/>
              <w:gridCol w:w="1091"/>
              <w:gridCol w:w="1115"/>
            </w:tblGrid>
            <w:tr>
              <w:tblPrEx>
                <w:tblW w:w="5000" w:type="pct"/>
                <w:jc w:val="center"/>
                <w:tblInd w:w="123"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737"/>
                <w:jc w:val="center"/>
              </w:trPr>
              <w:tc>
                <w:tcPr>
                  <w:tcW w:w="933" w:type="pct"/>
                  <w:gridSpan w:val="2"/>
                  <w:tcBorders>
                    <w:top w:val="double" w:sz="4" w:space="0" w:color="auto"/>
                    <w:left w:val="double" w:sz="4" w:space="0" w:color="auto"/>
                    <w:bottom w:val="single" w:sz="4" w:space="0" w:color="auto"/>
                    <w:tl2br w:val="single" w:sz="4" w:space="0" w:color="auto"/>
                  </w:tcBorders>
                  <w:vAlign w:val="center"/>
                </w:tcPr>
                <w:p>
                  <w:pPr>
                    <w:jc w:val="center"/>
                    <w:rPr>
                      <w:rFonts w:ascii="Arial" w:hAnsi="Arial" w:cs="Arial"/>
                      <w:szCs w:val="21"/>
                    </w:rPr>
                  </w:pPr>
                  <w:r>
                    <w:rPr>
                      <w:rFonts w:ascii="Arial" w:hAnsi="Arial" w:cs="Arial"/>
                      <w:szCs w:val="21"/>
                    </w:rPr>
                    <w:t xml:space="preserve">     项目</w:t>
                  </w:r>
                </w:p>
                <w:p>
                  <w:pPr>
                    <w:rPr>
                      <w:rFonts w:ascii="Arial" w:hAnsi="Arial" w:cs="Arial"/>
                      <w:szCs w:val="21"/>
                    </w:rPr>
                  </w:pPr>
                  <w:r>
                    <w:rPr>
                      <w:rFonts w:ascii="Arial" w:hAnsi="Arial" w:cs="Arial"/>
                      <w:szCs w:val="21"/>
                    </w:rPr>
                    <w:t>断面</w:t>
                  </w:r>
                </w:p>
              </w:tc>
              <w:tc>
                <w:tcPr>
                  <w:tcW w:w="549" w:type="pct"/>
                  <w:tcBorders>
                    <w:top w:val="double" w:sz="4" w:space="0" w:color="auto"/>
                    <w:bottom w:val="single" w:sz="4" w:space="0" w:color="auto"/>
                  </w:tcBorders>
                  <w:vAlign w:val="center"/>
                </w:tcPr>
                <w:p>
                  <w:pPr>
                    <w:jc w:val="center"/>
                    <w:rPr>
                      <w:rFonts w:ascii="Arial" w:hAnsi="Arial" w:cs="Arial"/>
                      <w:szCs w:val="21"/>
                    </w:rPr>
                  </w:pPr>
                  <w:r>
                    <w:rPr>
                      <w:rFonts w:ascii="Arial" w:hAnsi="Arial" w:cs="Arial"/>
                      <w:szCs w:val="21"/>
                    </w:rPr>
                    <w:t>pH</w:t>
                  </w:r>
                </w:p>
              </w:tc>
              <w:tc>
                <w:tcPr>
                  <w:tcW w:w="548" w:type="pct"/>
                  <w:tcBorders>
                    <w:top w:val="double" w:sz="4" w:space="0" w:color="auto"/>
                    <w:bottom w:val="single" w:sz="4" w:space="0" w:color="auto"/>
                  </w:tcBorders>
                  <w:vAlign w:val="center"/>
                </w:tcPr>
                <w:p>
                  <w:pPr>
                    <w:jc w:val="center"/>
                    <w:rPr>
                      <w:rFonts w:ascii="Arial" w:hAnsi="Arial" w:cs="Arial"/>
                      <w:szCs w:val="21"/>
                    </w:rPr>
                  </w:pPr>
                  <w:r>
                    <w:rPr>
                      <w:rFonts w:ascii="Arial" w:hAnsi="Arial" w:cs="Arial"/>
                      <w:szCs w:val="21"/>
                    </w:rPr>
                    <w:t>DO</w:t>
                  </w:r>
                </w:p>
              </w:tc>
              <w:tc>
                <w:tcPr>
                  <w:tcW w:w="549" w:type="pct"/>
                  <w:tcBorders>
                    <w:top w:val="double" w:sz="4" w:space="0" w:color="auto"/>
                    <w:bottom w:val="single" w:sz="4" w:space="0" w:color="auto"/>
                  </w:tcBorders>
                  <w:vAlign w:val="center"/>
                </w:tcPr>
                <w:p>
                  <w:pPr>
                    <w:jc w:val="center"/>
                    <w:rPr>
                      <w:rFonts w:ascii="Arial" w:hAnsi="Arial" w:cs="Arial"/>
                      <w:szCs w:val="21"/>
                    </w:rPr>
                  </w:pPr>
                  <w:r>
                    <w:rPr>
                      <w:rFonts w:ascii="Arial" w:hAnsi="Arial" w:cs="Arial"/>
                      <w:szCs w:val="21"/>
                    </w:rPr>
                    <w:t>BOD</w:t>
                  </w:r>
                  <w:r>
                    <w:rPr>
                      <w:rFonts w:ascii="Arial" w:hAnsi="Arial" w:cs="Arial"/>
                      <w:szCs w:val="21"/>
                      <w:vertAlign w:val="subscript"/>
                    </w:rPr>
                    <w:t>5</w:t>
                  </w:r>
                </w:p>
              </w:tc>
              <w:tc>
                <w:tcPr>
                  <w:tcW w:w="548" w:type="pct"/>
                  <w:tcBorders>
                    <w:top w:val="double" w:sz="4" w:space="0" w:color="auto"/>
                    <w:bottom w:val="single" w:sz="4" w:space="0" w:color="auto"/>
                  </w:tcBorders>
                  <w:vAlign w:val="center"/>
                </w:tcPr>
                <w:p>
                  <w:pPr>
                    <w:jc w:val="center"/>
                    <w:rPr>
                      <w:rFonts w:ascii="Arial" w:hAnsi="Arial" w:cs="Arial"/>
                      <w:szCs w:val="21"/>
                      <w:vertAlign w:val="subscript"/>
                    </w:rPr>
                  </w:pPr>
                  <w:r>
                    <w:rPr>
                      <w:rFonts w:ascii="Arial" w:hAnsi="Arial" w:cs="Arial"/>
                      <w:szCs w:val="21"/>
                    </w:rPr>
                    <w:t>氨氮</w:t>
                  </w:r>
                </w:p>
              </w:tc>
              <w:tc>
                <w:tcPr>
                  <w:tcW w:w="620" w:type="pct"/>
                  <w:tcBorders>
                    <w:top w:val="double" w:sz="4" w:space="0" w:color="auto"/>
                    <w:bottom w:val="single" w:sz="4" w:space="0" w:color="auto"/>
                  </w:tcBorders>
                  <w:vAlign w:val="center"/>
                </w:tcPr>
                <w:p>
                  <w:pPr>
                    <w:jc w:val="center"/>
                    <w:rPr>
                      <w:rFonts w:ascii="Arial" w:hAnsi="Arial" w:cs="Arial"/>
                      <w:szCs w:val="21"/>
                    </w:rPr>
                  </w:pPr>
                  <w:r>
                    <w:rPr>
                      <w:rFonts w:ascii="Arial" w:hAnsi="Arial" w:cs="Arial"/>
                      <w:szCs w:val="21"/>
                    </w:rPr>
                    <w:t>高锰酸</w:t>
                  </w:r>
                </w:p>
                <w:p>
                  <w:pPr>
                    <w:jc w:val="center"/>
                    <w:rPr>
                      <w:rFonts w:ascii="Arial" w:hAnsi="Arial" w:cs="Arial"/>
                      <w:szCs w:val="21"/>
                    </w:rPr>
                  </w:pPr>
                  <w:r>
                    <w:rPr>
                      <w:rFonts w:ascii="Arial" w:hAnsi="Arial" w:cs="Arial"/>
                      <w:szCs w:val="21"/>
                    </w:rPr>
                    <w:t>盐指数</w:t>
                  </w:r>
                </w:p>
              </w:tc>
              <w:tc>
                <w:tcPr>
                  <w:tcW w:w="620" w:type="pct"/>
                  <w:tcBorders>
                    <w:top w:val="double" w:sz="4" w:space="0" w:color="auto"/>
                    <w:bottom w:val="single" w:sz="4" w:space="0" w:color="auto"/>
                  </w:tcBorders>
                  <w:vAlign w:val="center"/>
                </w:tcPr>
                <w:p>
                  <w:pPr>
                    <w:jc w:val="center"/>
                    <w:rPr>
                      <w:rFonts w:ascii="Arial" w:hAnsi="Arial" w:cs="Arial"/>
                      <w:szCs w:val="21"/>
                    </w:rPr>
                  </w:pPr>
                  <w:r>
                    <w:rPr>
                      <w:rFonts w:ascii="Arial" w:hAnsi="Arial" w:cs="Arial"/>
                      <w:szCs w:val="21"/>
                    </w:rPr>
                    <w:t>石油类</w:t>
                  </w:r>
                </w:p>
              </w:tc>
              <w:tc>
                <w:tcPr>
                  <w:tcW w:w="633" w:type="pct"/>
                  <w:tcBorders>
                    <w:top w:val="doub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TP</w:t>
                  </w:r>
                </w:p>
              </w:tc>
            </w:tr>
            <w:tr>
              <w:tblPrEx>
                <w:tblW w:w="5000" w:type="pct"/>
                <w:jc w:val="center"/>
                <w:tblInd w:w="123" w:type="dxa"/>
                <w:tblCellMar>
                  <w:top w:w="0" w:type="dxa"/>
                  <w:left w:w="108" w:type="dxa"/>
                  <w:bottom w:w="0" w:type="dxa"/>
                  <w:right w:w="108" w:type="dxa"/>
                </w:tblCellMar>
                <w:tblLook w:val="0000"/>
              </w:tblPrEx>
              <w:trPr>
                <w:trHeight w:hRule="exact" w:val="737"/>
                <w:jc w:val="center"/>
              </w:trPr>
              <w:tc>
                <w:tcPr>
                  <w:tcW w:w="312" w:type="pct"/>
                  <w:vMerge w:val="restart"/>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河</w:t>
                  </w:r>
                </w:p>
                <w:p>
                  <w:pPr>
                    <w:jc w:val="center"/>
                    <w:rPr>
                      <w:rFonts w:ascii="Arial" w:hAnsi="Arial" w:cs="Arial"/>
                      <w:szCs w:val="21"/>
                    </w:rPr>
                  </w:pPr>
                  <w:r>
                    <w:rPr>
                      <w:rFonts w:ascii="Arial" w:hAnsi="Arial" w:cs="Arial"/>
                      <w:szCs w:val="21"/>
                    </w:rPr>
                    <w:t>盘</w:t>
                  </w:r>
                </w:p>
                <w:p>
                  <w:pPr>
                    <w:jc w:val="center"/>
                    <w:rPr>
                      <w:rFonts w:ascii="Arial" w:hAnsi="Arial" w:cs="Arial"/>
                      <w:szCs w:val="21"/>
                    </w:rPr>
                  </w:pPr>
                  <w:r>
                    <w:rPr>
                      <w:rFonts w:ascii="Arial" w:hAnsi="Arial" w:cs="Arial"/>
                      <w:szCs w:val="21"/>
                    </w:rPr>
                    <w:t>桥</w:t>
                  </w:r>
                </w:p>
              </w:tc>
              <w:tc>
                <w:tcPr>
                  <w:tcW w:w="621"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浓度</w:t>
                  </w:r>
                </w:p>
                <w:p>
                  <w:pPr>
                    <w:jc w:val="center"/>
                    <w:rPr>
                      <w:rFonts w:ascii="Arial" w:hAnsi="Arial" w:cs="Arial"/>
                      <w:szCs w:val="21"/>
                    </w:rPr>
                  </w:pPr>
                  <w:r>
                    <w:rPr>
                      <w:rFonts w:ascii="Arial" w:hAnsi="Arial" w:cs="Arial"/>
                      <w:szCs w:val="21"/>
                    </w:rPr>
                    <w:t>范围</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6.68</w:t>
                  </w:r>
                </w:p>
                <w:p>
                  <w:pPr>
                    <w:jc w:val="center"/>
                    <w:rPr>
                      <w:rFonts w:ascii="Arial" w:hAnsi="Arial" w:cs="Arial"/>
                      <w:szCs w:val="21"/>
                    </w:rPr>
                  </w:pPr>
                  <w:r>
                    <w:rPr>
                      <w:rFonts w:ascii="Arial" w:hAnsi="Arial" w:cs="Arial"/>
                      <w:szCs w:val="21"/>
                    </w:rPr>
                    <w:t>~8.17</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5.77</w:t>
                  </w:r>
                </w:p>
                <w:p>
                  <w:pPr>
                    <w:jc w:val="center"/>
                    <w:rPr>
                      <w:rFonts w:ascii="Arial" w:hAnsi="Arial" w:cs="Arial"/>
                      <w:szCs w:val="21"/>
                    </w:rPr>
                  </w:pPr>
                  <w:r>
                    <w:rPr>
                      <w:rFonts w:ascii="Arial" w:hAnsi="Arial" w:cs="Arial"/>
                      <w:szCs w:val="21"/>
                    </w:rPr>
                    <w:t>~10.9</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1.1</w:t>
                  </w:r>
                </w:p>
                <w:p>
                  <w:pPr>
                    <w:jc w:val="center"/>
                    <w:rPr>
                      <w:rFonts w:ascii="Arial" w:hAnsi="Arial" w:cs="Arial"/>
                      <w:szCs w:val="21"/>
                    </w:rPr>
                  </w:pPr>
                  <w:r>
                    <w:rPr>
                      <w:rFonts w:ascii="Arial" w:hAnsi="Arial" w:cs="Arial"/>
                      <w:szCs w:val="21"/>
                    </w:rPr>
                    <w:t>~6</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0.062</w:t>
                  </w:r>
                </w:p>
                <w:p>
                  <w:pPr>
                    <w:jc w:val="center"/>
                    <w:rPr>
                      <w:rFonts w:ascii="Arial" w:hAnsi="Arial" w:cs="Arial"/>
                      <w:szCs w:val="21"/>
                    </w:rPr>
                  </w:pPr>
                  <w:r>
                    <w:rPr>
                      <w:rFonts w:ascii="Arial" w:hAnsi="Arial" w:cs="Arial"/>
                      <w:szCs w:val="21"/>
                    </w:rPr>
                    <w:t>~3.02</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2.9</w:t>
                  </w:r>
                </w:p>
                <w:p>
                  <w:pPr>
                    <w:jc w:val="center"/>
                    <w:rPr>
                      <w:rFonts w:ascii="Arial" w:hAnsi="Arial" w:cs="Arial"/>
                      <w:szCs w:val="21"/>
                    </w:rPr>
                  </w:pPr>
                  <w:r>
                    <w:rPr>
                      <w:rFonts w:ascii="Arial" w:hAnsi="Arial" w:cs="Arial"/>
                      <w:szCs w:val="21"/>
                    </w:rPr>
                    <w:t>~5.3</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0.005</w:t>
                  </w:r>
                </w:p>
                <w:p>
                  <w:pPr>
                    <w:jc w:val="center"/>
                    <w:rPr>
                      <w:rFonts w:ascii="Arial" w:hAnsi="Arial" w:cs="Arial"/>
                      <w:szCs w:val="21"/>
                    </w:rPr>
                  </w:pPr>
                  <w:r>
                    <w:rPr>
                      <w:rFonts w:ascii="Arial" w:hAnsi="Arial" w:cs="Arial"/>
                      <w:szCs w:val="21"/>
                    </w:rPr>
                    <w:t>~0.21</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0.07</w:t>
                  </w:r>
                </w:p>
                <w:p>
                  <w:pPr>
                    <w:jc w:val="center"/>
                    <w:rPr>
                      <w:rFonts w:ascii="Arial" w:hAnsi="Arial" w:cs="Arial"/>
                      <w:szCs w:val="21"/>
                    </w:rPr>
                  </w:pPr>
                  <w:r>
                    <w:rPr>
                      <w:rFonts w:ascii="Arial" w:hAnsi="Arial" w:cs="Arial"/>
                      <w:szCs w:val="21"/>
                    </w:rPr>
                    <w:t>~0.281</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312" w:type="pct"/>
                  <w:vMerge/>
                  <w:tcBorders>
                    <w:top w:val="single" w:sz="4" w:space="0" w:color="auto"/>
                    <w:left w:val="double" w:sz="4" w:space="0" w:color="auto"/>
                    <w:bottom w:val="single" w:sz="4" w:space="0" w:color="auto"/>
                  </w:tcBorders>
                  <w:vAlign w:val="center"/>
                </w:tcPr>
                <w:p>
                  <w:pPr>
                    <w:jc w:val="center"/>
                    <w:rPr>
                      <w:rFonts w:ascii="Arial" w:hAnsi="Arial" w:cs="Arial"/>
                      <w:szCs w:val="21"/>
                    </w:rPr>
                  </w:pPr>
                </w:p>
              </w:tc>
              <w:tc>
                <w:tcPr>
                  <w:tcW w:w="621"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平均值</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7.45</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7.92</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3.88</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1.184</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4.08</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0.075</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0.17</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比标值</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&lt;1</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&lt;1</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&lt;1</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&lt;1</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水质类别</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Ⅲ类</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Ⅰ类</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Ⅲ类</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color w:val="000000"/>
                      <w:szCs w:val="21"/>
                    </w:rPr>
                    <w:t>Ⅳ</w:t>
                  </w:r>
                  <w:r>
                    <w:rPr>
                      <w:rFonts w:ascii="Arial" w:hAnsi="Arial" w:cs="Arial"/>
                      <w:szCs w:val="21"/>
                    </w:rPr>
                    <w:t>类</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Ⅲ类</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color w:val="000000"/>
                      <w:szCs w:val="21"/>
                    </w:rPr>
                    <w:t>Ⅳ</w:t>
                  </w:r>
                  <w:r>
                    <w:rPr>
                      <w:rFonts w:ascii="Arial" w:hAnsi="Arial" w:cs="Arial"/>
                      <w:szCs w:val="21"/>
                    </w:rPr>
                    <w:t>类</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Ⅲ类</w:t>
                  </w:r>
                </w:p>
              </w:tc>
            </w:tr>
            <w:tr>
              <w:tblPrEx>
                <w:tblW w:w="5000" w:type="pct"/>
                <w:jc w:val="center"/>
                <w:tblInd w:w="123" w:type="dxa"/>
                <w:tblCellMar>
                  <w:top w:w="0" w:type="dxa"/>
                  <w:left w:w="108" w:type="dxa"/>
                  <w:bottom w:w="0" w:type="dxa"/>
                  <w:right w:w="108" w:type="dxa"/>
                </w:tblCellMar>
                <w:tblLook w:val="0000"/>
              </w:tblPrEx>
              <w:trPr>
                <w:trHeight w:hRule="exact" w:val="737"/>
                <w:jc w:val="center"/>
              </w:trPr>
              <w:tc>
                <w:tcPr>
                  <w:tcW w:w="312" w:type="pct"/>
                  <w:vMerge w:val="restart"/>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沈</w:t>
                  </w:r>
                </w:p>
                <w:p>
                  <w:pPr>
                    <w:jc w:val="center"/>
                    <w:rPr>
                      <w:rFonts w:ascii="Arial" w:hAnsi="Arial" w:cs="Arial"/>
                      <w:szCs w:val="21"/>
                    </w:rPr>
                  </w:pPr>
                  <w:r>
                    <w:rPr>
                      <w:rFonts w:ascii="Arial" w:hAnsi="Arial" w:cs="Arial"/>
                      <w:szCs w:val="21"/>
                    </w:rPr>
                    <w:t>村</w:t>
                  </w:r>
                </w:p>
              </w:tc>
              <w:tc>
                <w:tcPr>
                  <w:tcW w:w="621"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浓度</w:t>
                  </w:r>
                </w:p>
                <w:p>
                  <w:pPr>
                    <w:jc w:val="center"/>
                    <w:rPr>
                      <w:rFonts w:ascii="Arial" w:hAnsi="Arial" w:cs="Arial"/>
                      <w:szCs w:val="21"/>
                    </w:rPr>
                  </w:pPr>
                  <w:r>
                    <w:rPr>
                      <w:rFonts w:ascii="Arial" w:hAnsi="Arial" w:cs="Arial"/>
                      <w:szCs w:val="21"/>
                    </w:rPr>
                    <w:t>范围</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6.92</w:t>
                  </w:r>
                </w:p>
                <w:p>
                  <w:pPr>
                    <w:jc w:val="center"/>
                    <w:rPr>
                      <w:rFonts w:ascii="Arial" w:hAnsi="Arial" w:cs="Arial"/>
                      <w:szCs w:val="21"/>
                    </w:rPr>
                  </w:pPr>
                  <w:r>
                    <w:rPr>
                      <w:rFonts w:ascii="Arial" w:hAnsi="Arial" w:cs="Arial"/>
                      <w:szCs w:val="21"/>
                    </w:rPr>
                    <w:t>~8.13</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5.07</w:t>
                  </w:r>
                </w:p>
                <w:p>
                  <w:pPr>
                    <w:jc w:val="center"/>
                    <w:rPr>
                      <w:rFonts w:ascii="Arial" w:hAnsi="Arial" w:cs="Arial"/>
                      <w:szCs w:val="21"/>
                    </w:rPr>
                  </w:pPr>
                  <w:r>
                    <w:rPr>
                      <w:rFonts w:ascii="Arial" w:hAnsi="Arial" w:cs="Arial"/>
                      <w:szCs w:val="21"/>
                    </w:rPr>
                    <w:t>~9.52</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0.9</w:t>
                  </w:r>
                </w:p>
                <w:p>
                  <w:pPr>
                    <w:jc w:val="center"/>
                    <w:rPr>
                      <w:rFonts w:ascii="Arial" w:hAnsi="Arial" w:cs="Arial"/>
                      <w:szCs w:val="21"/>
                    </w:rPr>
                  </w:pPr>
                  <w:r>
                    <w:rPr>
                      <w:rFonts w:ascii="Arial" w:hAnsi="Arial" w:cs="Arial"/>
                      <w:szCs w:val="21"/>
                    </w:rPr>
                    <w:t>~5.3</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0.176</w:t>
                  </w:r>
                </w:p>
                <w:p>
                  <w:pPr>
                    <w:jc w:val="center"/>
                    <w:rPr>
                      <w:rFonts w:ascii="Arial" w:hAnsi="Arial" w:cs="Arial"/>
                      <w:szCs w:val="21"/>
                    </w:rPr>
                  </w:pPr>
                  <w:r>
                    <w:rPr>
                      <w:rFonts w:ascii="Arial" w:hAnsi="Arial" w:cs="Arial"/>
                      <w:szCs w:val="21"/>
                    </w:rPr>
                    <w:t>~2.91</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3.1</w:t>
                  </w:r>
                </w:p>
                <w:p>
                  <w:pPr>
                    <w:jc w:val="center"/>
                    <w:rPr>
                      <w:rFonts w:ascii="Arial" w:hAnsi="Arial" w:cs="Arial"/>
                      <w:szCs w:val="21"/>
                    </w:rPr>
                  </w:pPr>
                  <w:r>
                    <w:rPr>
                      <w:rFonts w:ascii="Arial" w:hAnsi="Arial" w:cs="Arial"/>
                      <w:szCs w:val="21"/>
                    </w:rPr>
                    <w:t>~5.4</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0.005</w:t>
                  </w:r>
                </w:p>
                <w:p>
                  <w:pPr>
                    <w:jc w:val="center"/>
                    <w:rPr>
                      <w:rFonts w:ascii="Arial" w:hAnsi="Arial" w:cs="Arial"/>
                      <w:szCs w:val="21"/>
                    </w:rPr>
                  </w:pPr>
                  <w:r>
                    <w:rPr>
                      <w:rFonts w:ascii="Arial" w:hAnsi="Arial" w:cs="Arial"/>
                      <w:szCs w:val="21"/>
                    </w:rPr>
                    <w:t>~0.23</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0.112</w:t>
                  </w:r>
                </w:p>
                <w:p>
                  <w:pPr>
                    <w:jc w:val="center"/>
                    <w:rPr>
                      <w:rFonts w:ascii="Arial" w:hAnsi="Arial" w:cs="Arial"/>
                      <w:szCs w:val="21"/>
                    </w:rPr>
                  </w:pPr>
                  <w:r>
                    <w:rPr>
                      <w:rFonts w:ascii="Arial" w:hAnsi="Arial" w:cs="Arial"/>
                      <w:szCs w:val="21"/>
                    </w:rPr>
                    <w:t>~0.334</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312" w:type="pct"/>
                  <w:vMerge/>
                  <w:tcBorders>
                    <w:top w:val="single" w:sz="4" w:space="0" w:color="auto"/>
                    <w:left w:val="double" w:sz="4" w:space="0" w:color="auto"/>
                    <w:bottom w:val="single" w:sz="4" w:space="0" w:color="auto"/>
                  </w:tcBorders>
                  <w:vAlign w:val="center"/>
                </w:tcPr>
                <w:p>
                  <w:pPr>
                    <w:jc w:val="center"/>
                    <w:rPr>
                      <w:rFonts w:ascii="Arial" w:hAnsi="Arial" w:cs="Arial"/>
                      <w:szCs w:val="21"/>
                    </w:rPr>
                  </w:pPr>
                </w:p>
              </w:tc>
              <w:tc>
                <w:tcPr>
                  <w:tcW w:w="621"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平均值</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7.59</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7.46</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3.61</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1.325</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4.17</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0.069</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0.195</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比标值</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&lt;1</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&lt;1</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&lt;1</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﹥1</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&lt;1</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水质类别</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Ⅲ类</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pacing w:val="-20"/>
                      <w:szCs w:val="21"/>
                    </w:rPr>
                    <w:t>Ⅱ类</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Ⅲ类</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color w:val="000000"/>
                      <w:szCs w:val="21"/>
                    </w:rPr>
                    <w:t>Ⅳ</w:t>
                  </w:r>
                  <w:r>
                    <w:rPr>
                      <w:rFonts w:ascii="Arial" w:hAnsi="Arial" w:cs="Arial"/>
                      <w:szCs w:val="21"/>
                    </w:rPr>
                    <w:t>类</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pacing w:val="-20"/>
                      <w:szCs w:val="21"/>
                    </w:rPr>
                    <w:t>Ⅱ类</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color w:val="000000"/>
                      <w:szCs w:val="21"/>
                    </w:rPr>
                    <w:t>Ⅳ</w:t>
                  </w:r>
                  <w:r>
                    <w:rPr>
                      <w:rFonts w:ascii="Arial" w:hAnsi="Arial" w:cs="Arial"/>
                      <w:szCs w:val="21"/>
                    </w:rPr>
                    <w:t>类</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Ⅲ类</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zCs w:val="21"/>
                    </w:rPr>
                    <w:t>Ⅰ类标准</w:t>
                  </w:r>
                </w:p>
              </w:tc>
              <w:tc>
                <w:tcPr>
                  <w:tcW w:w="549" w:type="pct"/>
                  <w:vMerge w:val="restar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6~9</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≥7.5</w:t>
                  </w:r>
                </w:p>
              </w:tc>
              <w:tc>
                <w:tcPr>
                  <w:tcW w:w="549"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≤3</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≤0.15</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≤2</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≤0.05</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≤0.02</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single" w:sz="4" w:space="0" w:color="auto"/>
                  </w:tcBorders>
                  <w:vAlign w:val="center"/>
                </w:tcPr>
                <w:p>
                  <w:pPr>
                    <w:jc w:val="center"/>
                    <w:rPr>
                      <w:rFonts w:ascii="Arial" w:hAnsi="Arial" w:cs="Arial"/>
                      <w:szCs w:val="21"/>
                    </w:rPr>
                  </w:pPr>
                  <w:r>
                    <w:rPr>
                      <w:rFonts w:ascii="Arial" w:hAnsi="Arial" w:cs="Arial"/>
                      <w:spacing w:val="-20"/>
                      <w:szCs w:val="21"/>
                    </w:rPr>
                    <w:t>Ⅱ类标准</w:t>
                  </w:r>
                </w:p>
              </w:tc>
              <w:tc>
                <w:tcPr>
                  <w:tcW w:w="549" w:type="pct"/>
                  <w:vMerge/>
                  <w:tcBorders>
                    <w:top w:val="single" w:sz="4" w:space="0" w:color="auto"/>
                    <w:bottom w:val="single" w:sz="4" w:space="0" w:color="auto"/>
                  </w:tcBorders>
                  <w:vAlign w:val="center"/>
                </w:tcPr>
                <w:p>
                  <w:pPr>
                    <w:jc w:val="center"/>
                    <w:rPr>
                      <w:rFonts w:ascii="Arial" w:hAnsi="Arial" w:cs="Arial"/>
                      <w:szCs w:val="21"/>
                    </w:rPr>
                  </w:pP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≥6</w:t>
                  </w:r>
                </w:p>
              </w:tc>
              <w:tc>
                <w:tcPr>
                  <w:tcW w:w="549" w:type="pct"/>
                  <w:tcBorders>
                    <w:top w:val="single" w:sz="4" w:space="0" w:color="auto"/>
                    <w:bottom w:val="single" w:sz="4" w:space="0" w:color="auto"/>
                  </w:tcBorders>
                  <w:vAlign w:val="center"/>
                </w:tcPr>
                <w:p>
                  <w:pPr>
                    <w:jc w:val="center"/>
                    <w:rPr>
                      <w:rFonts w:ascii="Arial" w:hAnsi="Arial" w:cs="Arial"/>
                      <w:color w:val="000000"/>
                      <w:szCs w:val="21"/>
                    </w:rPr>
                  </w:pPr>
                  <w:r>
                    <w:rPr>
                      <w:rFonts w:ascii="Arial" w:hAnsi="Arial" w:cs="Arial"/>
                      <w:color w:val="000000"/>
                      <w:szCs w:val="21"/>
                    </w:rPr>
                    <w:t>≤3</w:t>
                  </w:r>
                </w:p>
              </w:tc>
              <w:tc>
                <w:tcPr>
                  <w:tcW w:w="548"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≤0.5</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≤4</w:t>
                  </w:r>
                </w:p>
              </w:tc>
              <w:tc>
                <w:tcPr>
                  <w:tcW w:w="620" w:type="pct"/>
                  <w:tcBorders>
                    <w:top w:val="single" w:sz="4" w:space="0" w:color="auto"/>
                    <w:bottom w:val="single" w:sz="4" w:space="0" w:color="auto"/>
                  </w:tcBorders>
                  <w:vAlign w:val="center"/>
                </w:tcPr>
                <w:p>
                  <w:pPr>
                    <w:jc w:val="center"/>
                    <w:rPr>
                      <w:rFonts w:ascii="Arial" w:hAnsi="Arial" w:cs="Arial"/>
                      <w:szCs w:val="21"/>
                    </w:rPr>
                  </w:pPr>
                  <w:r>
                    <w:rPr>
                      <w:rFonts w:ascii="Arial" w:hAnsi="Arial" w:cs="Arial"/>
                      <w:szCs w:val="21"/>
                    </w:rPr>
                    <w:t>≤0.05</w:t>
                  </w:r>
                </w:p>
              </w:tc>
              <w:tc>
                <w:tcPr>
                  <w:tcW w:w="633" w:type="pct"/>
                  <w:tcBorders>
                    <w:top w:val="single" w:sz="4" w:space="0" w:color="auto"/>
                    <w:bottom w:val="single" w:sz="4" w:space="0" w:color="auto"/>
                    <w:right w:val="double" w:sz="4" w:space="0" w:color="auto"/>
                  </w:tcBorders>
                  <w:vAlign w:val="center"/>
                </w:tcPr>
                <w:p>
                  <w:pPr>
                    <w:jc w:val="center"/>
                    <w:rPr>
                      <w:rFonts w:ascii="Arial" w:hAnsi="Arial" w:cs="Arial"/>
                      <w:szCs w:val="21"/>
                    </w:rPr>
                  </w:pPr>
                  <w:r>
                    <w:rPr>
                      <w:rFonts w:ascii="Arial" w:hAnsi="Arial" w:cs="Arial"/>
                      <w:szCs w:val="21"/>
                    </w:rPr>
                    <w:t>≤0.1</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33" w:type="pct"/>
                  <w:gridSpan w:val="2"/>
                  <w:tcBorders>
                    <w:top w:val="single" w:sz="4" w:space="0" w:color="auto"/>
                    <w:left w:val="double" w:sz="4" w:space="0" w:color="auto"/>
                    <w:bottom w:val="double" w:sz="4" w:space="0" w:color="auto"/>
                  </w:tcBorders>
                  <w:vAlign w:val="center"/>
                </w:tcPr>
                <w:p>
                  <w:pPr>
                    <w:jc w:val="center"/>
                    <w:rPr>
                      <w:rFonts w:ascii="Arial" w:hAnsi="Arial" w:cs="Arial"/>
                      <w:spacing w:val="-20"/>
                      <w:szCs w:val="21"/>
                    </w:rPr>
                  </w:pPr>
                  <w:r>
                    <w:rPr>
                      <w:rFonts w:ascii="Arial" w:hAnsi="Arial" w:cs="Arial"/>
                      <w:szCs w:val="21"/>
                    </w:rPr>
                    <w:t>Ⅲ类标准</w:t>
                  </w:r>
                </w:p>
              </w:tc>
              <w:tc>
                <w:tcPr>
                  <w:tcW w:w="549" w:type="pct"/>
                  <w:vMerge/>
                  <w:tcBorders>
                    <w:top w:val="single" w:sz="4" w:space="0" w:color="auto"/>
                    <w:bottom w:val="double" w:sz="4" w:space="0" w:color="auto"/>
                  </w:tcBorders>
                  <w:vAlign w:val="center"/>
                </w:tcPr>
                <w:p>
                  <w:pPr>
                    <w:jc w:val="center"/>
                    <w:rPr>
                      <w:rFonts w:ascii="Arial" w:hAnsi="Arial" w:cs="Arial"/>
                      <w:szCs w:val="21"/>
                    </w:rPr>
                  </w:pPr>
                </w:p>
              </w:tc>
              <w:tc>
                <w:tcPr>
                  <w:tcW w:w="548" w:type="pct"/>
                  <w:tcBorders>
                    <w:top w:val="single" w:sz="4" w:space="0" w:color="auto"/>
                    <w:bottom w:val="double" w:sz="4" w:space="0" w:color="auto"/>
                  </w:tcBorders>
                  <w:vAlign w:val="center"/>
                </w:tcPr>
                <w:p>
                  <w:pPr>
                    <w:jc w:val="center"/>
                    <w:rPr>
                      <w:rFonts w:ascii="Arial" w:hAnsi="Arial" w:cs="Arial"/>
                      <w:szCs w:val="21"/>
                    </w:rPr>
                  </w:pPr>
                  <w:r>
                    <w:rPr>
                      <w:rFonts w:ascii="Arial" w:hAnsi="Arial" w:cs="Arial"/>
                      <w:szCs w:val="21"/>
                    </w:rPr>
                    <w:t>≥5</w:t>
                  </w:r>
                </w:p>
              </w:tc>
              <w:tc>
                <w:tcPr>
                  <w:tcW w:w="549" w:type="pct"/>
                  <w:tcBorders>
                    <w:top w:val="single" w:sz="4" w:space="0" w:color="auto"/>
                    <w:bottom w:val="double" w:sz="4" w:space="0" w:color="auto"/>
                  </w:tcBorders>
                  <w:vAlign w:val="center"/>
                </w:tcPr>
                <w:p>
                  <w:pPr>
                    <w:jc w:val="center"/>
                    <w:rPr>
                      <w:rFonts w:ascii="Arial" w:hAnsi="Arial" w:cs="Arial"/>
                      <w:color w:val="000000"/>
                      <w:szCs w:val="21"/>
                    </w:rPr>
                  </w:pPr>
                  <w:r>
                    <w:rPr>
                      <w:rFonts w:ascii="Arial" w:hAnsi="Arial" w:cs="Arial"/>
                      <w:color w:val="000000"/>
                      <w:szCs w:val="21"/>
                    </w:rPr>
                    <w:t>≤4</w:t>
                  </w:r>
                </w:p>
              </w:tc>
              <w:tc>
                <w:tcPr>
                  <w:tcW w:w="548" w:type="pct"/>
                  <w:tcBorders>
                    <w:top w:val="single" w:sz="4" w:space="0" w:color="auto"/>
                    <w:bottom w:val="double" w:sz="4" w:space="0" w:color="auto"/>
                  </w:tcBorders>
                  <w:vAlign w:val="center"/>
                </w:tcPr>
                <w:p>
                  <w:pPr>
                    <w:jc w:val="center"/>
                    <w:rPr>
                      <w:rFonts w:ascii="Arial" w:hAnsi="Arial" w:cs="Arial"/>
                      <w:szCs w:val="21"/>
                    </w:rPr>
                  </w:pPr>
                  <w:r>
                    <w:rPr>
                      <w:rFonts w:ascii="Arial" w:hAnsi="Arial" w:cs="Arial"/>
                      <w:szCs w:val="21"/>
                    </w:rPr>
                    <w:t>≤1.0</w:t>
                  </w:r>
                </w:p>
              </w:tc>
              <w:tc>
                <w:tcPr>
                  <w:tcW w:w="620" w:type="pct"/>
                  <w:tcBorders>
                    <w:top w:val="single" w:sz="4" w:space="0" w:color="auto"/>
                    <w:bottom w:val="double" w:sz="4" w:space="0" w:color="auto"/>
                  </w:tcBorders>
                  <w:vAlign w:val="center"/>
                </w:tcPr>
                <w:p>
                  <w:pPr>
                    <w:jc w:val="center"/>
                    <w:rPr>
                      <w:rFonts w:ascii="Arial" w:hAnsi="Arial" w:cs="Arial"/>
                      <w:szCs w:val="21"/>
                    </w:rPr>
                  </w:pPr>
                  <w:r>
                    <w:rPr>
                      <w:rFonts w:ascii="Arial" w:hAnsi="Arial" w:cs="Arial"/>
                      <w:szCs w:val="21"/>
                    </w:rPr>
                    <w:t>≤6</w:t>
                  </w:r>
                </w:p>
              </w:tc>
              <w:tc>
                <w:tcPr>
                  <w:tcW w:w="620" w:type="pct"/>
                  <w:tcBorders>
                    <w:top w:val="single" w:sz="4" w:space="0" w:color="auto"/>
                    <w:bottom w:val="double" w:sz="4" w:space="0" w:color="auto"/>
                  </w:tcBorders>
                  <w:vAlign w:val="center"/>
                </w:tcPr>
                <w:p>
                  <w:pPr>
                    <w:jc w:val="center"/>
                    <w:rPr>
                      <w:rFonts w:ascii="Arial" w:hAnsi="Arial" w:cs="Arial"/>
                      <w:szCs w:val="21"/>
                    </w:rPr>
                  </w:pPr>
                  <w:r>
                    <w:rPr>
                      <w:rFonts w:ascii="Arial" w:hAnsi="Arial" w:cs="Arial"/>
                      <w:szCs w:val="21"/>
                    </w:rPr>
                    <w:t>≤0.05</w:t>
                  </w:r>
                </w:p>
              </w:tc>
              <w:tc>
                <w:tcPr>
                  <w:tcW w:w="633" w:type="pct"/>
                  <w:tcBorders>
                    <w:top w:val="single" w:sz="4" w:space="0" w:color="auto"/>
                    <w:bottom w:val="double" w:sz="4" w:space="0" w:color="auto"/>
                    <w:right w:val="double" w:sz="4" w:space="0" w:color="auto"/>
                  </w:tcBorders>
                  <w:vAlign w:val="center"/>
                </w:tcPr>
                <w:p>
                  <w:pPr>
                    <w:jc w:val="center"/>
                    <w:rPr>
                      <w:rFonts w:ascii="Arial" w:hAnsi="Arial" w:cs="Arial"/>
                      <w:szCs w:val="21"/>
                    </w:rPr>
                  </w:pPr>
                  <w:r>
                    <w:rPr>
                      <w:rFonts w:ascii="Arial" w:hAnsi="Arial" w:cs="Arial"/>
                      <w:szCs w:val="21"/>
                    </w:rPr>
                    <w:t>≤0.2</w:t>
                  </w:r>
                </w:p>
              </w:tc>
            </w:tr>
          </w:tbl>
          <w:p>
            <w:pPr>
              <w:pStyle w:val="NormalIndent"/>
              <w:spacing w:line="360" w:lineRule="auto"/>
              <w:ind w:firstLine="403"/>
              <w:rPr>
                <w:rFonts w:ascii="Arial" w:hAnsi="Arial" w:cs="Arial"/>
                <w:b/>
                <w:kern w:val="23"/>
                <w:sz w:val="23"/>
                <w:szCs w:val="21"/>
              </w:rPr>
            </w:pPr>
            <w:r>
              <w:rPr>
                <w:rFonts w:ascii="Arial" w:hAnsi="Arial" w:cs="Arial"/>
                <w:b/>
                <w:kern w:val="23"/>
                <w:sz w:val="23"/>
                <w:szCs w:val="21"/>
              </w:rPr>
              <w:t>2、地表水环境质量现状评价</w:t>
            </w:r>
          </w:p>
          <w:p>
            <w:pPr>
              <w:autoSpaceDE w:val="0"/>
              <w:autoSpaceDN w:val="0"/>
              <w:adjustRightInd w:val="0"/>
              <w:spacing w:after="0" w:line="360" w:lineRule="auto"/>
              <w:ind w:firstLine="460" w:firstLineChars="200"/>
              <w:jc w:val="left"/>
              <w:rPr>
                <w:rFonts w:ascii="Arial" w:hAnsi="Arial" w:cs="Arial"/>
                <w:kern w:val="23"/>
                <w:sz w:val="23"/>
                <w:szCs w:val="21"/>
              </w:rPr>
            </w:pPr>
          </w:p>
        </w:tc>
      </w:tr>
    </w:tbl>
    <w:p>
      <w:pPr>
        <w:sectPr>
          <w:headerReference w:type="even" r:id="rId164"/>
          <w:headerReference w:type="default" r:id="rId165"/>
          <w:footerReference w:type="even" r:id="rId166"/>
          <w:footerReference w:type="default" r:id="rId167"/>
          <w:headerReference w:type="first" r:id="rId168"/>
          <w:footerReference w:type="first" r:id="rId169"/>
          <w:type w:val="nextPage"/>
          <w:pgSz w:w="11906" w:h="16838"/>
          <w:pgMar w:top="1247" w:right="1418" w:bottom="1418" w:left="1134" w:header="851" w:footer="992" w:gutter="567"/>
          <w:pgNumType w:start="20"/>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082"/>
        </w:trPr>
        <w:tc>
          <w:tcPr>
            <w:tcW w:w="9015" w:type="dxa"/>
          </w:tcPr>
          <w:p>
            <w:pPr>
              <w:autoSpaceDE w:val="0"/>
              <w:autoSpaceDN w:val="0"/>
              <w:adjustRightInd w:val="0"/>
              <w:spacing w:before="0" w:line="360" w:lineRule="auto"/>
              <w:ind w:firstLine="460" w:firstLineChars="200"/>
              <w:jc w:val="left"/>
              <w:rPr>
                <w:rFonts w:ascii="Arial" w:hAnsi="Arial" w:cs="Arial"/>
                <w:kern w:val="23"/>
                <w:sz w:val="23"/>
                <w:szCs w:val="21"/>
              </w:rPr>
            </w:pPr>
            <w:r>
              <w:rPr>
                <w:rFonts w:ascii="Arial" w:hAnsi="Arial" w:cs="Arial"/>
                <w:kern w:val="23"/>
                <w:sz w:val="23"/>
                <w:szCs w:val="21"/>
              </w:rPr>
              <w:t>对照《地表水环境质量标准》（GB3838-2002）Ⅲ类水质标准，从表3-1中的监测结果可以看出，2014年金华江河盘桥断面和沈村断面地表水水质已经超过Ⅲ类标准，主要超标因子有氨氮、石油类，分析主要超标原因是由于生活污水、工业污水及农业面源污染，水体水质较差，无法满足Ⅲ类水体要求。</w:t>
            </w:r>
          </w:p>
          <w:p>
            <w:pPr>
              <w:spacing w:line="360" w:lineRule="auto"/>
              <w:rPr>
                <w:rFonts w:ascii="Arial" w:hAnsi="Arial" w:cs="Arial"/>
                <w:b/>
                <w:kern w:val="23"/>
                <w:sz w:val="23"/>
                <w:szCs w:val="21"/>
              </w:rPr>
            </w:pPr>
            <w:bookmarkStart w:id="30" w:name="_Toc267561009"/>
            <w:r>
              <w:rPr>
                <w:rFonts w:ascii="Arial" w:hAnsi="Arial" w:cs="Arial"/>
                <w:b/>
                <w:kern w:val="23"/>
                <w:sz w:val="23"/>
                <w:szCs w:val="21"/>
              </w:rPr>
              <w:t>3.1.2环境空气质量现状调查与评价</w:t>
            </w:r>
            <w:bookmarkEnd w:id="30"/>
          </w:p>
          <w:p>
            <w:pPr>
              <w:pStyle w:val="BodyTextIndent"/>
              <w:spacing w:line="360" w:lineRule="auto"/>
              <w:ind w:left="0" w:firstLine="460" w:firstLineChars="200"/>
              <w:rPr>
                <w:rFonts w:ascii="Arial" w:hAnsi="Arial" w:cs="Arial"/>
                <w:b/>
                <w:kern w:val="23"/>
                <w:sz w:val="23"/>
                <w:szCs w:val="21"/>
              </w:rPr>
            </w:pPr>
            <w:r>
              <w:rPr>
                <w:rFonts w:ascii="Arial" w:hAnsi="Arial" w:cs="Arial"/>
                <w:b/>
                <w:kern w:val="23"/>
                <w:sz w:val="23"/>
                <w:szCs w:val="21"/>
              </w:rPr>
              <w:t>1、环境空气质量现状调查</w:t>
            </w:r>
          </w:p>
          <w:p>
            <w:pPr>
              <w:pStyle w:val="BodyTextIndent"/>
              <w:spacing w:line="360" w:lineRule="auto"/>
              <w:ind w:left="0" w:firstLine="460" w:firstLineChars="200"/>
              <w:rPr>
                <w:rFonts w:ascii="Arial" w:hAnsi="Arial" w:cs="Arial"/>
                <w:kern w:val="23"/>
                <w:sz w:val="23"/>
                <w:szCs w:val="21"/>
              </w:rPr>
            </w:pPr>
            <w:r>
              <w:rPr>
                <w:rFonts w:ascii="Arial" w:hAnsi="Arial" w:cs="Arial"/>
                <w:kern w:val="23"/>
                <w:sz w:val="23"/>
                <w:szCs w:val="21"/>
              </w:rPr>
              <w:t>本项目选址区域环境空气质量功能区划为二类。为了解项目区域环境空气质量现状，本环评采用2014年金华市环境监测中心站的常规大气监测资料对区域环境空气质量现状进行评价，监测点位位于项目北侧2.1km处，主要监测项目有SO</w:t>
            </w:r>
            <w:r>
              <w:rPr>
                <w:rFonts w:ascii="Arial" w:hAnsi="Arial" w:cs="Arial"/>
                <w:kern w:val="23"/>
                <w:sz w:val="23"/>
                <w:szCs w:val="21"/>
                <w:vertAlign w:val="subscript"/>
              </w:rPr>
              <w:t>2</w:t>
            </w:r>
            <w:r>
              <w:rPr>
                <w:rFonts w:ascii="Arial" w:hAnsi="Arial" w:cs="Arial"/>
                <w:kern w:val="23"/>
                <w:sz w:val="23"/>
                <w:szCs w:val="21"/>
              </w:rPr>
              <w:t>、NO</w:t>
            </w:r>
            <w:r>
              <w:rPr>
                <w:rFonts w:ascii="Arial" w:hAnsi="Arial" w:cs="Arial"/>
                <w:kern w:val="23"/>
                <w:sz w:val="23"/>
                <w:szCs w:val="21"/>
                <w:vertAlign w:val="subscript"/>
              </w:rPr>
              <w:t>2</w:t>
            </w:r>
            <w:r>
              <w:rPr>
                <w:rFonts w:ascii="Arial" w:hAnsi="Arial" w:cs="Arial"/>
                <w:kern w:val="23"/>
                <w:sz w:val="23"/>
                <w:szCs w:val="21"/>
              </w:rPr>
              <w:t>、PM</w:t>
            </w:r>
            <w:r>
              <w:rPr>
                <w:rFonts w:ascii="Arial" w:hAnsi="Arial" w:cs="Arial"/>
                <w:kern w:val="23"/>
                <w:sz w:val="23"/>
                <w:szCs w:val="21"/>
                <w:vertAlign w:val="subscript"/>
              </w:rPr>
              <w:t>10</w:t>
            </w:r>
            <w:r>
              <w:rPr>
                <w:rFonts w:ascii="Arial" w:hAnsi="Arial" w:cs="Arial"/>
                <w:kern w:val="23"/>
                <w:sz w:val="23"/>
                <w:szCs w:val="21"/>
              </w:rPr>
              <w:t>，具体监测结果见表3-2：</w:t>
            </w:r>
          </w:p>
          <w:p>
            <w:pPr>
              <w:spacing w:line="360" w:lineRule="auto"/>
              <w:jc w:val="center"/>
              <w:rPr>
                <w:rFonts w:ascii="Arial" w:hAnsi="Arial" w:cs="Arial"/>
                <w:szCs w:val="21"/>
              </w:rPr>
            </w:pPr>
            <w:r>
              <w:rPr>
                <w:rFonts w:ascii="Arial" w:hAnsi="Arial" w:cs="Arial"/>
                <w:b/>
                <w:bCs/>
                <w:szCs w:val="21"/>
              </w:rPr>
              <w:t xml:space="preserve">表3-2  2014年金华市环境空气质量监测结果 </w:t>
            </w:r>
            <w:r>
              <w:rPr>
                <w:rFonts w:ascii="Arial" w:hAnsi="Arial" w:cs="Arial"/>
                <w:bCs/>
                <w:szCs w:val="21"/>
              </w:rPr>
              <w:t xml:space="preserve"> 单位：mg/m</w:t>
            </w:r>
            <w:r>
              <w:rPr>
                <w:rFonts w:ascii="Arial" w:hAnsi="Arial" w:cs="Arial"/>
                <w:bCs/>
                <w:szCs w:val="21"/>
                <w:vertAlign w:val="superscript"/>
              </w:rPr>
              <w:t>3</w:t>
            </w:r>
          </w:p>
          <w:tbl>
            <w:tblPr>
              <w:tblStyle w:val="0"/>
              <w:tblW w:w="5000" w:type="pct"/>
              <w:jc w:val="center"/>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025"/>
              <w:gridCol w:w="2174"/>
              <w:gridCol w:w="2417"/>
              <w:gridCol w:w="2173"/>
            </w:tblGrid>
            <w:tr>
              <w:tblPrEx>
                <w:tblW w:w="5000" w:type="pct"/>
                <w:jc w:val="center"/>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737"/>
                <w:jc w:val="center"/>
              </w:trPr>
              <w:tc>
                <w:tcPr>
                  <w:tcW w:w="1152" w:type="pct"/>
                  <w:tcBorders>
                    <w:top w:val="double" w:sz="4" w:space="0" w:color="auto"/>
                    <w:left w:val="double" w:sz="4" w:space="0" w:color="auto"/>
                    <w:tl2br w:val="single" w:sz="4" w:space="0" w:color="auto"/>
                  </w:tcBorders>
                  <w:vAlign w:val="center"/>
                </w:tcPr>
                <w:p>
                  <w:pPr>
                    <w:jc w:val="center"/>
                    <w:rPr>
                      <w:rFonts w:ascii="Arial" w:hAnsi="Arial" w:cs="Arial"/>
                      <w:szCs w:val="21"/>
                    </w:rPr>
                  </w:pPr>
                  <w:r>
                    <w:rPr>
                      <w:rFonts w:ascii="Arial" w:hAnsi="Arial" w:cs="Arial"/>
                      <w:szCs w:val="21"/>
                    </w:rPr>
                    <w:t xml:space="preserve">            浓度</w:t>
                  </w:r>
                </w:p>
                <w:p>
                  <w:pPr>
                    <w:rPr>
                      <w:rFonts w:ascii="Arial" w:hAnsi="Arial" w:cs="Arial"/>
                      <w:szCs w:val="21"/>
                    </w:rPr>
                  </w:pPr>
                  <w:r>
                    <w:rPr>
                      <w:rFonts w:ascii="Arial" w:hAnsi="Arial" w:cs="Arial"/>
                      <w:szCs w:val="21"/>
                    </w:rPr>
                    <w:t>项目</w:t>
                  </w:r>
                </w:p>
              </w:tc>
              <w:tc>
                <w:tcPr>
                  <w:tcW w:w="1237" w:type="pct"/>
                  <w:tcBorders>
                    <w:top w:val="double" w:sz="4" w:space="0" w:color="auto"/>
                  </w:tcBorders>
                  <w:vAlign w:val="center"/>
                </w:tcPr>
                <w:p>
                  <w:pPr>
                    <w:jc w:val="center"/>
                    <w:rPr>
                      <w:rFonts w:ascii="Arial" w:hAnsi="Arial" w:cs="Arial"/>
                      <w:szCs w:val="21"/>
                    </w:rPr>
                  </w:pPr>
                  <w:r>
                    <w:rPr>
                      <w:rFonts w:ascii="Arial" w:hAnsi="Arial" w:cs="Arial"/>
                      <w:szCs w:val="21"/>
                    </w:rPr>
                    <w:t>SO</w:t>
                  </w:r>
                  <w:r>
                    <w:rPr>
                      <w:rFonts w:ascii="Arial" w:hAnsi="Arial" w:cs="Arial"/>
                      <w:szCs w:val="21"/>
                      <w:vertAlign w:val="subscript"/>
                    </w:rPr>
                    <w:t>2</w:t>
                  </w:r>
                </w:p>
              </w:tc>
              <w:tc>
                <w:tcPr>
                  <w:tcW w:w="1375" w:type="pct"/>
                  <w:tcBorders>
                    <w:top w:val="double" w:sz="4" w:space="0" w:color="auto"/>
                  </w:tcBorders>
                  <w:vAlign w:val="center"/>
                </w:tcPr>
                <w:p>
                  <w:pPr>
                    <w:jc w:val="center"/>
                    <w:rPr>
                      <w:rFonts w:ascii="Arial" w:hAnsi="Arial" w:cs="Arial"/>
                      <w:szCs w:val="21"/>
                    </w:rPr>
                  </w:pPr>
                  <w:r>
                    <w:rPr>
                      <w:rFonts w:ascii="Arial" w:hAnsi="Arial" w:cs="Arial"/>
                      <w:szCs w:val="21"/>
                    </w:rPr>
                    <w:t>NO</w:t>
                  </w:r>
                  <w:r>
                    <w:rPr>
                      <w:rFonts w:ascii="Arial" w:hAnsi="Arial" w:cs="Arial"/>
                      <w:szCs w:val="21"/>
                      <w:vertAlign w:val="subscript"/>
                    </w:rPr>
                    <w:t>2</w:t>
                  </w:r>
                </w:p>
              </w:tc>
              <w:tc>
                <w:tcPr>
                  <w:tcW w:w="1237" w:type="pct"/>
                  <w:tcBorders>
                    <w:top w:val="double" w:sz="4" w:space="0" w:color="auto"/>
                    <w:right w:val="double" w:sz="4" w:space="0" w:color="auto"/>
                  </w:tcBorders>
                  <w:vAlign w:val="center"/>
                </w:tcPr>
                <w:p>
                  <w:pPr>
                    <w:jc w:val="center"/>
                    <w:rPr>
                      <w:rFonts w:ascii="Arial" w:hAnsi="Arial" w:cs="Arial"/>
                      <w:szCs w:val="21"/>
                    </w:rPr>
                  </w:pPr>
                  <w:r>
                    <w:rPr>
                      <w:rFonts w:ascii="Arial" w:hAnsi="Arial" w:cs="Arial"/>
                      <w:szCs w:val="21"/>
                    </w:rPr>
                    <w:t>PM</w:t>
                  </w:r>
                  <w:r>
                    <w:rPr>
                      <w:rFonts w:ascii="Arial" w:hAnsi="Arial" w:cs="Arial"/>
                      <w:szCs w:val="21"/>
                      <w:vertAlign w:val="subscript"/>
                    </w:rPr>
                    <w:t>10</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1152" w:type="pct"/>
                  <w:tcBorders>
                    <w:left w:val="double" w:sz="4" w:space="0" w:color="auto"/>
                  </w:tcBorders>
                  <w:vAlign w:val="center"/>
                </w:tcPr>
                <w:p>
                  <w:pPr>
                    <w:jc w:val="center"/>
                    <w:rPr>
                      <w:rFonts w:ascii="Arial" w:hAnsi="Arial" w:cs="Arial"/>
                      <w:szCs w:val="21"/>
                    </w:rPr>
                  </w:pPr>
                  <w:r>
                    <w:rPr>
                      <w:rFonts w:ascii="Arial" w:hAnsi="Arial" w:cs="Arial"/>
                      <w:szCs w:val="21"/>
                    </w:rPr>
                    <w:t>年均值</w:t>
                  </w:r>
                </w:p>
              </w:tc>
              <w:tc>
                <w:tcPr>
                  <w:tcW w:w="1237" w:type="pct"/>
                  <w:vAlign w:val="center"/>
                </w:tcPr>
                <w:p>
                  <w:pPr>
                    <w:jc w:val="center"/>
                    <w:rPr>
                      <w:rFonts w:ascii="Arial" w:hAnsi="Arial" w:cs="Arial"/>
                      <w:szCs w:val="21"/>
                    </w:rPr>
                  </w:pPr>
                  <w:r>
                    <w:rPr>
                      <w:rFonts w:ascii="Arial" w:hAnsi="Arial" w:cs="Arial"/>
                      <w:szCs w:val="21"/>
                    </w:rPr>
                    <w:t>0.029</w:t>
                  </w:r>
                </w:p>
              </w:tc>
              <w:tc>
                <w:tcPr>
                  <w:tcW w:w="1375" w:type="pct"/>
                  <w:vAlign w:val="center"/>
                </w:tcPr>
                <w:p>
                  <w:pPr>
                    <w:jc w:val="center"/>
                    <w:rPr>
                      <w:rFonts w:ascii="Arial" w:hAnsi="Arial" w:cs="Arial"/>
                      <w:szCs w:val="21"/>
                    </w:rPr>
                  </w:pPr>
                  <w:r>
                    <w:rPr>
                      <w:rFonts w:ascii="Arial" w:hAnsi="Arial" w:cs="Arial"/>
                      <w:szCs w:val="21"/>
                    </w:rPr>
                    <w:t>0.038</w:t>
                  </w:r>
                </w:p>
              </w:tc>
              <w:tc>
                <w:tcPr>
                  <w:tcW w:w="1237" w:type="pct"/>
                  <w:tcBorders>
                    <w:right w:val="double" w:sz="4" w:space="0" w:color="auto"/>
                  </w:tcBorders>
                  <w:vAlign w:val="center"/>
                </w:tcPr>
                <w:p>
                  <w:pPr>
                    <w:jc w:val="center"/>
                    <w:rPr>
                      <w:rFonts w:ascii="Arial" w:hAnsi="Arial" w:cs="Arial"/>
                      <w:szCs w:val="21"/>
                    </w:rPr>
                  </w:pPr>
                  <w:r>
                    <w:rPr>
                      <w:rFonts w:ascii="Arial" w:hAnsi="Arial" w:cs="Arial"/>
                      <w:szCs w:val="21"/>
                    </w:rPr>
                    <w:t>0.086</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1152" w:type="pct"/>
                  <w:tcBorders>
                    <w:left w:val="double" w:sz="4" w:space="0" w:color="auto"/>
                  </w:tcBorders>
                  <w:vAlign w:val="center"/>
                </w:tcPr>
                <w:p>
                  <w:pPr>
                    <w:jc w:val="center"/>
                    <w:rPr>
                      <w:rFonts w:ascii="Arial" w:hAnsi="Arial" w:cs="Arial"/>
                      <w:szCs w:val="21"/>
                    </w:rPr>
                  </w:pPr>
                  <w:r>
                    <w:rPr>
                      <w:rFonts w:ascii="Arial" w:hAnsi="Arial" w:cs="Arial"/>
                      <w:szCs w:val="21"/>
                    </w:rPr>
                    <w:t>二级标准</w:t>
                  </w:r>
                </w:p>
              </w:tc>
              <w:tc>
                <w:tcPr>
                  <w:tcW w:w="1237" w:type="pct"/>
                  <w:vAlign w:val="center"/>
                </w:tcPr>
                <w:p>
                  <w:pPr>
                    <w:jc w:val="center"/>
                    <w:rPr>
                      <w:rFonts w:ascii="Arial" w:hAnsi="Arial" w:cs="Arial"/>
                      <w:szCs w:val="21"/>
                    </w:rPr>
                  </w:pPr>
                  <w:r>
                    <w:rPr>
                      <w:rFonts w:ascii="Arial" w:hAnsi="Arial" w:cs="Arial"/>
                      <w:szCs w:val="21"/>
                    </w:rPr>
                    <w:t>0.06</w:t>
                  </w:r>
                </w:p>
              </w:tc>
              <w:tc>
                <w:tcPr>
                  <w:tcW w:w="1375" w:type="pct"/>
                  <w:vAlign w:val="center"/>
                </w:tcPr>
                <w:p>
                  <w:pPr>
                    <w:jc w:val="center"/>
                    <w:rPr>
                      <w:rFonts w:ascii="Arial" w:hAnsi="Arial" w:cs="Arial"/>
                      <w:szCs w:val="21"/>
                    </w:rPr>
                  </w:pPr>
                  <w:r>
                    <w:rPr>
                      <w:rFonts w:ascii="Arial" w:hAnsi="Arial" w:cs="Arial"/>
                      <w:szCs w:val="21"/>
                    </w:rPr>
                    <w:t>0.04</w:t>
                  </w:r>
                </w:p>
              </w:tc>
              <w:tc>
                <w:tcPr>
                  <w:tcW w:w="1237" w:type="pct"/>
                  <w:tcBorders>
                    <w:right w:val="double" w:sz="4" w:space="0" w:color="auto"/>
                  </w:tcBorders>
                  <w:vAlign w:val="center"/>
                </w:tcPr>
                <w:p>
                  <w:pPr>
                    <w:jc w:val="center"/>
                    <w:rPr>
                      <w:rFonts w:ascii="Arial" w:hAnsi="Arial" w:cs="Arial"/>
                      <w:szCs w:val="21"/>
                    </w:rPr>
                  </w:pPr>
                  <w:r>
                    <w:rPr>
                      <w:rFonts w:ascii="Arial" w:hAnsi="Arial" w:cs="Arial"/>
                      <w:szCs w:val="21"/>
                    </w:rPr>
                    <w:t>0.07</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1152" w:type="pct"/>
                  <w:tcBorders>
                    <w:left w:val="double" w:sz="4" w:space="0" w:color="auto"/>
                  </w:tcBorders>
                  <w:vAlign w:val="center"/>
                </w:tcPr>
                <w:p>
                  <w:pPr>
                    <w:jc w:val="center"/>
                    <w:rPr>
                      <w:rFonts w:ascii="Arial" w:hAnsi="Arial" w:cs="Arial"/>
                      <w:szCs w:val="21"/>
                    </w:rPr>
                  </w:pPr>
                  <w:r>
                    <w:rPr>
                      <w:rFonts w:ascii="Arial" w:hAnsi="Arial" w:cs="Arial"/>
                      <w:szCs w:val="21"/>
                    </w:rPr>
                    <w:t>占标率</w:t>
                  </w:r>
                </w:p>
              </w:tc>
              <w:tc>
                <w:tcPr>
                  <w:tcW w:w="1237" w:type="pct"/>
                  <w:vAlign w:val="center"/>
                </w:tcPr>
                <w:p>
                  <w:pPr>
                    <w:jc w:val="center"/>
                    <w:rPr>
                      <w:rFonts w:ascii="Arial" w:hAnsi="Arial" w:cs="Arial"/>
                    </w:rPr>
                  </w:pPr>
                  <w:r>
                    <w:rPr>
                      <w:rFonts w:ascii="Arial" w:hAnsi="Arial" w:cs="Arial"/>
                    </w:rPr>
                    <w:t>0.48</w:t>
                  </w:r>
                </w:p>
              </w:tc>
              <w:tc>
                <w:tcPr>
                  <w:tcW w:w="1375" w:type="pct"/>
                  <w:vAlign w:val="center"/>
                </w:tcPr>
                <w:p>
                  <w:pPr>
                    <w:jc w:val="center"/>
                    <w:rPr>
                      <w:rFonts w:ascii="Arial" w:hAnsi="Arial" w:cs="Arial"/>
                    </w:rPr>
                  </w:pPr>
                  <w:r>
                    <w:rPr>
                      <w:rFonts w:ascii="Arial" w:hAnsi="Arial" w:cs="Arial"/>
                    </w:rPr>
                    <w:t>0.95</w:t>
                  </w:r>
                </w:p>
              </w:tc>
              <w:tc>
                <w:tcPr>
                  <w:tcW w:w="1237" w:type="pct"/>
                  <w:tcBorders>
                    <w:right w:val="double" w:sz="4" w:space="0" w:color="auto"/>
                  </w:tcBorders>
                  <w:vAlign w:val="center"/>
                </w:tcPr>
                <w:p>
                  <w:pPr>
                    <w:jc w:val="center"/>
                    <w:rPr>
                      <w:rFonts w:ascii="Arial" w:hAnsi="Arial" w:cs="Arial"/>
                    </w:rPr>
                  </w:pPr>
                  <w:r>
                    <w:rPr>
                      <w:rFonts w:ascii="Arial" w:hAnsi="Arial" w:cs="Arial"/>
                    </w:rPr>
                    <w:t>1.23</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1152" w:type="pct"/>
                  <w:tcBorders>
                    <w:left w:val="double" w:sz="4" w:space="0" w:color="auto"/>
                    <w:bottom w:val="double" w:sz="4" w:space="0" w:color="auto"/>
                  </w:tcBorders>
                  <w:vAlign w:val="center"/>
                </w:tcPr>
                <w:p>
                  <w:pPr>
                    <w:jc w:val="center"/>
                    <w:rPr>
                      <w:rFonts w:ascii="Arial" w:hAnsi="Arial" w:cs="Arial"/>
                      <w:szCs w:val="21"/>
                    </w:rPr>
                  </w:pPr>
                  <w:r>
                    <w:rPr>
                      <w:rFonts w:ascii="Arial" w:hAnsi="Arial" w:cs="Arial"/>
                      <w:szCs w:val="21"/>
                    </w:rPr>
                    <w:t>达标情况</w:t>
                  </w:r>
                </w:p>
              </w:tc>
              <w:tc>
                <w:tcPr>
                  <w:tcW w:w="1237" w:type="pct"/>
                  <w:tcBorders>
                    <w:bottom w:val="double" w:sz="4" w:space="0" w:color="auto"/>
                  </w:tcBorders>
                  <w:vAlign w:val="center"/>
                </w:tcPr>
                <w:p>
                  <w:pPr>
                    <w:jc w:val="center"/>
                    <w:rPr>
                      <w:rFonts w:ascii="Arial" w:hAnsi="Arial" w:cs="Arial"/>
                      <w:szCs w:val="21"/>
                    </w:rPr>
                  </w:pPr>
                  <w:r>
                    <w:rPr>
                      <w:rFonts w:ascii="Arial" w:hAnsi="Arial" w:cs="Arial"/>
                      <w:szCs w:val="21"/>
                    </w:rPr>
                    <w:t>达标</w:t>
                  </w:r>
                </w:p>
              </w:tc>
              <w:tc>
                <w:tcPr>
                  <w:tcW w:w="1375" w:type="pct"/>
                  <w:tcBorders>
                    <w:bottom w:val="double" w:sz="4" w:space="0" w:color="auto"/>
                  </w:tcBorders>
                  <w:vAlign w:val="center"/>
                </w:tcPr>
                <w:p>
                  <w:pPr>
                    <w:jc w:val="center"/>
                    <w:rPr>
                      <w:rFonts w:ascii="Arial" w:hAnsi="Arial" w:cs="Arial"/>
                      <w:szCs w:val="21"/>
                    </w:rPr>
                  </w:pPr>
                  <w:r>
                    <w:rPr>
                      <w:rFonts w:ascii="Arial" w:hAnsi="Arial" w:cs="Arial"/>
                      <w:szCs w:val="21"/>
                    </w:rPr>
                    <w:t>达标</w:t>
                  </w:r>
                </w:p>
              </w:tc>
              <w:tc>
                <w:tcPr>
                  <w:tcW w:w="1237" w:type="pct"/>
                  <w:tcBorders>
                    <w:bottom w:val="double" w:sz="4" w:space="0" w:color="auto"/>
                    <w:right w:val="double" w:sz="4" w:space="0" w:color="auto"/>
                  </w:tcBorders>
                  <w:vAlign w:val="center"/>
                </w:tcPr>
                <w:p>
                  <w:pPr>
                    <w:jc w:val="center"/>
                    <w:rPr>
                      <w:rFonts w:ascii="Arial" w:hAnsi="Arial" w:cs="Arial"/>
                      <w:szCs w:val="21"/>
                    </w:rPr>
                  </w:pPr>
                  <w:r>
                    <w:rPr>
                      <w:rFonts w:ascii="Arial" w:hAnsi="Arial" w:cs="Arial"/>
                      <w:szCs w:val="21"/>
                    </w:rPr>
                    <w:t>超标</w:t>
                  </w:r>
                </w:p>
              </w:tc>
            </w:tr>
          </w:tbl>
          <w:p>
            <w:pPr>
              <w:pStyle w:val="BodyTextIndent"/>
              <w:spacing w:line="360" w:lineRule="auto"/>
              <w:ind w:left="0" w:firstLine="460" w:firstLineChars="200"/>
              <w:rPr>
                <w:rFonts w:ascii="Arial" w:hAnsi="Arial" w:cs="Arial"/>
                <w:b/>
                <w:kern w:val="23"/>
                <w:sz w:val="23"/>
                <w:szCs w:val="21"/>
              </w:rPr>
            </w:pPr>
            <w:r>
              <w:rPr>
                <w:rFonts w:ascii="Arial" w:hAnsi="Arial" w:cs="Arial"/>
                <w:b/>
                <w:kern w:val="23"/>
                <w:sz w:val="23"/>
                <w:szCs w:val="21"/>
              </w:rPr>
              <w:t>2、环境空气质量现状评价</w:t>
            </w:r>
          </w:p>
          <w:p>
            <w:pPr>
              <w:pStyle w:val="CharCharCharCharCharCharChar0"/>
              <w:ind w:firstLine="460"/>
              <w:rPr>
                <w:rFonts w:ascii="Arial" w:hAnsi="Arial" w:cs="Arial"/>
                <w:kern w:val="23"/>
                <w:sz w:val="23"/>
                <w:szCs w:val="21"/>
              </w:rPr>
            </w:pPr>
            <w:r>
              <w:rPr>
                <w:rFonts w:ascii="Arial" w:hAnsi="Arial" w:cs="Arial"/>
                <w:kern w:val="23"/>
                <w:sz w:val="23"/>
                <w:szCs w:val="21"/>
              </w:rPr>
              <w:t>由表3-2中的监测结果可知，2014年金华市大气质量主要指标中除PM</w:t>
            </w:r>
            <w:r>
              <w:rPr>
                <w:rFonts w:ascii="Arial" w:hAnsi="Arial" w:cs="Arial"/>
                <w:kern w:val="23"/>
                <w:sz w:val="23"/>
                <w:szCs w:val="21"/>
                <w:vertAlign w:val="subscript"/>
              </w:rPr>
              <w:t>10</w:t>
            </w:r>
            <w:r>
              <w:rPr>
                <w:rFonts w:ascii="Arial" w:hAnsi="Arial" w:cs="Arial"/>
                <w:kern w:val="23"/>
                <w:sz w:val="23"/>
                <w:szCs w:val="21"/>
              </w:rPr>
              <w:t>年均浓度不能满足《环境空气质量标准》（GB3095-2012）中的二级标准外，其余NO</w:t>
            </w:r>
            <w:r>
              <w:rPr>
                <w:rFonts w:ascii="Arial" w:hAnsi="Arial" w:cs="Arial"/>
                <w:kern w:val="23"/>
                <w:sz w:val="23"/>
                <w:szCs w:val="21"/>
                <w:vertAlign w:val="subscript"/>
              </w:rPr>
              <w:t>2</w:t>
            </w:r>
            <w:r>
              <w:rPr>
                <w:rFonts w:ascii="Arial" w:hAnsi="Arial" w:cs="Arial"/>
                <w:kern w:val="23"/>
                <w:sz w:val="23"/>
                <w:szCs w:val="21"/>
              </w:rPr>
              <w:t>、SO</w:t>
            </w:r>
            <w:r>
              <w:rPr>
                <w:rFonts w:ascii="Arial" w:hAnsi="Arial" w:cs="Arial"/>
                <w:kern w:val="23"/>
                <w:sz w:val="23"/>
                <w:szCs w:val="21"/>
                <w:vertAlign w:val="subscript"/>
              </w:rPr>
              <w:t>2</w:t>
            </w:r>
            <w:r>
              <w:rPr>
                <w:rFonts w:ascii="Arial" w:hAnsi="Arial" w:cs="Arial"/>
                <w:kern w:val="23"/>
                <w:sz w:val="23"/>
                <w:szCs w:val="21"/>
              </w:rPr>
              <w:t>两项指标年均浓度均满足GB3095-2012二级标准要求，分析超标是由于近几年金华市区城市化建设进程加快，土建活动逐渐活跃，交通车辆逐渐增多等方面的原因。</w:t>
            </w:r>
          </w:p>
          <w:p>
            <w:pPr>
              <w:spacing w:line="360" w:lineRule="auto"/>
              <w:rPr>
                <w:rFonts w:ascii="Arial" w:hAnsi="Arial" w:cs="Arial"/>
                <w:b/>
                <w:kern w:val="23"/>
                <w:sz w:val="23"/>
                <w:szCs w:val="21"/>
              </w:rPr>
            </w:pPr>
            <w:r>
              <w:rPr>
                <w:rFonts w:ascii="Arial" w:hAnsi="Arial" w:cs="Arial"/>
                <w:b/>
                <w:kern w:val="23"/>
                <w:sz w:val="23"/>
                <w:szCs w:val="21"/>
              </w:rPr>
              <w:t xml:space="preserve">3.1.3声环境质量现状调查和评价 </w:t>
            </w:r>
          </w:p>
          <w:p>
            <w:pPr>
              <w:spacing w:line="360" w:lineRule="auto"/>
              <w:ind w:firstLine="460" w:firstLineChars="200"/>
              <w:rPr>
                <w:rFonts w:ascii="Arial" w:hAnsi="Arial" w:cs="Arial"/>
                <w:b/>
                <w:kern w:val="23"/>
                <w:sz w:val="23"/>
                <w:szCs w:val="21"/>
              </w:rPr>
            </w:pPr>
            <w:r>
              <w:rPr>
                <w:rFonts w:ascii="Arial" w:hAnsi="Arial" w:cs="Arial"/>
                <w:b/>
                <w:kern w:val="23"/>
                <w:sz w:val="23"/>
                <w:szCs w:val="21"/>
              </w:rPr>
              <w:t>1、声环境质量现状调查</w:t>
            </w:r>
          </w:p>
          <w:p>
            <w:pPr>
              <w:spacing w:line="360" w:lineRule="auto"/>
              <w:ind w:firstLine="460" w:firstLineChars="200"/>
              <w:rPr>
                <w:rFonts w:ascii="Arial" w:hAnsi="Arial" w:cs="Arial"/>
                <w:b/>
                <w:bCs/>
                <w:kern w:val="23"/>
                <w:sz w:val="23"/>
                <w:szCs w:val="21"/>
              </w:rPr>
            </w:pPr>
            <w:r>
              <w:rPr>
                <w:rFonts w:ascii="Arial" w:hAnsi="Arial" w:cs="Arial"/>
                <w:kern w:val="23"/>
                <w:sz w:val="23"/>
                <w:szCs w:val="21"/>
              </w:rPr>
              <w:t>为了解项目拟建区域的声环境质量现状，</w:t>
            </w:r>
            <w:r>
              <w:rPr>
                <w:rFonts w:ascii="Arial" w:hAnsi="Arial" w:cs="Arial"/>
                <w:bCs/>
                <w:kern w:val="23"/>
                <w:sz w:val="23"/>
                <w:szCs w:val="21"/>
              </w:rPr>
              <w:t>环评单位在周围环境正常的情况下，对项目拟建区域进行了噪声现状布点实测。</w:t>
            </w:r>
          </w:p>
          <w:p>
            <w:pPr>
              <w:spacing w:line="360" w:lineRule="auto"/>
              <w:ind w:firstLine="460" w:firstLineChars="200"/>
              <w:rPr>
                <w:rFonts w:ascii="Arial" w:hAnsi="Arial" w:cs="Arial"/>
                <w:b/>
                <w:bCs/>
                <w:kern w:val="23"/>
                <w:sz w:val="23"/>
                <w:szCs w:val="21"/>
              </w:rPr>
            </w:pPr>
            <w:r>
              <w:rPr>
                <w:rFonts w:ascii="Arial" w:hAnsi="Arial" w:cs="Arial"/>
                <w:bCs/>
                <w:kern w:val="23"/>
                <w:sz w:val="23"/>
                <w:szCs w:val="21"/>
              </w:rPr>
              <w:t>①监测布点：本次噪声监测分别在项目东、南、西、北四侧场界各布置1个监测点位，具体监测点位布置情况见图2-1。</w:t>
            </w:r>
          </w:p>
          <w:p>
            <w:pPr>
              <w:spacing w:line="360" w:lineRule="auto"/>
              <w:rPr>
                <w:rFonts w:ascii="Arial" w:hAnsi="Arial" w:cs="Arial"/>
                <w:bCs/>
                <w:kern w:val="23"/>
                <w:sz w:val="23"/>
                <w:szCs w:val="21"/>
              </w:rPr>
            </w:pPr>
            <w:r>
              <w:rPr>
                <w:rFonts w:ascii="Arial" w:hAnsi="Arial" w:cs="Arial"/>
                <w:bCs/>
                <w:kern w:val="23"/>
                <w:sz w:val="23"/>
                <w:szCs w:val="21"/>
              </w:rPr>
              <w:t xml:space="preserve">    ②监测方法：按《声环境质量标准》（GB3096-2008）的规定进行监测。</w:t>
            </w:r>
          </w:p>
          <w:p>
            <w:pPr>
              <w:spacing w:line="360" w:lineRule="auto"/>
              <w:ind w:firstLine="460" w:firstLineChars="200"/>
              <w:rPr>
                <w:rFonts w:ascii="Arial" w:hAnsi="Arial" w:cs="Arial"/>
                <w:bCs/>
                <w:kern w:val="23"/>
                <w:sz w:val="23"/>
                <w:szCs w:val="21"/>
              </w:rPr>
            </w:pPr>
            <w:r>
              <w:rPr>
                <w:rFonts w:ascii="Arial" w:hAnsi="Arial" w:cs="Arial"/>
                <w:bCs/>
                <w:kern w:val="23"/>
                <w:sz w:val="23"/>
                <w:szCs w:val="21"/>
              </w:rPr>
              <w:t>③监测时间和条件：2015年12月25日昼间13:07~14:25和夜间22:01~23:18，各测点监测时间10min，监测时天气状况良好，无大风、雷雨天气。</w:t>
            </w:r>
          </w:p>
          <w:p>
            <w:pPr>
              <w:spacing w:line="360" w:lineRule="auto"/>
              <w:ind w:firstLine="460" w:firstLineChars="200"/>
              <w:rPr>
                <w:rFonts w:ascii="Arial" w:hAnsi="Arial" w:cs="Arial"/>
                <w:bCs/>
                <w:kern w:val="23"/>
                <w:sz w:val="23"/>
                <w:szCs w:val="21"/>
              </w:rPr>
            </w:pPr>
            <w:r>
              <w:rPr>
                <w:rFonts w:ascii="Arial" w:hAnsi="Arial" w:cs="Arial"/>
                <w:bCs/>
                <w:kern w:val="23"/>
                <w:sz w:val="23"/>
                <w:szCs w:val="21"/>
              </w:rPr>
              <w:t>④监测项目与评价方法：各测点昼间的等效连续A声级（LAeq），按实测值（LAeq）与评价标准直接比较进行。</w:t>
            </w:r>
          </w:p>
          <w:p>
            <w:pPr>
              <w:spacing w:line="360" w:lineRule="auto"/>
              <w:ind w:firstLine="460" w:firstLineChars="200"/>
              <w:rPr>
                <w:rFonts w:ascii="Arial" w:hAnsi="Arial" w:cs="Arial"/>
                <w:kern w:val="23"/>
                <w:sz w:val="23"/>
              </w:rPr>
            </w:pPr>
            <w:r>
              <w:rPr>
                <w:rFonts w:ascii="Arial" w:hAnsi="Arial" w:cs="Arial"/>
                <w:bCs/>
                <w:kern w:val="23"/>
                <w:sz w:val="23"/>
                <w:szCs w:val="21"/>
              </w:rPr>
              <w:t>⑤</w:t>
            </w:r>
            <w:r>
              <w:rPr>
                <w:rFonts w:ascii="Arial" w:hAnsi="Arial" w:cs="Arial"/>
                <w:kern w:val="23"/>
                <w:sz w:val="23"/>
              </w:rPr>
              <w:t>监测设备：HS6298型多功能噪声分析仪。</w:t>
            </w:r>
          </w:p>
        </w:tc>
      </w:tr>
    </w:tbl>
    <w:p>
      <w:pPr>
        <w:sectPr>
          <w:headerReference w:type="even" r:id="rId170"/>
          <w:headerReference w:type="default" r:id="rId171"/>
          <w:footerReference w:type="even" r:id="rId172"/>
          <w:footerReference w:type="default" r:id="rId173"/>
          <w:headerReference w:type="first" r:id="rId174"/>
          <w:footerReference w:type="first" r:id="rId175"/>
          <w:type w:val="nextPage"/>
          <w:pgSz w:w="11906" w:h="16838"/>
          <w:pgMar w:top="1247" w:right="1418" w:bottom="1418" w:left="1134" w:header="851" w:footer="992" w:gutter="567"/>
          <w:pgNumType w:start="21"/>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082"/>
        </w:trPr>
        <w:tc>
          <w:tcPr>
            <w:tcW w:w="9015" w:type="dxa"/>
          </w:tcPr>
          <w:p>
            <w:pPr>
              <w:spacing w:line="360" w:lineRule="auto"/>
              <w:ind w:firstLine="420"/>
              <w:rPr>
                <w:rFonts w:ascii="Arial" w:hAnsi="Arial" w:cs="Arial"/>
                <w:color w:val="000000"/>
                <w:spacing w:val="-2"/>
                <w:kern w:val="23"/>
                <w:sz w:val="23"/>
                <w:szCs w:val="21"/>
              </w:rPr>
            </w:pPr>
            <w:r>
              <w:rPr>
                <w:rFonts w:ascii="Arial" w:hAnsi="Arial" w:cs="Arial"/>
                <w:spacing w:val="-2"/>
                <w:kern w:val="23"/>
                <w:sz w:val="23"/>
                <w:szCs w:val="21"/>
              </w:rPr>
              <w:t>⑥</w:t>
            </w:r>
            <w:r>
              <w:rPr>
                <w:rFonts w:ascii="Arial" w:hAnsi="Arial" w:cs="Arial"/>
                <w:bCs/>
                <w:spacing w:val="-2"/>
                <w:kern w:val="23"/>
                <w:sz w:val="23"/>
                <w:szCs w:val="21"/>
              </w:rPr>
              <w:t>评价标准：本项</w:t>
            </w:r>
            <w:r>
              <w:rPr>
                <w:rFonts w:ascii="Arial" w:hAnsi="Arial" w:cs="Arial"/>
                <w:color w:val="000000"/>
                <w:spacing w:val="-2"/>
                <w:kern w:val="23"/>
                <w:sz w:val="23"/>
                <w:szCs w:val="21"/>
              </w:rPr>
              <w:t>目选址于金华市婺州街818号，根据</w:t>
            </w:r>
            <w:r>
              <w:rPr>
                <w:rFonts w:ascii="Arial" w:hAnsi="Arial" w:cs="Arial"/>
                <w:spacing w:val="-2"/>
                <w:kern w:val="23"/>
                <w:sz w:val="23"/>
                <w:szCs w:val="21"/>
              </w:rPr>
              <w:t>金华市区声环境功能区划（见附图7）</w:t>
            </w:r>
            <w:r>
              <w:rPr>
                <w:rFonts w:ascii="Arial" w:hAnsi="Arial" w:cs="Arial"/>
                <w:color w:val="000000"/>
                <w:spacing w:val="-2"/>
                <w:kern w:val="23"/>
                <w:sz w:val="23"/>
                <w:szCs w:val="21"/>
              </w:rPr>
              <w:t>，选址区域为2类声环境功能区，项目东侧为婺州街，属交通干线，因此面朝婺州街一侧声环境执行《声环境质量标准》（GB3096-2008）中的4a类标准，即昼间≤70dB（A），夜间≤55dB（A），其余区域执行2类标准，即昼间≤60dB（A），夜间≤50dB（A）。</w:t>
            </w:r>
          </w:p>
          <w:p>
            <w:pPr>
              <w:spacing w:line="360" w:lineRule="auto"/>
              <w:ind w:firstLine="420"/>
              <w:rPr>
                <w:rFonts w:ascii="Arial" w:hAnsi="Arial" w:cs="Arial"/>
                <w:kern w:val="23"/>
                <w:sz w:val="23"/>
                <w:szCs w:val="21"/>
              </w:rPr>
            </w:pPr>
            <w:r>
              <w:rPr>
                <w:rFonts w:ascii="Arial" w:hAnsi="Arial" w:cs="Arial"/>
                <w:kern w:val="23"/>
                <w:sz w:val="23"/>
                <w:szCs w:val="21"/>
              </w:rPr>
              <w:t>⑦监测结果及评价结果见表3-3。</w:t>
            </w:r>
          </w:p>
          <w:p>
            <w:pPr>
              <w:pStyle w:val="a2"/>
              <w:spacing w:line="360" w:lineRule="auto"/>
              <w:jc w:val="center"/>
              <w:rPr>
                <w:rFonts w:ascii="Arial" w:hAnsi="Arial" w:cs="Arial"/>
                <w:b/>
                <w:kern w:val="2"/>
                <w:sz w:val="21"/>
                <w:szCs w:val="21"/>
              </w:rPr>
            </w:pPr>
            <w:r>
              <w:rPr>
                <w:rFonts w:ascii="Arial" w:hAnsi="Arial" w:cs="Arial"/>
                <w:b/>
                <w:kern w:val="2"/>
                <w:sz w:val="21"/>
                <w:szCs w:val="21"/>
              </w:rPr>
              <w:t xml:space="preserve">表3-3  项目选址区域噪声现状监测及评价结果 </w:t>
            </w:r>
            <w:r>
              <w:rPr>
                <w:rFonts w:ascii="Arial" w:hAnsi="Arial" w:cs="Arial"/>
                <w:kern w:val="2"/>
                <w:sz w:val="21"/>
                <w:szCs w:val="21"/>
              </w:rPr>
              <w:t>单位：</w:t>
            </w:r>
            <w:r>
              <w:rPr>
                <w:rFonts w:ascii="Arial" w:hAnsi="Arial" w:cs="Arial"/>
                <w:color w:val="000000"/>
                <w:sz w:val="21"/>
                <w:szCs w:val="21"/>
              </w:rPr>
              <w:t>dB（A）</w:t>
            </w:r>
          </w:p>
          <w:tbl>
            <w:tblPr>
              <w:tblStyle w:val="TableNormal"/>
              <w:tblW w:w="5000" w:type="pct"/>
              <w:jc w:val="center"/>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2980"/>
              <w:gridCol w:w="2105"/>
              <w:gridCol w:w="1228"/>
              <w:gridCol w:w="1228"/>
              <w:gridCol w:w="1228"/>
            </w:tblGrid>
            <w:tr>
              <w:tblPrEx>
                <w:tblW w:w="5000" w:type="pct"/>
                <w:jc w:val="center"/>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40"/>
                <w:jc w:val="center"/>
              </w:trPr>
              <w:tc>
                <w:tcPr>
                  <w:tcW w:w="1699" w:type="pct"/>
                  <w:tcMar>
                    <w:left w:w="0" w:type="dxa"/>
                    <w:right w:w="0" w:type="dxa"/>
                  </w:tcMar>
                  <w:vAlign w:val="center"/>
                </w:tcPr>
                <w:p>
                  <w:pPr>
                    <w:jc w:val="center"/>
                    <w:rPr>
                      <w:rFonts w:ascii="Arial" w:hAnsi="Arial" w:cs="Arial"/>
                      <w:szCs w:val="21"/>
                    </w:rPr>
                  </w:pPr>
                  <w:r>
                    <w:rPr>
                      <w:rFonts w:ascii="Arial" w:hAnsi="Arial" w:cs="Arial"/>
                      <w:szCs w:val="21"/>
                    </w:rPr>
                    <w:t>监测点位</w:t>
                  </w:r>
                </w:p>
              </w:tc>
              <w:tc>
                <w:tcPr>
                  <w:tcW w:w="1200" w:type="pct"/>
                  <w:vAlign w:val="center"/>
                </w:tcPr>
                <w:p>
                  <w:pPr>
                    <w:pStyle w:val="a6"/>
                    <w:autoSpaceDE/>
                    <w:autoSpaceDN/>
                    <w:adjustRightInd/>
                    <w:spacing w:before="0" w:after="0"/>
                    <w:textAlignment w:val="auto"/>
                    <w:rPr>
                      <w:rFonts w:ascii="Arial" w:hAnsi="Arial" w:cs="Arial"/>
                      <w:kern w:val="2"/>
                      <w:szCs w:val="21"/>
                    </w:rPr>
                  </w:pPr>
                  <w:r>
                    <w:rPr>
                      <w:rFonts w:ascii="Arial" w:hAnsi="Arial" w:cs="Arial"/>
                      <w:kern w:val="2"/>
                      <w:szCs w:val="21"/>
                    </w:rPr>
                    <w:t>监测时段</w:t>
                  </w:r>
                </w:p>
              </w:tc>
              <w:tc>
                <w:tcPr>
                  <w:tcW w:w="700" w:type="pct"/>
                  <w:vAlign w:val="center"/>
                </w:tcPr>
                <w:p>
                  <w:pPr>
                    <w:jc w:val="center"/>
                    <w:rPr>
                      <w:rFonts w:ascii="Arial" w:hAnsi="Arial" w:cs="Arial"/>
                      <w:szCs w:val="21"/>
                    </w:rPr>
                  </w:pPr>
                  <w:r>
                    <w:rPr>
                      <w:rFonts w:ascii="Arial" w:hAnsi="Arial" w:cs="Arial"/>
                      <w:szCs w:val="21"/>
                    </w:rPr>
                    <w:t>监测结果</w:t>
                  </w:r>
                </w:p>
                <w:p>
                  <w:pPr>
                    <w:jc w:val="center"/>
                    <w:rPr>
                      <w:rFonts w:ascii="Arial" w:hAnsi="Arial" w:cs="Arial"/>
                      <w:szCs w:val="21"/>
                    </w:rPr>
                  </w:pPr>
                  <w:r>
                    <w:rPr>
                      <w:rFonts w:ascii="Arial" w:hAnsi="Arial" w:cs="Arial"/>
                      <w:szCs w:val="21"/>
                    </w:rPr>
                    <w:t>dB(A)</w:t>
                  </w:r>
                </w:p>
              </w:tc>
              <w:tc>
                <w:tcPr>
                  <w:tcW w:w="700" w:type="pct"/>
                  <w:vAlign w:val="center"/>
                </w:tcPr>
                <w:p>
                  <w:pPr>
                    <w:jc w:val="center"/>
                    <w:rPr>
                      <w:rFonts w:ascii="Arial" w:hAnsi="Arial" w:cs="Arial"/>
                      <w:szCs w:val="21"/>
                    </w:rPr>
                  </w:pPr>
                  <w:r>
                    <w:rPr>
                      <w:rFonts w:ascii="Arial" w:hAnsi="Arial" w:cs="Arial"/>
                      <w:szCs w:val="21"/>
                    </w:rPr>
                    <w:t>评价标准</w:t>
                  </w:r>
                </w:p>
                <w:p>
                  <w:pPr>
                    <w:jc w:val="center"/>
                    <w:rPr>
                      <w:rFonts w:ascii="Arial" w:hAnsi="Arial" w:cs="Arial"/>
                      <w:szCs w:val="21"/>
                    </w:rPr>
                  </w:pPr>
                  <w:r>
                    <w:rPr>
                      <w:rFonts w:ascii="Arial" w:hAnsi="Arial" w:cs="Arial"/>
                      <w:szCs w:val="21"/>
                    </w:rPr>
                    <w:t>dB(A)</w:t>
                  </w:r>
                </w:p>
              </w:tc>
              <w:tc>
                <w:tcPr>
                  <w:tcW w:w="700" w:type="pct"/>
                  <w:vAlign w:val="center"/>
                </w:tcPr>
                <w:p>
                  <w:pPr>
                    <w:jc w:val="center"/>
                    <w:rPr>
                      <w:rFonts w:ascii="Arial" w:hAnsi="Arial" w:cs="Arial"/>
                      <w:szCs w:val="21"/>
                    </w:rPr>
                  </w:pPr>
                  <w:r>
                    <w:rPr>
                      <w:rFonts w:ascii="Arial" w:hAnsi="Arial" w:cs="Arial"/>
                      <w:szCs w:val="21"/>
                    </w:rPr>
                    <w:t>评价结果</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val="restart"/>
                  <w:tcMar>
                    <w:left w:w="0" w:type="dxa"/>
                    <w:right w:w="0" w:type="dxa"/>
                  </w:tcMar>
                  <w:vAlign w:val="center"/>
                </w:tcPr>
                <w:p>
                  <w:pPr>
                    <w:jc w:val="center"/>
                    <w:rPr>
                      <w:rFonts w:ascii="Arial" w:hAnsi="Arial" w:cs="Arial"/>
                      <w:szCs w:val="21"/>
                    </w:rPr>
                  </w:pPr>
                  <w:r>
                    <w:rPr>
                      <w:rFonts w:ascii="Arial" w:hAnsi="Arial" w:cs="Arial"/>
                      <w:szCs w:val="21"/>
                    </w:rPr>
                    <w:t>1#（东侧场界）</w:t>
                  </w:r>
                </w:p>
              </w:tc>
              <w:tc>
                <w:tcPr>
                  <w:tcW w:w="1200" w:type="pct"/>
                  <w:vAlign w:val="center"/>
                </w:tcPr>
                <w:p>
                  <w:pPr>
                    <w:pStyle w:val="a6"/>
                    <w:snapToGrid w:val="0"/>
                    <w:spacing w:before="0" w:after="0"/>
                    <w:rPr>
                      <w:rFonts w:ascii="Arial" w:hAnsi="Arial" w:cs="Arial"/>
                      <w:kern w:val="2"/>
                      <w:szCs w:val="21"/>
                    </w:rPr>
                  </w:pPr>
                  <w:r>
                    <w:rPr>
                      <w:rFonts w:ascii="Arial" w:hAnsi="Arial" w:cs="Arial"/>
                      <w:kern w:val="2"/>
                      <w:szCs w:val="21"/>
                    </w:rPr>
                    <w:t>昼间13:07~13:17</w:t>
                  </w:r>
                </w:p>
              </w:tc>
              <w:tc>
                <w:tcPr>
                  <w:tcW w:w="700" w:type="pct"/>
                  <w:vAlign w:val="center"/>
                </w:tcPr>
                <w:p>
                  <w:pPr>
                    <w:jc w:val="center"/>
                    <w:rPr>
                      <w:rFonts w:ascii="Arial" w:hAnsi="Arial" w:cs="Arial"/>
                      <w:szCs w:val="21"/>
                    </w:rPr>
                  </w:pPr>
                  <w:r>
                    <w:rPr>
                      <w:rFonts w:ascii="Arial" w:hAnsi="Arial" w:cs="Arial"/>
                      <w:szCs w:val="21"/>
                    </w:rPr>
                    <w:t>68.7</w:t>
                  </w:r>
                </w:p>
              </w:tc>
              <w:tc>
                <w:tcPr>
                  <w:tcW w:w="700" w:type="pct"/>
                  <w:vAlign w:val="center"/>
                </w:tcPr>
                <w:p>
                  <w:pPr>
                    <w:jc w:val="center"/>
                    <w:rPr>
                      <w:rFonts w:ascii="Arial" w:hAnsi="Arial" w:cs="Arial"/>
                      <w:szCs w:val="21"/>
                    </w:rPr>
                  </w:pPr>
                  <w:r>
                    <w:rPr>
                      <w:rFonts w:ascii="Arial" w:hAnsi="Arial" w:cs="Arial"/>
                      <w:szCs w:val="21"/>
                    </w:rPr>
                    <w:t>70</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tcMar>
                    <w:left w:w="0" w:type="dxa"/>
                    <w:right w:w="0" w:type="dxa"/>
                  </w:tcMar>
                  <w:vAlign w:val="center"/>
                </w:tcPr>
                <w:p>
                  <w:pPr>
                    <w:jc w:val="center"/>
                    <w:rPr>
                      <w:rFonts w:ascii="Arial" w:hAnsi="Arial" w:cs="Arial"/>
                      <w:szCs w:val="21"/>
                    </w:rPr>
                  </w:pPr>
                </w:p>
              </w:tc>
              <w:tc>
                <w:tcPr>
                  <w:tcW w:w="1200" w:type="pct"/>
                  <w:vAlign w:val="center"/>
                </w:tcPr>
                <w:p>
                  <w:pPr>
                    <w:pStyle w:val="a6"/>
                    <w:snapToGrid w:val="0"/>
                    <w:spacing w:before="0" w:after="0"/>
                    <w:rPr>
                      <w:rFonts w:ascii="Arial" w:hAnsi="Arial" w:cs="Arial"/>
                      <w:kern w:val="2"/>
                      <w:szCs w:val="21"/>
                    </w:rPr>
                  </w:pPr>
                  <w:r>
                    <w:rPr>
                      <w:rFonts w:ascii="Arial" w:hAnsi="Arial" w:cs="Arial"/>
                      <w:kern w:val="2"/>
                      <w:szCs w:val="21"/>
                    </w:rPr>
                    <w:t>夜间22:01~22:11</w:t>
                  </w:r>
                </w:p>
              </w:tc>
              <w:tc>
                <w:tcPr>
                  <w:tcW w:w="700" w:type="pct"/>
                  <w:vAlign w:val="center"/>
                </w:tcPr>
                <w:p>
                  <w:pPr>
                    <w:jc w:val="center"/>
                    <w:rPr>
                      <w:rFonts w:ascii="Arial" w:hAnsi="Arial" w:cs="Arial"/>
                      <w:szCs w:val="21"/>
                    </w:rPr>
                  </w:pPr>
                  <w:r>
                    <w:rPr>
                      <w:rFonts w:ascii="Arial" w:hAnsi="Arial" w:cs="Arial"/>
                      <w:szCs w:val="21"/>
                    </w:rPr>
                    <w:t>48.7</w:t>
                  </w:r>
                </w:p>
              </w:tc>
              <w:tc>
                <w:tcPr>
                  <w:tcW w:w="700" w:type="pct"/>
                  <w:vAlign w:val="center"/>
                </w:tcPr>
                <w:p>
                  <w:pPr>
                    <w:jc w:val="center"/>
                    <w:rPr>
                      <w:rFonts w:ascii="Arial" w:hAnsi="Arial" w:cs="Arial"/>
                      <w:szCs w:val="21"/>
                    </w:rPr>
                  </w:pPr>
                  <w:r>
                    <w:rPr>
                      <w:rFonts w:ascii="Arial" w:hAnsi="Arial" w:cs="Arial"/>
                      <w:szCs w:val="21"/>
                    </w:rPr>
                    <w:t>55</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val="restart"/>
                  <w:tcMar>
                    <w:left w:w="0" w:type="dxa"/>
                    <w:right w:w="0" w:type="dxa"/>
                  </w:tcMar>
                  <w:vAlign w:val="center"/>
                </w:tcPr>
                <w:p>
                  <w:pPr>
                    <w:jc w:val="center"/>
                    <w:rPr>
                      <w:rFonts w:ascii="Arial" w:hAnsi="Arial" w:cs="Arial"/>
                      <w:szCs w:val="21"/>
                    </w:rPr>
                  </w:pPr>
                  <w:r>
                    <w:rPr>
                      <w:rFonts w:ascii="Arial" w:hAnsi="Arial" w:cs="Arial"/>
                      <w:szCs w:val="21"/>
                    </w:rPr>
                    <w:t>2#（南侧场界）</w:t>
                  </w:r>
                </w:p>
              </w:tc>
              <w:tc>
                <w:tcPr>
                  <w:tcW w:w="1200" w:type="pct"/>
                  <w:vAlign w:val="center"/>
                </w:tcPr>
                <w:p>
                  <w:pPr>
                    <w:pStyle w:val="a6"/>
                    <w:snapToGrid w:val="0"/>
                    <w:spacing w:before="0" w:after="0"/>
                    <w:rPr>
                      <w:rFonts w:ascii="Arial" w:hAnsi="Arial" w:cs="Arial"/>
                      <w:kern w:val="2"/>
                      <w:szCs w:val="21"/>
                    </w:rPr>
                  </w:pPr>
                  <w:r>
                    <w:rPr>
                      <w:rFonts w:ascii="Arial" w:hAnsi="Arial" w:cs="Arial"/>
                      <w:kern w:val="2"/>
                      <w:szCs w:val="21"/>
                    </w:rPr>
                    <w:t>昼间13:30~13:40</w:t>
                  </w:r>
                </w:p>
              </w:tc>
              <w:tc>
                <w:tcPr>
                  <w:tcW w:w="700" w:type="pct"/>
                  <w:vAlign w:val="center"/>
                </w:tcPr>
                <w:p>
                  <w:pPr>
                    <w:jc w:val="center"/>
                    <w:rPr>
                      <w:rFonts w:ascii="Arial" w:hAnsi="Arial" w:cs="Arial"/>
                      <w:szCs w:val="21"/>
                    </w:rPr>
                  </w:pPr>
                  <w:r>
                    <w:rPr>
                      <w:rFonts w:ascii="Arial" w:hAnsi="Arial" w:cs="Arial"/>
                      <w:szCs w:val="21"/>
                    </w:rPr>
                    <w:t>54.0</w:t>
                  </w:r>
                </w:p>
              </w:tc>
              <w:tc>
                <w:tcPr>
                  <w:tcW w:w="700" w:type="pct"/>
                  <w:vAlign w:val="center"/>
                </w:tcPr>
                <w:p>
                  <w:pPr>
                    <w:jc w:val="center"/>
                    <w:rPr>
                      <w:rFonts w:ascii="Arial" w:hAnsi="Arial" w:cs="Arial"/>
                      <w:szCs w:val="21"/>
                    </w:rPr>
                  </w:pPr>
                  <w:r>
                    <w:rPr>
                      <w:rFonts w:ascii="Arial" w:hAnsi="Arial" w:cs="Arial"/>
                      <w:szCs w:val="21"/>
                    </w:rPr>
                    <w:t>60</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tcMar>
                    <w:left w:w="0" w:type="dxa"/>
                    <w:right w:w="0" w:type="dxa"/>
                  </w:tcMar>
                  <w:vAlign w:val="center"/>
                </w:tcPr>
                <w:p>
                  <w:pPr>
                    <w:jc w:val="center"/>
                    <w:rPr>
                      <w:rFonts w:ascii="Arial" w:hAnsi="Arial" w:cs="Arial"/>
                      <w:szCs w:val="21"/>
                    </w:rPr>
                  </w:pPr>
                </w:p>
              </w:tc>
              <w:tc>
                <w:tcPr>
                  <w:tcW w:w="1200" w:type="pct"/>
                  <w:vAlign w:val="center"/>
                </w:tcPr>
                <w:p>
                  <w:pPr>
                    <w:pStyle w:val="a6"/>
                    <w:snapToGrid w:val="0"/>
                    <w:spacing w:before="0" w:after="0"/>
                    <w:rPr>
                      <w:rFonts w:ascii="Arial" w:hAnsi="Arial" w:cs="Arial"/>
                      <w:kern w:val="2"/>
                      <w:szCs w:val="21"/>
                    </w:rPr>
                  </w:pPr>
                  <w:r>
                    <w:rPr>
                      <w:rFonts w:ascii="Arial" w:hAnsi="Arial" w:cs="Arial"/>
                      <w:kern w:val="2"/>
                      <w:szCs w:val="21"/>
                    </w:rPr>
                    <w:t>夜间22:23~22:33</w:t>
                  </w:r>
                </w:p>
              </w:tc>
              <w:tc>
                <w:tcPr>
                  <w:tcW w:w="700" w:type="pct"/>
                  <w:vAlign w:val="center"/>
                </w:tcPr>
                <w:p>
                  <w:pPr>
                    <w:jc w:val="center"/>
                    <w:rPr>
                      <w:rFonts w:ascii="Arial" w:hAnsi="Arial" w:cs="Arial"/>
                      <w:szCs w:val="21"/>
                    </w:rPr>
                  </w:pPr>
                  <w:r>
                    <w:rPr>
                      <w:rFonts w:ascii="Arial" w:hAnsi="Arial" w:cs="Arial"/>
                      <w:szCs w:val="21"/>
                    </w:rPr>
                    <w:t>48.8</w:t>
                  </w:r>
                </w:p>
              </w:tc>
              <w:tc>
                <w:tcPr>
                  <w:tcW w:w="700" w:type="pct"/>
                  <w:vAlign w:val="center"/>
                </w:tcPr>
                <w:p>
                  <w:pPr>
                    <w:jc w:val="center"/>
                    <w:rPr>
                      <w:rFonts w:ascii="Arial" w:hAnsi="Arial" w:cs="Arial"/>
                      <w:szCs w:val="21"/>
                    </w:rPr>
                  </w:pPr>
                  <w:r>
                    <w:rPr>
                      <w:rFonts w:ascii="Arial" w:hAnsi="Arial" w:cs="Arial"/>
                      <w:szCs w:val="21"/>
                    </w:rPr>
                    <w:t>50</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val="restart"/>
                  <w:tcMar>
                    <w:left w:w="0" w:type="dxa"/>
                    <w:right w:w="0" w:type="dxa"/>
                  </w:tcMar>
                  <w:vAlign w:val="center"/>
                </w:tcPr>
                <w:p>
                  <w:pPr>
                    <w:jc w:val="center"/>
                    <w:rPr>
                      <w:rFonts w:ascii="Arial" w:hAnsi="Arial" w:cs="Arial"/>
                      <w:szCs w:val="21"/>
                    </w:rPr>
                  </w:pPr>
                  <w:r>
                    <w:rPr>
                      <w:rFonts w:ascii="Arial" w:hAnsi="Arial" w:cs="Arial"/>
                      <w:szCs w:val="21"/>
                    </w:rPr>
                    <w:t>3#（西侧场界）</w:t>
                  </w:r>
                </w:p>
              </w:tc>
              <w:tc>
                <w:tcPr>
                  <w:tcW w:w="1200" w:type="pct"/>
                  <w:vAlign w:val="center"/>
                </w:tcPr>
                <w:p>
                  <w:pPr>
                    <w:pStyle w:val="a6"/>
                    <w:snapToGrid w:val="0"/>
                    <w:spacing w:before="0" w:after="0"/>
                    <w:rPr>
                      <w:rFonts w:ascii="Arial" w:hAnsi="Arial" w:cs="Arial"/>
                      <w:kern w:val="2"/>
                      <w:szCs w:val="21"/>
                    </w:rPr>
                  </w:pPr>
                  <w:r>
                    <w:rPr>
                      <w:rFonts w:ascii="Arial" w:hAnsi="Arial" w:cs="Arial"/>
                      <w:kern w:val="2"/>
                      <w:szCs w:val="21"/>
                    </w:rPr>
                    <w:t>昼间13:52~14:02</w:t>
                  </w:r>
                </w:p>
              </w:tc>
              <w:tc>
                <w:tcPr>
                  <w:tcW w:w="700" w:type="pct"/>
                  <w:vAlign w:val="center"/>
                </w:tcPr>
                <w:p>
                  <w:pPr>
                    <w:jc w:val="center"/>
                    <w:rPr>
                      <w:rFonts w:ascii="Arial" w:hAnsi="Arial" w:cs="Arial"/>
                      <w:szCs w:val="21"/>
                    </w:rPr>
                  </w:pPr>
                  <w:r>
                    <w:rPr>
                      <w:rFonts w:ascii="Arial" w:hAnsi="Arial" w:cs="Arial"/>
                      <w:szCs w:val="21"/>
                    </w:rPr>
                    <w:t>55.7</w:t>
                  </w:r>
                </w:p>
              </w:tc>
              <w:tc>
                <w:tcPr>
                  <w:tcW w:w="700" w:type="pct"/>
                  <w:vAlign w:val="center"/>
                </w:tcPr>
                <w:p>
                  <w:pPr>
                    <w:jc w:val="center"/>
                    <w:rPr>
                      <w:rFonts w:ascii="Arial" w:hAnsi="Arial" w:cs="Arial"/>
                      <w:szCs w:val="21"/>
                    </w:rPr>
                  </w:pPr>
                  <w:r>
                    <w:rPr>
                      <w:rFonts w:ascii="Arial" w:hAnsi="Arial" w:cs="Arial"/>
                      <w:szCs w:val="21"/>
                    </w:rPr>
                    <w:t>60</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tcMar>
                    <w:left w:w="0" w:type="dxa"/>
                    <w:right w:w="0" w:type="dxa"/>
                  </w:tcMar>
                  <w:vAlign w:val="center"/>
                </w:tcPr>
                <w:p>
                  <w:pPr>
                    <w:jc w:val="center"/>
                    <w:rPr>
                      <w:rFonts w:ascii="Arial" w:hAnsi="Arial" w:cs="Arial"/>
                      <w:szCs w:val="21"/>
                    </w:rPr>
                  </w:pPr>
                </w:p>
              </w:tc>
              <w:tc>
                <w:tcPr>
                  <w:tcW w:w="1200" w:type="pct"/>
                  <w:vAlign w:val="center"/>
                </w:tcPr>
                <w:p>
                  <w:pPr>
                    <w:pStyle w:val="a6"/>
                    <w:snapToGrid w:val="0"/>
                    <w:spacing w:before="0" w:after="0"/>
                    <w:rPr>
                      <w:rFonts w:ascii="Arial" w:hAnsi="Arial" w:cs="Arial"/>
                      <w:kern w:val="2"/>
                      <w:szCs w:val="21"/>
                    </w:rPr>
                  </w:pPr>
                  <w:r>
                    <w:rPr>
                      <w:rFonts w:ascii="Arial" w:hAnsi="Arial" w:cs="Arial"/>
                      <w:kern w:val="2"/>
                      <w:szCs w:val="21"/>
                    </w:rPr>
                    <w:t>夜间22:55~23:05</w:t>
                  </w:r>
                </w:p>
              </w:tc>
              <w:tc>
                <w:tcPr>
                  <w:tcW w:w="700" w:type="pct"/>
                  <w:vAlign w:val="center"/>
                </w:tcPr>
                <w:p>
                  <w:pPr>
                    <w:jc w:val="center"/>
                    <w:rPr>
                      <w:rFonts w:ascii="Arial" w:hAnsi="Arial" w:cs="Arial"/>
                      <w:szCs w:val="21"/>
                    </w:rPr>
                  </w:pPr>
                  <w:r>
                    <w:rPr>
                      <w:rFonts w:ascii="Arial" w:hAnsi="Arial" w:cs="Arial"/>
                      <w:szCs w:val="21"/>
                    </w:rPr>
                    <w:t>47.5</w:t>
                  </w:r>
                </w:p>
              </w:tc>
              <w:tc>
                <w:tcPr>
                  <w:tcW w:w="700" w:type="pct"/>
                  <w:vAlign w:val="center"/>
                </w:tcPr>
                <w:p>
                  <w:pPr>
                    <w:jc w:val="center"/>
                    <w:rPr>
                      <w:rFonts w:ascii="Arial" w:hAnsi="Arial" w:cs="Arial"/>
                      <w:szCs w:val="21"/>
                    </w:rPr>
                  </w:pPr>
                  <w:r>
                    <w:rPr>
                      <w:rFonts w:ascii="Arial" w:hAnsi="Arial" w:cs="Arial"/>
                      <w:szCs w:val="21"/>
                    </w:rPr>
                    <w:t>50</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val="restart"/>
                  <w:tcMar>
                    <w:left w:w="0" w:type="dxa"/>
                    <w:right w:w="0" w:type="dxa"/>
                  </w:tcMar>
                  <w:vAlign w:val="center"/>
                </w:tcPr>
                <w:p>
                  <w:pPr>
                    <w:jc w:val="center"/>
                    <w:rPr>
                      <w:rFonts w:ascii="Arial" w:hAnsi="Arial" w:cs="Arial"/>
                      <w:szCs w:val="21"/>
                    </w:rPr>
                  </w:pPr>
                  <w:r>
                    <w:rPr>
                      <w:rFonts w:ascii="Arial" w:hAnsi="Arial" w:cs="Arial"/>
                      <w:szCs w:val="21"/>
                    </w:rPr>
                    <w:t>4#（北侧场界）</w:t>
                  </w:r>
                </w:p>
              </w:tc>
              <w:tc>
                <w:tcPr>
                  <w:tcW w:w="1200" w:type="pct"/>
                  <w:vAlign w:val="center"/>
                </w:tcPr>
                <w:p>
                  <w:pPr>
                    <w:pStyle w:val="a6"/>
                    <w:adjustRightInd/>
                    <w:spacing w:before="0" w:after="0"/>
                    <w:rPr>
                      <w:rFonts w:ascii="Arial" w:hAnsi="Arial" w:cs="Arial"/>
                      <w:kern w:val="2"/>
                      <w:szCs w:val="21"/>
                    </w:rPr>
                  </w:pPr>
                  <w:r>
                    <w:rPr>
                      <w:rFonts w:ascii="Arial" w:hAnsi="Arial" w:cs="Arial"/>
                      <w:kern w:val="2"/>
                      <w:szCs w:val="21"/>
                    </w:rPr>
                    <w:t>昼间14:15~14:25</w:t>
                  </w:r>
                </w:p>
              </w:tc>
              <w:tc>
                <w:tcPr>
                  <w:tcW w:w="700" w:type="pct"/>
                  <w:vAlign w:val="center"/>
                </w:tcPr>
                <w:p>
                  <w:pPr>
                    <w:jc w:val="center"/>
                    <w:rPr>
                      <w:rFonts w:ascii="Arial" w:hAnsi="Arial" w:cs="Arial"/>
                      <w:szCs w:val="21"/>
                    </w:rPr>
                  </w:pPr>
                  <w:r>
                    <w:rPr>
                      <w:rFonts w:ascii="Arial" w:hAnsi="Arial" w:cs="Arial"/>
                      <w:szCs w:val="21"/>
                    </w:rPr>
                    <w:t>53.8</w:t>
                  </w:r>
                </w:p>
              </w:tc>
              <w:tc>
                <w:tcPr>
                  <w:tcW w:w="700" w:type="pct"/>
                  <w:vAlign w:val="center"/>
                </w:tcPr>
                <w:p>
                  <w:pPr>
                    <w:jc w:val="center"/>
                    <w:rPr>
                      <w:rFonts w:ascii="Arial" w:hAnsi="Arial" w:cs="Arial"/>
                      <w:szCs w:val="21"/>
                    </w:rPr>
                  </w:pPr>
                  <w:r>
                    <w:rPr>
                      <w:rFonts w:ascii="Arial" w:hAnsi="Arial" w:cs="Arial"/>
                      <w:szCs w:val="21"/>
                    </w:rPr>
                    <w:t>60</w:t>
                  </w:r>
                </w:p>
              </w:tc>
              <w:tc>
                <w:tcPr>
                  <w:tcW w:w="700" w:type="pct"/>
                  <w:vAlign w:val="center"/>
                </w:tcPr>
                <w:p>
                  <w:pPr>
                    <w:jc w:val="center"/>
                    <w:rPr>
                      <w:rFonts w:ascii="Arial" w:hAnsi="Arial" w:cs="Arial"/>
                      <w:szCs w:val="21"/>
                    </w:rPr>
                  </w:pPr>
                  <w:r>
                    <w:rPr>
                      <w:rFonts w:ascii="Arial" w:hAnsi="Arial" w:cs="Arial"/>
                      <w:szCs w:val="21"/>
                    </w:rPr>
                    <w:t>达标</w:t>
                  </w:r>
                </w:p>
              </w:tc>
            </w:tr>
            <w:tr>
              <w:tblPrEx>
                <w:tblW w:w="5000" w:type="pct"/>
                <w:jc w:val="center"/>
                <w:tblInd w:w="15" w:type="dxa"/>
                <w:tblCellMar>
                  <w:top w:w="0" w:type="dxa"/>
                  <w:left w:w="108" w:type="dxa"/>
                  <w:bottom w:w="0" w:type="dxa"/>
                  <w:right w:w="108" w:type="dxa"/>
                </w:tblCellMar>
                <w:tblLook w:val="0000"/>
              </w:tblPrEx>
              <w:trPr>
                <w:trHeight w:hRule="exact" w:val="340"/>
                <w:jc w:val="center"/>
              </w:trPr>
              <w:tc>
                <w:tcPr>
                  <w:tcW w:w="1699" w:type="pct"/>
                  <w:vMerge/>
                  <w:tcMar>
                    <w:left w:w="0" w:type="dxa"/>
                    <w:right w:w="0" w:type="dxa"/>
                  </w:tcMar>
                  <w:vAlign w:val="center"/>
                </w:tcPr>
                <w:p>
                  <w:pPr>
                    <w:jc w:val="center"/>
                    <w:rPr>
                      <w:rFonts w:ascii="Arial" w:hAnsi="Arial" w:cs="Arial"/>
                      <w:szCs w:val="21"/>
                    </w:rPr>
                  </w:pPr>
                </w:p>
              </w:tc>
              <w:tc>
                <w:tcPr>
                  <w:tcW w:w="1200" w:type="pct"/>
                  <w:vAlign w:val="center"/>
                </w:tcPr>
                <w:p>
                  <w:pPr>
                    <w:pStyle w:val="a6"/>
                    <w:adjustRightInd/>
                    <w:spacing w:before="0" w:after="0"/>
                    <w:rPr>
                      <w:rFonts w:ascii="Arial" w:hAnsi="Arial" w:cs="Arial"/>
                      <w:kern w:val="2"/>
                      <w:szCs w:val="21"/>
                    </w:rPr>
                  </w:pPr>
                  <w:r>
                    <w:rPr>
                      <w:rFonts w:ascii="Arial" w:hAnsi="Arial" w:cs="Arial"/>
                      <w:kern w:val="2"/>
                      <w:szCs w:val="21"/>
                    </w:rPr>
                    <w:t>夜间23:08~23:18</w:t>
                  </w:r>
                </w:p>
              </w:tc>
              <w:tc>
                <w:tcPr>
                  <w:tcW w:w="700" w:type="pct"/>
                  <w:vAlign w:val="center"/>
                </w:tcPr>
                <w:p>
                  <w:pPr>
                    <w:jc w:val="center"/>
                    <w:rPr>
                      <w:rFonts w:ascii="Arial" w:hAnsi="Arial" w:cs="Arial"/>
                      <w:szCs w:val="21"/>
                    </w:rPr>
                  </w:pPr>
                  <w:r>
                    <w:rPr>
                      <w:rFonts w:ascii="Arial" w:hAnsi="Arial" w:cs="Arial"/>
                      <w:szCs w:val="21"/>
                    </w:rPr>
                    <w:t>48.7</w:t>
                  </w:r>
                </w:p>
              </w:tc>
              <w:tc>
                <w:tcPr>
                  <w:tcW w:w="700" w:type="pct"/>
                  <w:vAlign w:val="center"/>
                </w:tcPr>
                <w:p>
                  <w:pPr>
                    <w:jc w:val="center"/>
                    <w:rPr>
                      <w:rFonts w:ascii="Arial" w:hAnsi="Arial" w:cs="Arial"/>
                      <w:szCs w:val="21"/>
                    </w:rPr>
                  </w:pPr>
                  <w:r>
                    <w:rPr>
                      <w:rFonts w:ascii="Arial" w:hAnsi="Arial" w:cs="Arial"/>
                      <w:szCs w:val="21"/>
                    </w:rPr>
                    <w:t>50</w:t>
                  </w:r>
                </w:p>
              </w:tc>
              <w:tc>
                <w:tcPr>
                  <w:tcW w:w="700" w:type="pct"/>
                  <w:vAlign w:val="center"/>
                </w:tcPr>
                <w:p>
                  <w:pPr>
                    <w:jc w:val="center"/>
                    <w:rPr>
                      <w:rFonts w:ascii="Arial" w:hAnsi="Arial" w:cs="Arial"/>
                      <w:szCs w:val="21"/>
                    </w:rPr>
                  </w:pPr>
                  <w:r>
                    <w:rPr>
                      <w:rFonts w:ascii="Arial" w:hAnsi="Arial" w:cs="Arial"/>
                      <w:szCs w:val="21"/>
                    </w:rPr>
                    <w:t>达标</w:t>
                  </w:r>
                </w:p>
              </w:tc>
            </w:tr>
          </w:tbl>
          <w:p>
            <w:pPr>
              <w:spacing w:line="360" w:lineRule="auto"/>
              <w:ind w:firstLine="460" w:firstLineChars="200"/>
              <w:rPr>
                <w:rFonts w:ascii="Arial" w:hAnsi="Arial" w:cs="Arial"/>
                <w:b/>
                <w:kern w:val="23"/>
                <w:sz w:val="23"/>
                <w:szCs w:val="21"/>
              </w:rPr>
            </w:pPr>
            <w:r>
              <w:rPr>
                <w:rFonts w:ascii="Arial" w:hAnsi="Arial" w:cs="Arial"/>
                <w:b/>
                <w:kern w:val="23"/>
                <w:sz w:val="23"/>
                <w:szCs w:val="21"/>
              </w:rPr>
              <w:t>2、声环境质量现状评价</w:t>
            </w:r>
          </w:p>
          <w:p>
            <w:pPr>
              <w:pStyle w:val="PlainText"/>
              <w:spacing w:line="360" w:lineRule="auto"/>
              <w:ind w:firstLine="460" w:firstLineChars="200"/>
              <w:rPr>
                <w:rFonts w:ascii="Arial" w:hAnsi="Arial" w:cs="Arial"/>
                <w:kern w:val="23"/>
                <w:sz w:val="23"/>
              </w:rPr>
            </w:pPr>
            <w:r>
              <w:rPr>
                <w:rFonts w:ascii="Arial" w:hAnsi="Arial" w:cs="Arial"/>
                <w:kern w:val="23"/>
                <w:sz w:val="23"/>
              </w:rPr>
              <w:t>由表3-3中各监测数据可看出，项目四周场界噪声监测值均满足《声环境质量标准》（GB3096-2008）中4a类标准和2类标准要求，说明项目选址区域的声环境质量现状较好，满足声环境功能区划要求。</w:t>
            </w:r>
          </w:p>
          <w:p>
            <w:pPr>
              <w:pStyle w:val="PlainText"/>
              <w:spacing w:line="360" w:lineRule="auto"/>
              <w:rPr>
                <w:rFonts w:ascii="Arial" w:hAnsi="Arial" w:cs="Arial"/>
                <w:b/>
                <w:kern w:val="23"/>
                <w:sz w:val="23"/>
              </w:rPr>
            </w:pPr>
            <w:r>
              <w:rPr>
                <w:rFonts w:ascii="Arial" w:hAnsi="Arial" w:cs="Arial"/>
                <w:b/>
                <w:kern w:val="23"/>
                <w:sz w:val="23"/>
              </w:rPr>
              <w:t>3.1.4生态现状调查与评价</w:t>
            </w:r>
          </w:p>
          <w:p>
            <w:pPr>
              <w:spacing w:line="360" w:lineRule="auto"/>
              <w:ind w:firstLine="460" w:firstLineChars="200"/>
              <w:rPr>
                <w:rFonts w:ascii="Arial" w:hAnsi="Arial" w:cs="Arial"/>
                <w:kern w:val="23"/>
                <w:sz w:val="23"/>
              </w:rPr>
            </w:pPr>
            <w:r>
              <w:rPr>
                <w:rFonts w:ascii="Arial" w:hAnsi="Arial" w:cs="Arial"/>
                <w:kern w:val="23"/>
                <w:sz w:val="23"/>
              </w:rPr>
              <w:t>本项目租用现有已建场地进行营业，无需新增土建施工，因此不涉及生态环境影响。</w:t>
            </w:r>
          </w:p>
          <w:p>
            <w:pPr>
              <w:spacing w:line="360" w:lineRule="auto"/>
              <w:rPr>
                <w:rFonts w:ascii="Arial" w:hAnsi="Arial" w:cs="Arial"/>
                <w:b/>
                <w:kern w:val="23"/>
                <w:sz w:val="23"/>
                <w:szCs w:val="21"/>
              </w:rPr>
            </w:pPr>
            <w:r>
              <w:rPr>
                <w:rFonts w:ascii="Arial" w:hAnsi="Arial" w:cs="Arial"/>
                <w:b/>
                <w:kern w:val="23"/>
                <w:sz w:val="23"/>
                <w:szCs w:val="21"/>
              </w:rPr>
              <w:t>3.2主要环境保护目标（列出名单及保护级别）</w:t>
            </w:r>
          </w:p>
          <w:p>
            <w:pPr>
              <w:pStyle w:val="BodyTextIndent3"/>
              <w:spacing w:line="360" w:lineRule="auto"/>
              <w:ind w:left="0" w:firstLine="442" w:firstLineChars="192"/>
              <w:rPr>
                <w:rFonts w:ascii="Arial" w:hAnsi="Arial" w:cs="Arial"/>
                <w:kern w:val="23"/>
                <w:sz w:val="23"/>
                <w:szCs w:val="21"/>
              </w:rPr>
            </w:pPr>
            <w:r>
              <w:rPr>
                <w:rFonts w:ascii="Arial" w:hAnsi="Arial" w:cs="Arial"/>
                <w:kern w:val="23"/>
                <w:sz w:val="23"/>
                <w:szCs w:val="21"/>
              </w:rPr>
              <w:t>根据本项目区域环境功能特征及建设项目地理位置和性质，确定受本项目影响主要保护目标如下（项目100m范围内无居民住宅等环境敏感点）：</w:t>
            </w:r>
          </w:p>
          <w:p>
            <w:pPr>
              <w:pStyle w:val="10"/>
              <w:spacing w:line="360" w:lineRule="auto"/>
              <w:ind w:firstLine="460" w:firstLineChars="200"/>
              <w:rPr>
                <w:rFonts w:ascii="Arial" w:hAnsi="Arial" w:cs="Arial"/>
                <w:kern w:val="23"/>
                <w:sz w:val="23"/>
                <w:szCs w:val="21"/>
              </w:rPr>
            </w:pPr>
            <w:r>
              <w:rPr>
                <w:rFonts w:ascii="Arial" w:hAnsi="Arial" w:cs="Arial"/>
                <w:kern w:val="23"/>
                <w:sz w:val="23"/>
                <w:szCs w:val="21"/>
              </w:rPr>
              <w:t>1、保护项目选址区域声环境，确保项目东侧面朝婺州街一侧声环境符合《声环境质量标准》（GB3096-2008）4a类标准要求，其余区域符合2类标准要求。</w:t>
            </w:r>
          </w:p>
          <w:p>
            <w:pPr>
              <w:pStyle w:val="10"/>
              <w:spacing w:line="360" w:lineRule="auto"/>
              <w:ind w:firstLine="460" w:firstLineChars="200"/>
              <w:rPr>
                <w:rFonts w:ascii="Arial" w:hAnsi="Arial" w:cs="Arial"/>
                <w:kern w:val="23"/>
                <w:sz w:val="23"/>
                <w:szCs w:val="21"/>
              </w:rPr>
            </w:pPr>
            <w:r>
              <w:rPr>
                <w:rFonts w:ascii="Arial" w:hAnsi="Arial" w:cs="Arial"/>
                <w:kern w:val="23"/>
                <w:sz w:val="23"/>
                <w:szCs w:val="21"/>
              </w:rPr>
              <w:t>2、保护项目北侧1.5km处的金华江，确保其水体水质满足《地表水环境质量标准》（GB3838-2002）Ⅲ类标准。</w:t>
            </w:r>
          </w:p>
          <w:p>
            <w:pPr>
              <w:pStyle w:val="10"/>
              <w:spacing w:line="360" w:lineRule="auto"/>
              <w:ind w:firstLine="460" w:firstLineChars="200"/>
              <w:rPr>
                <w:rFonts w:ascii="Arial" w:hAnsi="Arial" w:cs="Arial"/>
                <w:kern w:val="23"/>
                <w:sz w:val="23"/>
                <w:szCs w:val="21"/>
              </w:rPr>
            </w:pPr>
            <w:r>
              <w:rPr>
                <w:rFonts w:ascii="Arial" w:hAnsi="Arial" w:cs="Arial"/>
                <w:kern w:val="23"/>
                <w:sz w:val="23"/>
                <w:szCs w:val="21"/>
              </w:rPr>
              <w:t>3、保护项目选址区域大气环境，确保其符合《环境空气质量标准》（GB3095-2012）中的二级标准要求。</w:t>
            </w:r>
          </w:p>
          <w:p>
            <w:pPr>
              <w:pStyle w:val="10"/>
              <w:spacing w:line="360" w:lineRule="auto"/>
              <w:ind w:firstLine="420" w:firstLineChars="200"/>
              <w:rPr>
                <w:rFonts w:ascii="Arial" w:hAnsi="Arial" w:cs="Arial"/>
                <w:sz w:val="21"/>
                <w:szCs w:val="21"/>
              </w:rPr>
            </w:pPr>
          </w:p>
        </w:tc>
      </w:tr>
    </w:tbl>
    <w:p>
      <w:pPr>
        <w:sectPr>
          <w:headerReference w:type="even" r:id="rId176"/>
          <w:headerReference w:type="default" r:id="rId177"/>
          <w:footerReference w:type="even" r:id="rId178"/>
          <w:footerReference w:type="default" r:id="rId179"/>
          <w:headerReference w:type="first" r:id="rId180"/>
          <w:footerReference w:type="first" r:id="rId181"/>
          <w:type w:val="nextPage"/>
          <w:pgSz w:w="11906" w:h="16838"/>
          <w:pgMar w:top="1247" w:right="1418" w:bottom="1418" w:left="1134" w:header="851" w:footer="992" w:gutter="567"/>
          <w:pgNumType w:start="22"/>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082"/>
        </w:trPr>
        <w:tc>
          <w:tcPr>
            <w:tcW w:w="9015" w:type="dxa"/>
          </w:tcPr>
          <w:p>
            <w:pPr>
              <w:pStyle w:val="10"/>
              <w:spacing w:line="360" w:lineRule="auto"/>
              <w:ind w:firstLine="420" w:firstLineChars="200"/>
              <w:rPr>
                <w:rFonts w:ascii="Arial" w:hAnsi="Arial" w:cs="Arial"/>
                <w:sz w:val="21"/>
                <w:szCs w:val="21"/>
              </w:rPr>
            </w:pPr>
          </w:p>
          <w:p>
            <w:pPr>
              <w:pStyle w:val="BodyTextIndent3"/>
              <w:spacing w:line="360" w:lineRule="auto"/>
              <w:ind w:left="0"/>
              <w:jc w:val="center"/>
              <w:rPr>
                <w:rFonts w:ascii="Arial" w:hAnsi="Arial" w:cs="Arial"/>
                <w:b/>
                <w:bCs/>
                <w:sz w:val="21"/>
                <w:szCs w:val="21"/>
              </w:rPr>
            </w:pPr>
            <w:r>
              <w:rPr>
                <w:rFonts w:ascii="Arial" w:hAnsi="Arial" w:cs="Arial"/>
                <w:b/>
                <w:bCs/>
                <w:sz w:val="21"/>
                <w:szCs w:val="21"/>
              </w:rPr>
              <w:t>表3-4   本项目主要环境保护目标</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1213"/>
              <w:gridCol w:w="2003"/>
              <w:gridCol w:w="2659"/>
              <w:gridCol w:w="2894"/>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69"/>
                <w:jc w:val="center"/>
              </w:trPr>
              <w:tc>
                <w:tcPr>
                  <w:tcW w:w="692" w:type="pct"/>
                  <w:vAlign w:val="center"/>
                </w:tcPr>
                <w:p>
                  <w:pPr>
                    <w:jc w:val="center"/>
                    <w:rPr>
                      <w:rFonts w:ascii="Arial" w:hAnsi="Arial" w:cs="Arial"/>
                    </w:rPr>
                  </w:pPr>
                  <w:r>
                    <w:rPr>
                      <w:rFonts w:ascii="Arial" w:hAnsi="Arial" w:cs="Arial"/>
                    </w:rPr>
                    <w:t>保护项目</w:t>
                  </w:r>
                </w:p>
              </w:tc>
              <w:tc>
                <w:tcPr>
                  <w:tcW w:w="1142" w:type="pct"/>
                  <w:vAlign w:val="center"/>
                </w:tcPr>
                <w:p>
                  <w:pPr>
                    <w:jc w:val="center"/>
                    <w:rPr>
                      <w:rFonts w:ascii="Arial" w:hAnsi="Arial" w:cs="Arial"/>
                    </w:rPr>
                  </w:pPr>
                  <w:r>
                    <w:rPr>
                      <w:rFonts w:ascii="Arial" w:hAnsi="Arial" w:cs="Arial"/>
                    </w:rPr>
                    <w:t>方位及距离</w:t>
                  </w:r>
                </w:p>
              </w:tc>
              <w:tc>
                <w:tcPr>
                  <w:tcW w:w="1516" w:type="pct"/>
                  <w:vAlign w:val="center"/>
                </w:tcPr>
                <w:p>
                  <w:pPr>
                    <w:jc w:val="center"/>
                    <w:rPr>
                      <w:rFonts w:ascii="Arial" w:hAnsi="Arial" w:cs="Arial"/>
                    </w:rPr>
                  </w:pPr>
                  <w:r>
                    <w:rPr>
                      <w:rFonts w:ascii="Arial" w:hAnsi="Arial" w:cs="Arial"/>
                    </w:rPr>
                    <w:t>保护名单</w:t>
                  </w:r>
                </w:p>
              </w:tc>
              <w:tc>
                <w:tcPr>
                  <w:tcW w:w="1650" w:type="pct"/>
                  <w:vAlign w:val="center"/>
                </w:tcPr>
                <w:p>
                  <w:pPr>
                    <w:jc w:val="center"/>
                    <w:rPr>
                      <w:rFonts w:ascii="Arial" w:hAnsi="Arial" w:cs="Arial"/>
                    </w:rPr>
                  </w:pPr>
                  <w:r>
                    <w:rPr>
                      <w:rFonts w:ascii="Arial" w:hAnsi="Arial" w:cs="Arial"/>
                    </w:rPr>
                    <w:t>保护级别</w:t>
                  </w: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Align w:val="center"/>
                </w:tcPr>
                <w:p>
                  <w:pPr>
                    <w:jc w:val="center"/>
                    <w:rPr>
                      <w:rFonts w:ascii="Arial" w:hAnsi="Arial" w:cs="Arial"/>
                    </w:rPr>
                  </w:pPr>
                  <w:r>
                    <w:rPr>
                      <w:rFonts w:ascii="Arial" w:hAnsi="Arial" w:cs="Arial"/>
                    </w:rPr>
                    <w:t>水环境</w:t>
                  </w:r>
                </w:p>
              </w:tc>
              <w:tc>
                <w:tcPr>
                  <w:tcW w:w="1142" w:type="pct"/>
                  <w:vAlign w:val="center"/>
                </w:tcPr>
                <w:p>
                  <w:pPr>
                    <w:jc w:val="center"/>
                    <w:rPr>
                      <w:rFonts w:ascii="Arial" w:hAnsi="Arial" w:cs="Arial"/>
                    </w:rPr>
                  </w:pPr>
                  <w:r>
                    <w:rPr>
                      <w:rFonts w:ascii="Arial" w:hAnsi="Arial" w:cs="Arial"/>
                    </w:rPr>
                    <w:t>北侧1.5km</w:t>
                  </w:r>
                </w:p>
              </w:tc>
              <w:tc>
                <w:tcPr>
                  <w:tcW w:w="1516" w:type="pct"/>
                  <w:vAlign w:val="center"/>
                </w:tcPr>
                <w:p>
                  <w:pPr>
                    <w:jc w:val="center"/>
                    <w:rPr>
                      <w:rFonts w:ascii="Arial" w:hAnsi="Arial" w:cs="Arial"/>
                    </w:rPr>
                  </w:pPr>
                  <w:r>
                    <w:rPr>
                      <w:rFonts w:ascii="Arial" w:hAnsi="Arial" w:cs="Arial"/>
                    </w:rPr>
                    <w:t>金华江</w:t>
                  </w:r>
                </w:p>
              </w:tc>
              <w:tc>
                <w:tcPr>
                  <w:tcW w:w="1650" w:type="pct"/>
                  <w:vAlign w:val="center"/>
                </w:tcPr>
                <w:p>
                  <w:pPr>
                    <w:jc w:val="center"/>
                    <w:rPr>
                      <w:rFonts w:ascii="Arial" w:hAnsi="Arial" w:cs="Arial"/>
                    </w:rPr>
                  </w:pPr>
                  <w:r>
                    <w:rPr>
                      <w:rFonts w:ascii="Arial" w:hAnsi="Arial" w:cs="Arial"/>
                    </w:rPr>
                    <w:t>GB3838-2002Ⅲ类标准</w:t>
                  </w: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restart"/>
                  <w:vAlign w:val="center"/>
                </w:tcPr>
                <w:p>
                  <w:pPr>
                    <w:jc w:val="center"/>
                    <w:rPr>
                      <w:rFonts w:ascii="Arial" w:hAnsi="Arial" w:cs="Arial"/>
                    </w:rPr>
                  </w:pPr>
                  <w:r>
                    <w:rPr>
                      <w:rFonts w:ascii="Arial" w:hAnsi="Arial" w:cs="Arial"/>
                    </w:rPr>
                    <w:t>大气环境</w:t>
                  </w:r>
                </w:p>
              </w:tc>
              <w:tc>
                <w:tcPr>
                  <w:tcW w:w="1142" w:type="pct"/>
                  <w:vAlign w:val="center"/>
                </w:tcPr>
                <w:p>
                  <w:pPr>
                    <w:jc w:val="center"/>
                    <w:rPr>
                      <w:rFonts w:ascii="Arial" w:hAnsi="Arial" w:cs="Arial"/>
                    </w:rPr>
                  </w:pPr>
                  <w:r>
                    <w:rPr>
                      <w:rFonts w:ascii="Arial" w:hAnsi="Arial" w:cs="Arial"/>
                    </w:rPr>
                    <w:t>北侧200m</w:t>
                  </w:r>
                </w:p>
              </w:tc>
              <w:tc>
                <w:tcPr>
                  <w:tcW w:w="1516" w:type="pct"/>
                  <w:vAlign w:val="center"/>
                </w:tcPr>
                <w:p>
                  <w:pPr>
                    <w:jc w:val="center"/>
                    <w:rPr>
                      <w:rFonts w:ascii="Arial" w:hAnsi="Arial" w:cs="Arial"/>
                    </w:rPr>
                  </w:pPr>
                  <w:r>
                    <w:rPr>
                      <w:rFonts w:ascii="Arial" w:hAnsi="Arial" w:cs="Arial"/>
                    </w:rPr>
                    <w:t>星月花园</w:t>
                  </w:r>
                </w:p>
              </w:tc>
              <w:tc>
                <w:tcPr>
                  <w:tcW w:w="1650" w:type="pct"/>
                  <w:vMerge w:val="restart"/>
                  <w:vAlign w:val="center"/>
                </w:tcPr>
                <w:p>
                  <w:pPr>
                    <w:jc w:val="center"/>
                    <w:rPr>
                      <w:rFonts w:ascii="Arial" w:hAnsi="Arial" w:cs="Arial"/>
                      <w:color w:val="FF0000"/>
                    </w:rPr>
                  </w:pPr>
                  <w:r>
                    <w:rPr>
                      <w:rFonts w:ascii="Arial" w:hAnsi="Arial" w:cs="Arial"/>
                    </w:rPr>
                    <w:t>GB3095-2012中二级标准</w:t>
                  </w: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ign w:val="center"/>
                </w:tcPr>
                <w:p>
                  <w:pPr>
                    <w:jc w:val="center"/>
                    <w:rPr>
                      <w:rFonts w:ascii="Arial" w:hAnsi="Arial" w:cs="Arial"/>
                    </w:rPr>
                  </w:pPr>
                </w:p>
              </w:tc>
              <w:tc>
                <w:tcPr>
                  <w:tcW w:w="1142" w:type="pct"/>
                  <w:vAlign w:val="center"/>
                </w:tcPr>
                <w:p>
                  <w:pPr>
                    <w:jc w:val="center"/>
                    <w:rPr>
                      <w:rFonts w:ascii="Arial" w:hAnsi="Arial" w:cs="Arial"/>
                    </w:rPr>
                  </w:pPr>
                  <w:r>
                    <w:rPr>
                      <w:rFonts w:ascii="Arial" w:hAnsi="Arial" w:cs="Arial"/>
                    </w:rPr>
                    <w:t>西侧230m</w:t>
                  </w:r>
                </w:p>
              </w:tc>
              <w:tc>
                <w:tcPr>
                  <w:tcW w:w="1516" w:type="pct"/>
                  <w:vAlign w:val="center"/>
                </w:tcPr>
                <w:p>
                  <w:pPr>
                    <w:jc w:val="center"/>
                    <w:rPr>
                      <w:rFonts w:ascii="Arial" w:hAnsi="Arial" w:cs="Arial"/>
                    </w:rPr>
                  </w:pPr>
                  <w:r>
                    <w:rPr>
                      <w:rFonts w:ascii="Arial" w:hAnsi="Arial" w:cs="Arial"/>
                    </w:rPr>
                    <w:t>洪村</w:t>
                  </w:r>
                </w:p>
              </w:tc>
              <w:tc>
                <w:tcPr>
                  <w:tcW w:w="1650" w:type="pct"/>
                  <w:vMerge/>
                  <w:vAlign w:val="center"/>
                </w:tcPr>
                <w:p>
                  <w:pPr>
                    <w:jc w:val="center"/>
                    <w:rPr>
                      <w:rFonts w:ascii="Arial" w:hAnsi="Arial" w:cs="Arial"/>
                    </w:rPr>
                  </w:pP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ign w:val="center"/>
                </w:tcPr>
                <w:p>
                  <w:pPr>
                    <w:jc w:val="center"/>
                    <w:rPr>
                      <w:rFonts w:ascii="Arial" w:hAnsi="Arial" w:cs="Arial"/>
                    </w:rPr>
                  </w:pPr>
                </w:p>
              </w:tc>
              <w:tc>
                <w:tcPr>
                  <w:tcW w:w="1142" w:type="pct"/>
                  <w:vAlign w:val="center"/>
                </w:tcPr>
                <w:p>
                  <w:pPr>
                    <w:jc w:val="center"/>
                    <w:rPr>
                      <w:rFonts w:ascii="Arial" w:hAnsi="Arial" w:cs="Arial"/>
                    </w:rPr>
                  </w:pPr>
                  <w:r>
                    <w:rPr>
                      <w:rFonts w:ascii="Arial" w:hAnsi="Arial" w:cs="Arial"/>
                    </w:rPr>
                    <w:t>南侧310m</w:t>
                  </w:r>
                </w:p>
              </w:tc>
              <w:tc>
                <w:tcPr>
                  <w:tcW w:w="1516" w:type="pct"/>
                  <w:vAlign w:val="center"/>
                </w:tcPr>
                <w:p>
                  <w:pPr>
                    <w:jc w:val="center"/>
                    <w:rPr>
                      <w:rFonts w:ascii="Arial" w:hAnsi="Arial" w:cs="Arial"/>
                    </w:rPr>
                  </w:pPr>
                  <w:r>
                    <w:rPr>
                      <w:rFonts w:ascii="Arial" w:hAnsi="Arial" w:cs="Arial"/>
                    </w:rPr>
                    <w:t>绿洲家园</w:t>
                  </w:r>
                </w:p>
              </w:tc>
              <w:tc>
                <w:tcPr>
                  <w:tcW w:w="1650" w:type="pct"/>
                  <w:vMerge/>
                  <w:vAlign w:val="center"/>
                </w:tcPr>
                <w:p>
                  <w:pPr>
                    <w:jc w:val="center"/>
                    <w:rPr>
                      <w:rFonts w:ascii="Arial" w:hAnsi="Arial" w:cs="Arial"/>
                    </w:rPr>
                  </w:pP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ign w:val="center"/>
                </w:tcPr>
                <w:p>
                  <w:pPr>
                    <w:jc w:val="center"/>
                    <w:rPr>
                      <w:rFonts w:ascii="Arial" w:hAnsi="Arial" w:cs="Arial"/>
                    </w:rPr>
                  </w:pPr>
                </w:p>
              </w:tc>
              <w:tc>
                <w:tcPr>
                  <w:tcW w:w="1142" w:type="pct"/>
                  <w:vAlign w:val="center"/>
                </w:tcPr>
                <w:p>
                  <w:pPr>
                    <w:jc w:val="center"/>
                    <w:rPr>
                      <w:rFonts w:ascii="Arial" w:hAnsi="Arial" w:cs="Arial"/>
                    </w:rPr>
                  </w:pPr>
                  <w:r>
                    <w:rPr>
                      <w:rFonts w:ascii="Arial" w:hAnsi="Arial" w:cs="Arial"/>
                    </w:rPr>
                    <w:t>东侧240m</w:t>
                  </w:r>
                </w:p>
              </w:tc>
              <w:tc>
                <w:tcPr>
                  <w:tcW w:w="1516" w:type="pct"/>
                  <w:vAlign w:val="center"/>
                </w:tcPr>
                <w:p>
                  <w:pPr>
                    <w:jc w:val="center"/>
                    <w:rPr>
                      <w:rFonts w:ascii="Arial" w:hAnsi="Arial" w:cs="Arial"/>
                    </w:rPr>
                  </w:pPr>
                  <w:r>
                    <w:rPr>
                      <w:rFonts w:ascii="Arial" w:hAnsi="Arial" w:cs="Arial"/>
                    </w:rPr>
                    <w:t>丹溪小学</w:t>
                  </w:r>
                </w:p>
              </w:tc>
              <w:tc>
                <w:tcPr>
                  <w:tcW w:w="1650" w:type="pct"/>
                  <w:vMerge/>
                  <w:vAlign w:val="center"/>
                </w:tcPr>
                <w:p>
                  <w:pPr>
                    <w:jc w:val="center"/>
                    <w:rPr>
                      <w:rFonts w:ascii="Arial" w:hAnsi="Arial" w:cs="Arial"/>
                    </w:rPr>
                  </w:pP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ign w:val="center"/>
                </w:tcPr>
                <w:p>
                  <w:pPr>
                    <w:jc w:val="center"/>
                    <w:rPr>
                      <w:rFonts w:ascii="Arial" w:hAnsi="Arial" w:cs="Arial"/>
                    </w:rPr>
                  </w:pPr>
                </w:p>
              </w:tc>
              <w:tc>
                <w:tcPr>
                  <w:tcW w:w="1142" w:type="pct"/>
                  <w:vAlign w:val="center"/>
                </w:tcPr>
                <w:p>
                  <w:pPr>
                    <w:jc w:val="center"/>
                    <w:rPr>
                      <w:rFonts w:ascii="Arial" w:hAnsi="Arial" w:cs="Arial"/>
                    </w:rPr>
                  </w:pPr>
                  <w:r>
                    <w:rPr>
                      <w:rFonts w:ascii="Arial" w:hAnsi="Arial" w:cs="Arial"/>
                    </w:rPr>
                    <w:t>北侧480m</w:t>
                  </w:r>
                </w:p>
              </w:tc>
              <w:tc>
                <w:tcPr>
                  <w:tcW w:w="1516" w:type="pct"/>
                  <w:vAlign w:val="center"/>
                </w:tcPr>
                <w:p>
                  <w:pPr>
                    <w:jc w:val="center"/>
                    <w:rPr>
                      <w:rFonts w:ascii="Arial" w:hAnsi="Arial" w:cs="Arial"/>
                    </w:rPr>
                  </w:pPr>
                  <w:r>
                    <w:rPr>
                      <w:rFonts w:ascii="Arial" w:hAnsi="Arial" w:cs="Arial"/>
                    </w:rPr>
                    <w:t>茶花庭院</w:t>
                  </w:r>
                </w:p>
              </w:tc>
              <w:tc>
                <w:tcPr>
                  <w:tcW w:w="1650" w:type="pct"/>
                  <w:vMerge/>
                  <w:vAlign w:val="center"/>
                </w:tcPr>
                <w:p>
                  <w:pPr>
                    <w:jc w:val="center"/>
                    <w:rPr>
                      <w:rFonts w:ascii="Arial" w:hAnsi="Arial" w:cs="Arial"/>
                    </w:rPr>
                  </w:pP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ign w:val="center"/>
                </w:tcPr>
                <w:p>
                  <w:pPr>
                    <w:jc w:val="center"/>
                    <w:rPr>
                      <w:rFonts w:ascii="Arial" w:hAnsi="Arial" w:cs="Arial"/>
                    </w:rPr>
                  </w:pPr>
                </w:p>
              </w:tc>
              <w:tc>
                <w:tcPr>
                  <w:tcW w:w="1142" w:type="pct"/>
                  <w:vAlign w:val="center"/>
                </w:tcPr>
                <w:p>
                  <w:pPr>
                    <w:jc w:val="center"/>
                    <w:rPr>
                      <w:rFonts w:ascii="Arial" w:hAnsi="Arial" w:cs="Arial"/>
                    </w:rPr>
                  </w:pPr>
                  <w:r>
                    <w:rPr>
                      <w:rFonts w:ascii="Arial" w:hAnsi="Arial" w:cs="Arial"/>
                    </w:rPr>
                    <w:t>东南侧460m</w:t>
                  </w:r>
                </w:p>
              </w:tc>
              <w:tc>
                <w:tcPr>
                  <w:tcW w:w="1516" w:type="pct"/>
                  <w:vAlign w:val="center"/>
                </w:tcPr>
                <w:p>
                  <w:pPr>
                    <w:jc w:val="center"/>
                    <w:rPr>
                      <w:rFonts w:ascii="Arial" w:hAnsi="Arial" w:cs="Arial"/>
                    </w:rPr>
                  </w:pPr>
                  <w:r>
                    <w:rPr>
                      <w:rFonts w:ascii="Arial" w:hAnsi="Arial" w:cs="Arial"/>
                    </w:rPr>
                    <w:t>玉润园</w:t>
                  </w:r>
                </w:p>
              </w:tc>
              <w:tc>
                <w:tcPr>
                  <w:tcW w:w="1650" w:type="pct"/>
                  <w:vMerge/>
                  <w:vAlign w:val="center"/>
                </w:tcPr>
                <w:p>
                  <w:pPr>
                    <w:jc w:val="center"/>
                    <w:rPr>
                      <w:rFonts w:ascii="Arial" w:hAnsi="Arial" w:cs="Arial"/>
                    </w:rPr>
                  </w:pP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restart"/>
                  <w:vAlign w:val="center"/>
                </w:tcPr>
                <w:p>
                  <w:pPr>
                    <w:jc w:val="center"/>
                    <w:rPr>
                      <w:rFonts w:ascii="Arial" w:hAnsi="Arial" w:cs="Arial"/>
                    </w:rPr>
                  </w:pPr>
                  <w:r>
                    <w:rPr>
                      <w:rFonts w:ascii="Arial" w:hAnsi="Arial" w:cs="Arial"/>
                    </w:rPr>
                    <w:t>声环境</w:t>
                  </w:r>
                </w:p>
              </w:tc>
              <w:tc>
                <w:tcPr>
                  <w:tcW w:w="1142" w:type="pct"/>
                  <w:vAlign w:val="center"/>
                </w:tcPr>
                <w:p>
                  <w:pPr>
                    <w:jc w:val="center"/>
                    <w:rPr>
                      <w:rFonts w:ascii="Arial" w:hAnsi="Arial" w:cs="Arial"/>
                    </w:rPr>
                  </w:pPr>
                  <w:r>
                    <w:rPr>
                      <w:rFonts w:ascii="Arial" w:hAnsi="Arial" w:cs="Arial"/>
                    </w:rPr>
                    <w:t>东侧面朝婺州街</w:t>
                  </w:r>
                </w:p>
              </w:tc>
              <w:tc>
                <w:tcPr>
                  <w:tcW w:w="1516" w:type="pct"/>
                  <w:vAlign w:val="center"/>
                </w:tcPr>
                <w:p>
                  <w:pPr>
                    <w:jc w:val="center"/>
                    <w:rPr>
                      <w:rFonts w:ascii="Arial" w:hAnsi="Arial" w:cs="Arial"/>
                    </w:rPr>
                  </w:pPr>
                  <w:r>
                    <w:rPr>
                      <w:rFonts w:ascii="Arial" w:hAnsi="Arial" w:cs="Arial"/>
                    </w:rPr>
                    <w:t>场界噪声</w:t>
                  </w:r>
                </w:p>
              </w:tc>
              <w:tc>
                <w:tcPr>
                  <w:tcW w:w="1650" w:type="pct"/>
                  <w:vAlign w:val="center"/>
                </w:tcPr>
                <w:p>
                  <w:pPr>
                    <w:jc w:val="center"/>
                    <w:rPr>
                      <w:rFonts w:ascii="Arial" w:hAnsi="Arial" w:cs="Arial"/>
                    </w:rPr>
                  </w:pPr>
                  <w:r>
                    <w:rPr>
                      <w:rFonts w:ascii="Arial" w:hAnsi="Arial" w:cs="Arial"/>
                    </w:rPr>
                    <w:t>GB3096-2008中4a类标准</w:t>
                  </w:r>
                </w:p>
              </w:tc>
            </w:tr>
            <w:tr>
              <w:tblPrEx>
                <w:tblW w:w="5000" w:type="pct"/>
                <w:jc w:val="center"/>
                <w:tblInd w:w="123" w:type="dxa"/>
                <w:tblCellMar>
                  <w:top w:w="0" w:type="dxa"/>
                  <w:left w:w="108" w:type="dxa"/>
                  <w:bottom w:w="0" w:type="dxa"/>
                  <w:right w:w="108" w:type="dxa"/>
                </w:tblCellMar>
                <w:tblLook w:val="0000"/>
              </w:tblPrEx>
              <w:trPr>
                <w:trHeight w:hRule="exact" w:val="369"/>
                <w:jc w:val="center"/>
              </w:trPr>
              <w:tc>
                <w:tcPr>
                  <w:tcW w:w="692" w:type="pct"/>
                  <w:vMerge/>
                  <w:vAlign w:val="center"/>
                </w:tcPr>
                <w:p>
                  <w:pPr>
                    <w:jc w:val="center"/>
                    <w:rPr>
                      <w:rFonts w:ascii="Arial" w:hAnsi="Arial" w:cs="Arial"/>
                    </w:rPr>
                  </w:pPr>
                </w:p>
              </w:tc>
              <w:tc>
                <w:tcPr>
                  <w:tcW w:w="1142" w:type="pct"/>
                  <w:vAlign w:val="center"/>
                </w:tcPr>
                <w:p>
                  <w:pPr>
                    <w:jc w:val="center"/>
                    <w:rPr>
                      <w:rFonts w:ascii="Arial" w:hAnsi="Arial" w:cs="Arial" w:hint="eastAsia"/>
                    </w:rPr>
                  </w:pPr>
                  <w:r>
                    <w:rPr>
                      <w:rFonts w:ascii="Arial" w:hAnsi="Arial" w:cs="Arial"/>
                    </w:rPr>
                    <w:t>其余</w:t>
                  </w:r>
                  <w:r>
                    <w:rPr>
                      <w:rFonts w:ascii="Arial" w:hAnsi="Arial" w:cs="Arial" w:hint="eastAsia"/>
                    </w:rPr>
                    <w:t>三侧</w:t>
                  </w:r>
                </w:p>
              </w:tc>
              <w:tc>
                <w:tcPr>
                  <w:tcW w:w="1516" w:type="pct"/>
                  <w:vAlign w:val="center"/>
                </w:tcPr>
                <w:p>
                  <w:pPr>
                    <w:jc w:val="center"/>
                    <w:rPr>
                      <w:rFonts w:ascii="Arial" w:hAnsi="Arial" w:cs="Arial"/>
                    </w:rPr>
                  </w:pPr>
                  <w:r>
                    <w:rPr>
                      <w:rFonts w:ascii="Arial" w:hAnsi="Arial" w:cs="Arial"/>
                    </w:rPr>
                    <w:t>场界噪声</w:t>
                  </w:r>
                </w:p>
              </w:tc>
              <w:tc>
                <w:tcPr>
                  <w:tcW w:w="1650" w:type="pct"/>
                  <w:vAlign w:val="center"/>
                </w:tcPr>
                <w:p>
                  <w:pPr>
                    <w:jc w:val="center"/>
                    <w:rPr>
                      <w:rFonts w:ascii="Arial" w:hAnsi="Arial" w:cs="Arial"/>
                    </w:rPr>
                  </w:pPr>
                  <w:r>
                    <w:rPr>
                      <w:rFonts w:ascii="Arial" w:hAnsi="Arial" w:cs="Arial"/>
                    </w:rPr>
                    <w:t>GB3096-2008中2类标准</w:t>
                  </w:r>
                </w:p>
              </w:tc>
            </w:tr>
          </w:tbl>
          <w:p>
            <w:pPr>
              <w:pStyle w:val="PlainText"/>
              <w:spacing w:line="360" w:lineRule="auto"/>
              <w:ind w:firstLine="315" w:firstLineChars="150"/>
              <w:rPr>
                <w:rFonts w:ascii="Arial" w:hAnsi="Arial" w:cs="Arial"/>
              </w:rPr>
            </w:pPr>
            <w:r>
              <w:rPr>
                <w:rFonts w:ascii="Arial" w:hAnsi="Arial" w:cs="Arial"/>
                <w:spacing w:val="-2"/>
              </w:rPr>
              <w:t>注：表中距离以google earth和现场测量为准</w:t>
            </w:r>
            <w:r>
              <w:rPr>
                <w:rFonts w:ascii="Arial" w:hAnsi="Arial" w:cs="Arial"/>
              </w:rPr>
              <w:t>。</w:t>
            </w: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p>
            <w:pPr>
              <w:spacing w:line="360" w:lineRule="auto"/>
              <w:rPr>
                <w:rFonts w:ascii="Arial" w:hAnsi="Arial" w:cs="Arial"/>
                <w:szCs w:val="21"/>
              </w:rPr>
            </w:pPr>
          </w:p>
        </w:tc>
      </w:tr>
    </w:tbl>
    <w:p>
      <w:pPr>
        <w:sectPr>
          <w:headerReference w:type="even" r:id="rId182"/>
          <w:headerReference w:type="default" r:id="rId183"/>
          <w:footerReference w:type="even" r:id="rId184"/>
          <w:footerReference w:type="default" r:id="rId185"/>
          <w:headerReference w:type="first" r:id="rId186"/>
          <w:footerReference w:type="first" r:id="rId187"/>
          <w:type w:val="nextPage"/>
          <w:pgSz w:w="11906" w:h="16838"/>
          <w:pgMar w:top="1247" w:right="1418" w:bottom="1418" w:left="1134" w:header="851" w:footer="992" w:gutter="567"/>
          <w:pgNumType w:start="23"/>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9015"/>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3082"/>
        </w:trPr>
        <w:tc>
          <w:tcPr>
            <w:tcW w:w="9015" w:type="dxa"/>
          </w:tcPr>
          <w:p>
            <w:pPr>
              <w:rPr>
                <w:rFonts w:ascii="Arial" w:hAnsi="Arial" w:cs="Arial"/>
                <w:szCs w:val="21"/>
              </w:rPr>
            </w:pPr>
          </w:p>
        </w:tc>
      </w:tr>
    </w:tbl>
    <w:p>
      <w:pPr>
        <w:pStyle w:val="Heading3"/>
        <w:spacing w:line="400" w:lineRule="exact"/>
        <w:rPr>
          <w:rFonts w:ascii="Arial" w:hAnsi="Arial" w:cs="Arial"/>
          <w:sz w:val="28"/>
          <w:szCs w:val="28"/>
        </w:rPr>
      </w:pPr>
      <w:bookmarkStart w:id="31" w:name="_Toc401822467"/>
      <w:bookmarkStart w:id="32" w:name="_Toc401822550"/>
      <w:bookmarkStart w:id="33" w:name="_Toc267289890"/>
      <w:bookmarkStart w:id="34" w:name="_Toc423436654"/>
      <w:r>
        <w:rPr>
          <w:rFonts w:ascii="Arial" w:hAnsi="Arial" w:cs="Arial"/>
          <w:sz w:val="28"/>
          <w:szCs w:val="28"/>
        </w:rPr>
        <w:t>4</w:t>
      </w:r>
      <w:bookmarkEnd w:id="31"/>
      <w:bookmarkEnd w:id="32"/>
      <w:bookmarkEnd w:id="33"/>
      <w:r>
        <w:rPr>
          <w:rFonts w:ascii="Arial" w:hAnsi="Arial" w:cs="Arial"/>
          <w:sz w:val="28"/>
          <w:szCs w:val="28"/>
        </w:rPr>
        <w:t>.</w:t>
      </w:r>
      <w:bookmarkEnd w:id="34"/>
      <w:r>
        <w:rPr>
          <w:rFonts w:ascii="Arial" w:hAnsi="Arial" w:cs="Arial"/>
          <w:sz w:val="28"/>
          <w:szCs w:val="28"/>
        </w:rPr>
        <w:t>评价适用标准</w:t>
      </w: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656"/>
        <w:gridCol w:w="8359"/>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1681"/>
        </w:trPr>
        <w:tc>
          <w:tcPr>
            <w:tcW w:w="656" w:type="dxa"/>
            <w:tcBorders>
              <w:bottom w:val="single" w:sz="4" w:space="0" w:color="auto"/>
              <w:right w:val="single" w:sz="4" w:space="0" w:color="auto"/>
            </w:tcBorders>
          </w:tcPr>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sz w:val="23"/>
                <w:szCs w:val="21"/>
              </w:rPr>
            </w:pPr>
            <w:r>
              <w:rPr>
                <w:rFonts w:ascii="Arial" w:hAnsi="Arial" w:cs="Arial"/>
                <w:b/>
                <w:sz w:val="23"/>
                <w:szCs w:val="21"/>
              </w:rPr>
              <w:t>环</w:t>
            </w:r>
          </w:p>
          <w:p>
            <w:pPr>
              <w:pStyle w:val="CharCharCharCharCharCharChar0"/>
              <w:ind w:firstLine="0" w:firstLineChars="0"/>
              <w:jc w:val="center"/>
              <w:rPr>
                <w:rFonts w:ascii="Arial" w:hAnsi="Arial" w:cs="Arial"/>
                <w:b/>
                <w:sz w:val="23"/>
                <w:szCs w:val="21"/>
              </w:rPr>
            </w:pPr>
            <w:r>
              <w:rPr>
                <w:rFonts w:ascii="Arial" w:hAnsi="Arial" w:cs="Arial"/>
                <w:b/>
                <w:sz w:val="23"/>
                <w:szCs w:val="21"/>
              </w:rPr>
              <w:t>境</w:t>
            </w:r>
          </w:p>
          <w:p>
            <w:pPr>
              <w:pStyle w:val="CharCharCharCharCharCharChar0"/>
              <w:ind w:firstLine="0" w:firstLineChars="0"/>
              <w:jc w:val="center"/>
              <w:rPr>
                <w:rFonts w:ascii="Arial" w:hAnsi="Arial" w:cs="Arial"/>
                <w:b/>
                <w:sz w:val="23"/>
                <w:szCs w:val="21"/>
              </w:rPr>
            </w:pPr>
            <w:r>
              <w:rPr>
                <w:rFonts w:ascii="Arial" w:hAnsi="Arial" w:cs="Arial"/>
                <w:b/>
                <w:sz w:val="23"/>
                <w:szCs w:val="21"/>
              </w:rPr>
              <w:t>质</w:t>
            </w:r>
          </w:p>
          <w:p>
            <w:pPr>
              <w:pStyle w:val="CharCharCharCharCharCharChar0"/>
              <w:ind w:firstLine="0" w:firstLineChars="0"/>
              <w:jc w:val="center"/>
              <w:rPr>
                <w:rFonts w:ascii="Arial" w:hAnsi="Arial" w:cs="Arial"/>
                <w:b/>
                <w:sz w:val="23"/>
                <w:szCs w:val="21"/>
              </w:rPr>
            </w:pPr>
            <w:r>
              <w:rPr>
                <w:rFonts w:ascii="Arial" w:hAnsi="Arial" w:cs="Arial"/>
                <w:b/>
                <w:sz w:val="23"/>
                <w:szCs w:val="21"/>
              </w:rPr>
              <w:t>量</w:t>
            </w:r>
          </w:p>
          <w:p>
            <w:pPr>
              <w:pStyle w:val="CharCharCharCharCharCharChar0"/>
              <w:ind w:firstLine="0" w:firstLineChars="0"/>
              <w:jc w:val="center"/>
              <w:rPr>
                <w:rFonts w:ascii="Arial" w:hAnsi="Arial" w:cs="Arial"/>
                <w:b/>
                <w:sz w:val="23"/>
                <w:szCs w:val="21"/>
              </w:rPr>
            </w:pPr>
            <w:r>
              <w:rPr>
                <w:rFonts w:ascii="Arial" w:hAnsi="Arial" w:cs="Arial"/>
                <w:b/>
                <w:sz w:val="23"/>
                <w:szCs w:val="21"/>
              </w:rPr>
              <w:t>标</w:t>
            </w:r>
          </w:p>
          <w:p>
            <w:pPr>
              <w:pStyle w:val="CharCharCharCharCharCharChar0"/>
              <w:ind w:firstLine="0" w:firstLineChars="0"/>
              <w:jc w:val="center"/>
              <w:rPr>
                <w:rFonts w:ascii="Arial" w:hAnsi="Arial" w:cs="Arial"/>
                <w:b/>
              </w:rPr>
            </w:pPr>
            <w:r>
              <w:rPr>
                <w:rFonts w:ascii="Arial" w:hAnsi="Arial" w:cs="Arial"/>
                <w:b/>
                <w:sz w:val="23"/>
                <w:szCs w:val="21"/>
              </w:rPr>
              <w:t>准</w:t>
            </w:r>
          </w:p>
        </w:tc>
        <w:tc>
          <w:tcPr>
            <w:tcW w:w="8359" w:type="dxa"/>
            <w:tcBorders>
              <w:left w:val="single" w:sz="4" w:space="0" w:color="auto"/>
              <w:bottom w:val="single" w:sz="4" w:space="0" w:color="auto"/>
            </w:tcBorders>
          </w:tcPr>
          <w:p>
            <w:pPr>
              <w:spacing w:line="360" w:lineRule="auto"/>
              <w:rPr>
                <w:rFonts w:ascii="Arial" w:hAnsi="Arial" w:cs="Arial"/>
                <w:b/>
                <w:kern w:val="23"/>
                <w:sz w:val="23"/>
                <w:szCs w:val="21"/>
              </w:rPr>
            </w:pPr>
            <w:r>
              <w:rPr>
                <w:rFonts w:ascii="Arial" w:hAnsi="Arial" w:cs="Arial"/>
                <w:b/>
                <w:kern w:val="23"/>
                <w:sz w:val="23"/>
                <w:szCs w:val="21"/>
              </w:rPr>
              <w:t>4.1环境质量标准</w:t>
            </w:r>
          </w:p>
          <w:p>
            <w:pPr>
              <w:spacing w:line="360" w:lineRule="auto"/>
              <w:rPr>
                <w:rFonts w:ascii="Arial" w:hAnsi="Arial" w:cs="Arial"/>
                <w:b/>
                <w:kern w:val="23"/>
                <w:sz w:val="23"/>
                <w:szCs w:val="21"/>
              </w:rPr>
            </w:pPr>
            <w:r>
              <w:rPr>
                <w:rFonts w:ascii="Arial" w:hAnsi="Arial" w:cs="Arial"/>
                <w:b/>
                <w:kern w:val="23"/>
                <w:sz w:val="23"/>
                <w:szCs w:val="21"/>
              </w:rPr>
              <w:t>4.1.1地表水环境质量标准</w:t>
            </w:r>
          </w:p>
          <w:p>
            <w:pPr>
              <w:spacing w:line="360" w:lineRule="auto"/>
              <w:ind w:firstLine="460" w:firstLineChars="200"/>
              <w:rPr>
                <w:rFonts w:ascii="Arial" w:hAnsi="Arial" w:cs="Arial"/>
                <w:kern w:val="23"/>
                <w:sz w:val="23"/>
                <w:szCs w:val="21"/>
              </w:rPr>
            </w:pPr>
            <w:r>
              <w:rPr>
                <w:rFonts w:ascii="Arial" w:hAnsi="Arial" w:cs="Arial"/>
                <w:color w:val="000000"/>
                <w:kern w:val="23"/>
                <w:sz w:val="23"/>
                <w:szCs w:val="21"/>
              </w:rPr>
              <w:t>根据《浙江省水功能区水环境功能区划方案》（2015），</w:t>
            </w:r>
            <w:r>
              <w:rPr>
                <w:rFonts w:ascii="Arial" w:hAnsi="Arial" w:cs="Arial"/>
                <w:bCs/>
                <w:color w:val="000000"/>
                <w:kern w:val="23"/>
                <w:sz w:val="23"/>
                <w:szCs w:val="21"/>
              </w:rPr>
              <w:t>本项目附近地表河流和最终纳污水体为金华江，属钱塘江水系，为Ⅲ类水质功能区</w:t>
            </w:r>
            <w:r>
              <w:rPr>
                <w:rFonts w:ascii="Arial" w:hAnsi="Arial" w:cs="Arial"/>
                <w:bCs/>
                <w:kern w:val="23"/>
                <w:sz w:val="23"/>
                <w:szCs w:val="21"/>
              </w:rPr>
              <w:t>，</w:t>
            </w:r>
            <w:r>
              <w:rPr>
                <w:rFonts w:ascii="Arial" w:hAnsi="Arial" w:cs="Arial"/>
                <w:kern w:val="23"/>
                <w:sz w:val="23"/>
                <w:szCs w:val="21"/>
              </w:rPr>
              <w:t>地表水环境执行《地表水环境质量标准》（GB3838-2002）Ⅲ类标准，见表4-1：</w:t>
            </w:r>
          </w:p>
          <w:p>
            <w:pPr>
              <w:spacing w:line="360" w:lineRule="auto"/>
              <w:jc w:val="center"/>
              <w:rPr>
                <w:rFonts w:ascii="Arial" w:hAnsi="Arial" w:cs="Arial"/>
                <w:b/>
                <w:szCs w:val="21"/>
              </w:rPr>
            </w:pPr>
            <w:r>
              <w:rPr>
                <w:rFonts w:ascii="Arial" w:hAnsi="Arial" w:cs="Arial"/>
                <w:b/>
                <w:szCs w:val="21"/>
              </w:rPr>
              <w:t xml:space="preserve">表4-1 《地表水环境质量标准》（GB3838-2002）  </w:t>
            </w:r>
            <w:r>
              <w:rPr>
                <w:rFonts w:ascii="Arial" w:hAnsi="Arial" w:cs="Arial"/>
                <w:szCs w:val="21"/>
              </w:rPr>
              <w:t>单位：除pH无量纲外均为mg/L</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829"/>
              <w:gridCol w:w="828"/>
              <w:gridCol w:w="1915"/>
              <w:gridCol w:w="949"/>
              <w:gridCol w:w="673"/>
              <w:gridCol w:w="1097"/>
              <w:gridCol w:w="771"/>
              <w:gridCol w:w="1051"/>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40"/>
                <w:jc w:val="center"/>
              </w:trPr>
              <w:tc>
                <w:tcPr>
                  <w:tcW w:w="511" w:type="pct"/>
                  <w:vAlign w:val="center"/>
                </w:tcPr>
                <w:p>
                  <w:pPr>
                    <w:jc w:val="center"/>
                    <w:rPr>
                      <w:rFonts w:ascii="Arial" w:hAnsi="Arial" w:cs="Arial"/>
                      <w:szCs w:val="21"/>
                    </w:rPr>
                  </w:pPr>
                  <w:r>
                    <w:rPr>
                      <w:rFonts w:ascii="Arial" w:hAnsi="Arial" w:cs="Arial"/>
                      <w:szCs w:val="21"/>
                    </w:rPr>
                    <w:t>类别</w:t>
                  </w:r>
                </w:p>
              </w:tc>
              <w:tc>
                <w:tcPr>
                  <w:tcW w:w="510" w:type="pct"/>
                  <w:vAlign w:val="center"/>
                </w:tcPr>
                <w:p>
                  <w:pPr>
                    <w:jc w:val="center"/>
                    <w:rPr>
                      <w:rFonts w:ascii="Arial" w:hAnsi="Arial" w:cs="Arial"/>
                      <w:szCs w:val="21"/>
                    </w:rPr>
                  </w:pPr>
                  <w:r>
                    <w:rPr>
                      <w:rFonts w:ascii="Arial" w:hAnsi="Arial" w:cs="Arial"/>
                      <w:szCs w:val="21"/>
                    </w:rPr>
                    <w:t>pH</w:t>
                  </w:r>
                </w:p>
              </w:tc>
              <w:tc>
                <w:tcPr>
                  <w:tcW w:w="1180" w:type="pct"/>
                  <w:vAlign w:val="center"/>
                </w:tcPr>
                <w:p>
                  <w:pPr>
                    <w:jc w:val="center"/>
                    <w:rPr>
                      <w:rFonts w:ascii="Arial" w:hAnsi="Arial" w:cs="Arial"/>
                      <w:szCs w:val="21"/>
                    </w:rPr>
                  </w:pPr>
                  <w:r>
                    <w:rPr>
                      <w:rFonts w:ascii="Arial" w:hAnsi="Arial" w:cs="Arial"/>
                      <w:szCs w:val="21"/>
                    </w:rPr>
                    <w:t>高锰酸盐指数</w:t>
                  </w:r>
                </w:p>
              </w:tc>
              <w:tc>
                <w:tcPr>
                  <w:tcW w:w="585" w:type="pct"/>
                  <w:vAlign w:val="center"/>
                </w:tcPr>
                <w:p>
                  <w:pPr>
                    <w:jc w:val="center"/>
                    <w:rPr>
                      <w:rFonts w:ascii="Arial" w:hAnsi="Arial" w:cs="Arial"/>
                      <w:szCs w:val="21"/>
                    </w:rPr>
                  </w:pPr>
                  <w:r>
                    <w:rPr>
                      <w:rFonts w:ascii="Arial" w:hAnsi="Arial" w:cs="Arial"/>
                      <w:szCs w:val="21"/>
                    </w:rPr>
                    <w:t>BOD</w:t>
                  </w:r>
                  <w:r>
                    <w:rPr>
                      <w:rFonts w:ascii="Arial" w:hAnsi="Arial" w:cs="Arial"/>
                      <w:szCs w:val="21"/>
                      <w:vertAlign w:val="subscript"/>
                    </w:rPr>
                    <w:t>5</w:t>
                  </w:r>
                </w:p>
              </w:tc>
              <w:tc>
                <w:tcPr>
                  <w:tcW w:w="415" w:type="pct"/>
                  <w:vAlign w:val="center"/>
                </w:tcPr>
                <w:p>
                  <w:pPr>
                    <w:jc w:val="center"/>
                    <w:rPr>
                      <w:rFonts w:ascii="Arial" w:hAnsi="Arial" w:cs="Arial"/>
                      <w:szCs w:val="21"/>
                    </w:rPr>
                  </w:pPr>
                  <w:r>
                    <w:rPr>
                      <w:rFonts w:ascii="Arial" w:hAnsi="Arial" w:cs="Arial"/>
                      <w:szCs w:val="21"/>
                    </w:rPr>
                    <w:t>DO</w:t>
                  </w:r>
                </w:p>
              </w:tc>
              <w:tc>
                <w:tcPr>
                  <w:tcW w:w="676" w:type="pct"/>
                  <w:vAlign w:val="center"/>
                </w:tcPr>
                <w:p>
                  <w:pPr>
                    <w:jc w:val="center"/>
                    <w:rPr>
                      <w:rFonts w:ascii="Arial" w:hAnsi="Arial" w:cs="Arial"/>
                      <w:szCs w:val="21"/>
                    </w:rPr>
                  </w:pPr>
                  <w:r>
                    <w:rPr>
                      <w:rFonts w:ascii="Arial" w:hAnsi="Arial" w:cs="Arial"/>
                      <w:szCs w:val="21"/>
                    </w:rPr>
                    <w:t>石油类</w:t>
                  </w:r>
                </w:p>
              </w:tc>
              <w:tc>
                <w:tcPr>
                  <w:tcW w:w="475" w:type="pct"/>
                  <w:vAlign w:val="center"/>
                </w:tcPr>
                <w:p>
                  <w:pPr>
                    <w:jc w:val="center"/>
                    <w:rPr>
                      <w:rFonts w:ascii="Arial" w:hAnsi="Arial" w:cs="Arial"/>
                      <w:szCs w:val="21"/>
                    </w:rPr>
                  </w:pPr>
                  <w:r>
                    <w:rPr>
                      <w:rFonts w:ascii="Arial" w:hAnsi="Arial" w:cs="Arial"/>
                      <w:szCs w:val="21"/>
                    </w:rPr>
                    <w:t>TP</w:t>
                  </w:r>
                </w:p>
              </w:tc>
              <w:tc>
                <w:tcPr>
                  <w:tcW w:w="648" w:type="pct"/>
                  <w:vAlign w:val="center"/>
                </w:tcPr>
                <w:p>
                  <w:pPr>
                    <w:jc w:val="center"/>
                    <w:rPr>
                      <w:rFonts w:ascii="Arial" w:hAnsi="Arial" w:cs="Arial"/>
                      <w:szCs w:val="21"/>
                    </w:rPr>
                  </w:pPr>
                  <w:r>
                    <w:rPr>
                      <w:rFonts w:ascii="Arial" w:hAnsi="Arial" w:cs="Arial"/>
                      <w:szCs w:val="21"/>
                    </w:rPr>
                    <w:t>NH</w:t>
                  </w:r>
                  <w:r>
                    <w:rPr>
                      <w:rFonts w:ascii="Arial" w:hAnsi="Arial" w:cs="Arial"/>
                      <w:szCs w:val="21"/>
                      <w:vertAlign w:val="subscript"/>
                    </w:rPr>
                    <w:t>3</w:t>
                  </w:r>
                  <w:r>
                    <w:rPr>
                      <w:rFonts w:ascii="Arial" w:hAnsi="Arial" w:cs="Arial"/>
                      <w:szCs w:val="21"/>
                    </w:rPr>
                    <w:t>-N</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511" w:type="pct"/>
                  <w:vAlign w:val="center"/>
                </w:tcPr>
                <w:p>
                  <w:pPr>
                    <w:jc w:val="center"/>
                    <w:rPr>
                      <w:rFonts w:ascii="Arial" w:hAnsi="Arial" w:cs="Arial"/>
                      <w:szCs w:val="21"/>
                    </w:rPr>
                  </w:pPr>
                  <w:r>
                    <w:rPr>
                      <w:rFonts w:ascii="Arial" w:hAnsi="Arial" w:cs="Arial"/>
                      <w:szCs w:val="21"/>
                    </w:rPr>
                    <w:t>Ⅲ类类类</w:t>
                  </w:r>
                </w:p>
              </w:tc>
              <w:tc>
                <w:tcPr>
                  <w:tcW w:w="510" w:type="pct"/>
                  <w:vAlign w:val="center"/>
                </w:tcPr>
                <w:p>
                  <w:pPr>
                    <w:jc w:val="center"/>
                    <w:rPr>
                      <w:rFonts w:ascii="Arial" w:hAnsi="Arial" w:cs="Arial"/>
                      <w:szCs w:val="21"/>
                    </w:rPr>
                  </w:pPr>
                  <w:r>
                    <w:rPr>
                      <w:rFonts w:ascii="Arial" w:hAnsi="Arial" w:cs="Arial"/>
                      <w:szCs w:val="21"/>
                    </w:rPr>
                    <w:t>6~9</w:t>
                  </w:r>
                </w:p>
              </w:tc>
              <w:tc>
                <w:tcPr>
                  <w:tcW w:w="1180" w:type="pct"/>
                  <w:vAlign w:val="center"/>
                </w:tcPr>
                <w:p>
                  <w:pPr>
                    <w:jc w:val="center"/>
                    <w:rPr>
                      <w:rFonts w:ascii="Arial" w:hAnsi="Arial" w:cs="Arial"/>
                      <w:szCs w:val="21"/>
                    </w:rPr>
                  </w:pPr>
                  <w:r>
                    <w:rPr>
                      <w:rFonts w:ascii="Arial" w:hAnsi="Arial" w:cs="Arial"/>
                      <w:szCs w:val="21"/>
                    </w:rPr>
                    <w:t>≤6</w:t>
                  </w:r>
                </w:p>
              </w:tc>
              <w:tc>
                <w:tcPr>
                  <w:tcW w:w="585" w:type="pct"/>
                  <w:vAlign w:val="center"/>
                </w:tcPr>
                <w:p>
                  <w:pPr>
                    <w:jc w:val="center"/>
                    <w:rPr>
                      <w:rFonts w:ascii="Arial" w:hAnsi="Arial" w:cs="Arial"/>
                      <w:szCs w:val="21"/>
                    </w:rPr>
                  </w:pPr>
                  <w:r>
                    <w:rPr>
                      <w:rFonts w:ascii="Arial" w:hAnsi="Arial" w:cs="Arial"/>
                      <w:szCs w:val="21"/>
                    </w:rPr>
                    <w:t>≤4</w:t>
                  </w:r>
                </w:p>
              </w:tc>
              <w:tc>
                <w:tcPr>
                  <w:tcW w:w="415" w:type="pct"/>
                  <w:vAlign w:val="center"/>
                </w:tcPr>
                <w:p>
                  <w:pPr>
                    <w:jc w:val="center"/>
                    <w:rPr>
                      <w:rFonts w:ascii="Arial" w:hAnsi="Arial" w:cs="Arial"/>
                      <w:szCs w:val="21"/>
                    </w:rPr>
                  </w:pPr>
                  <w:r>
                    <w:rPr>
                      <w:rFonts w:ascii="Arial" w:hAnsi="Arial" w:cs="Arial"/>
                      <w:szCs w:val="21"/>
                    </w:rPr>
                    <w:t>≥5</w:t>
                  </w:r>
                </w:p>
              </w:tc>
              <w:tc>
                <w:tcPr>
                  <w:tcW w:w="676" w:type="pct"/>
                  <w:vAlign w:val="center"/>
                </w:tcPr>
                <w:p>
                  <w:pPr>
                    <w:jc w:val="center"/>
                    <w:rPr>
                      <w:rFonts w:ascii="Arial" w:hAnsi="Arial" w:cs="Arial"/>
                      <w:szCs w:val="21"/>
                    </w:rPr>
                  </w:pPr>
                  <w:r>
                    <w:rPr>
                      <w:rFonts w:ascii="Arial" w:hAnsi="Arial" w:cs="Arial"/>
                      <w:szCs w:val="21"/>
                    </w:rPr>
                    <w:t>≤0.05</w:t>
                  </w:r>
                </w:p>
              </w:tc>
              <w:tc>
                <w:tcPr>
                  <w:tcW w:w="475" w:type="pct"/>
                  <w:vAlign w:val="center"/>
                </w:tcPr>
                <w:p>
                  <w:pPr>
                    <w:jc w:val="center"/>
                    <w:rPr>
                      <w:rFonts w:ascii="Arial" w:hAnsi="Arial" w:cs="Arial"/>
                      <w:szCs w:val="21"/>
                    </w:rPr>
                  </w:pPr>
                  <w:r>
                    <w:rPr>
                      <w:rFonts w:ascii="Arial" w:hAnsi="Arial" w:cs="Arial"/>
                      <w:szCs w:val="21"/>
                    </w:rPr>
                    <w:t>≤0.2</w:t>
                  </w:r>
                </w:p>
              </w:tc>
              <w:tc>
                <w:tcPr>
                  <w:tcW w:w="648" w:type="pct"/>
                  <w:vAlign w:val="center"/>
                </w:tcPr>
                <w:p>
                  <w:pPr>
                    <w:jc w:val="center"/>
                    <w:rPr>
                      <w:rFonts w:ascii="Arial" w:hAnsi="Arial" w:cs="Arial"/>
                      <w:szCs w:val="21"/>
                    </w:rPr>
                  </w:pPr>
                  <w:r>
                    <w:rPr>
                      <w:rFonts w:ascii="Arial" w:hAnsi="Arial" w:cs="Arial"/>
                      <w:szCs w:val="21"/>
                    </w:rPr>
                    <w:t>≤1.0</w:t>
                  </w:r>
                </w:p>
              </w:tc>
            </w:tr>
          </w:tbl>
          <w:p>
            <w:pPr>
              <w:spacing w:line="360" w:lineRule="auto"/>
              <w:rPr>
                <w:rFonts w:ascii="Arial" w:hAnsi="Arial" w:cs="Arial"/>
                <w:b/>
                <w:kern w:val="23"/>
                <w:sz w:val="23"/>
                <w:szCs w:val="21"/>
              </w:rPr>
            </w:pPr>
            <w:r>
              <w:rPr>
                <w:rFonts w:ascii="Arial" w:hAnsi="Arial" w:cs="Arial"/>
                <w:b/>
                <w:kern w:val="23"/>
                <w:sz w:val="23"/>
                <w:szCs w:val="21"/>
              </w:rPr>
              <w:t>4.1.2环境空气质量标准</w:t>
            </w:r>
          </w:p>
          <w:p>
            <w:pPr>
              <w:spacing w:line="360" w:lineRule="auto"/>
              <w:ind w:firstLine="460" w:firstLineChars="200"/>
              <w:rPr>
                <w:rFonts w:ascii="Arial" w:hAnsi="Arial" w:cs="Arial"/>
                <w:color w:val="000000"/>
                <w:kern w:val="23"/>
                <w:sz w:val="23"/>
              </w:rPr>
            </w:pPr>
            <w:r>
              <w:rPr>
                <w:rFonts w:ascii="Arial" w:hAnsi="Arial" w:cs="Arial"/>
                <w:color w:val="000000"/>
                <w:kern w:val="23"/>
                <w:sz w:val="23"/>
                <w:szCs w:val="21"/>
              </w:rPr>
              <w:t xml:space="preserve">本项目选址区域环境空气质量属二类功能区，环境空气污染物浓度执行《环境空气质量标准》（GB3095-2012）中的二级标准，标准浓度限值见表4-2： </w:t>
            </w:r>
          </w:p>
          <w:p>
            <w:pPr>
              <w:spacing w:line="360" w:lineRule="auto"/>
              <w:jc w:val="center"/>
              <w:rPr>
                <w:rFonts w:ascii="Arial" w:hAnsi="Arial" w:cs="Arial"/>
                <w:b/>
                <w:color w:val="000000"/>
                <w:szCs w:val="21"/>
              </w:rPr>
            </w:pPr>
            <w:r>
              <w:rPr>
                <w:rFonts w:ascii="Arial" w:hAnsi="Arial" w:cs="Arial"/>
                <w:b/>
                <w:szCs w:val="21"/>
              </w:rPr>
              <w:t xml:space="preserve">表4-2  </w:t>
            </w:r>
            <w:r>
              <w:rPr>
                <w:rFonts w:ascii="Arial" w:hAnsi="Arial" w:cs="Arial"/>
                <w:b/>
                <w:color w:val="000000"/>
                <w:szCs w:val="21"/>
              </w:rPr>
              <w:t>《环境空气质量标准》（GB3095-2012）</w:t>
            </w:r>
          </w:p>
          <w:tbl>
            <w:tblPr>
              <w:tblStyle w:val="12"/>
              <w:tblW w:w="5000" w:type="pct"/>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441"/>
              <w:gridCol w:w="3283"/>
              <w:gridCol w:w="876"/>
              <w:gridCol w:w="1392"/>
              <w:gridCol w:w="1272"/>
              <w:gridCol w:w="849"/>
            </w:tblGrid>
            <w:tr>
              <w:tblPrEx>
                <w:tblW w:w="5000" w:type="pct"/>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40"/>
              </w:trPr>
              <w:tc>
                <w:tcPr>
                  <w:tcW w:w="272" w:type="pct"/>
                  <w:vMerge w:val="restart"/>
                  <w:vAlign w:val="center"/>
                </w:tcPr>
                <w:p>
                  <w:pPr>
                    <w:jc w:val="center"/>
                    <w:rPr>
                      <w:rFonts w:ascii="Arial" w:hAnsi="Arial" w:cs="Arial"/>
                      <w:szCs w:val="21"/>
                    </w:rPr>
                  </w:pPr>
                  <w:r>
                    <w:rPr>
                      <w:rFonts w:ascii="Arial" w:hAnsi="Arial" w:cs="Arial"/>
                      <w:szCs w:val="21"/>
                    </w:rPr>
                    <w:t>序</w:t>
                  </w:r>
                </w:p>
                <w:p>
                  <w:pPr>
                    <w:jc w:val="center"/>
                    <w:rPr>
                      <w:rFonts w:ascii="Arial" w:hAnsi="Arial" w:cs="Arial"/>
                      <w:szCs w:val="21"/>
                    </w:rPr>
                  </w:pPr>
                  <w:r>
                    <w:rPr>
                      <w:rFonts w:ascii="Arial" w:hAnsi="Arial" w:cs="Arial"/>
                      <w:szCs w:val="21"/>
                    </w:rPr>
                    <w:t>号</w:t>
                  </w:r>
                </w:p>
              </w:tc>
              <w:tc>
                <w:tcPr>
                  <w:tcW w:w="2023" w:type="pct"/>
                  <w:vMerge w:val="restart"/>
                  <w:vAlign w:val="center"/>
                </w:tcPr>
                <w:p>
                  <w:pPr>
                    <w:jc w:val="center"/>
                    <w:rPr>
                      <w:rFonts w:ascii="Arial" w:hAnsi="Arial" w:cs="Arial"/>
                      <w:szCs w:val="21"/>
                    </w:rPr>
                  </w:pPr>
                  <w:r>
                    <w:rPr>
                      <w:rFonts w:ascii="Arial" w:hAnsi="Arial" w:cs="Arial"/>
                      <w:szCs w:val="21"/>
                    </w:rPr>
                    <w:t>污染物项目</w:t>
                  </w:r>
                </w:p>
              </w:tc>
              <w:tc>
                <w:tcPr>
                  <w:tcW w:w="2182" w:type="pct"/>
                  <w:gridSpan w:val="3"/>
                  <w:vAlign w:val="center"/>
                </w:tcPr>
                <w:p>
                  <w:pPr>
                    <w:jc w:val="center"/>
                    <w:rPr>
                      <w:rFonts w:ascii="Arial" w:hAnsi="Arial" w:cs="Arial"/>
                      <w:szCs w:val="21"/>
                    </w:rPr>
                  </w:pPr>
                  <w:r>
                    <w:rPr>
                      <w:rFonts w:ascii="Arial" w:hAnsi="Arial" w:cs="Arial"/>
                      <w:szCs w:val="21"/>
                    </w:rPr>
                    <w:t>浓度限值（二级）</w:t>
                  </w:r>
                </w:p>
              </w:tc>
              <w:tc>
                <w:tcPr>
                  <w:tcW w:w="523" w:type="pct"/>
                  <w:vMerge w:val="restart"/>
                  <w:vAlign w:val="center"/>
                </w:tcPr>
                <w:p>
                  <w:pPr>
                    <w:jc w:val="center"/>
                    <w:rPr>
                      <w:rFonts w:ascii="Arial" w:hAnsi="Arial" w:cs="Arial"/>
                      <w:szCs w:val="21"/>
                    </w:rPr>
                  </w:pPr>
                  <w:r>
                    <w:rPr>
                      <w:rFonts w:ascii="Arial" w:hAnsi="Arial" w:cs="Arial"/>
                      <w:szCs w:val="21"/>
                    </w:rPr>
                    <w:t>单位</w:t>
                  </w:r>
                </w:p>
              </w:tc>
            </w:tr>
            <w:tr>
              <w:tblPrEx>
                <w:tblW w:w="5000" w:type="pct"/>
                <w:tblInd w:w="123" w:type="dxa"/>
                <w:tblCellMar>
                  <w:top w:w="0" w:type="dxa"/>
                  <w:left w:w="108" w:type="dxa"/>
                  <w:bottom w:w="0" w:type="dxa"/>
                  <w:right w:w="108" w:type="dxa"/>
                </w:tblCellMar>
                <w:tblLook w:val="0000"/>
              </w:tblPrEx>
              <w:trPr>
                <w:trHeight w:hRule="exact" w:val="340"/>
              </w:trPr>
              <w:tc>
                <w:tcPr>
                  <w:tcW w:w="272" w:type="pct"/>
                  <w:vMerge/>
                  <w:vAlign w:val="center"/>
                </w:tcPr>
                <w:p>
                  <w:pPr>
                    <w:jc w:val="center"/>
                    <w:rPr>
                      <w:rFonts w:ascii="Arial" w:hAnsi="Arial" w:cs="Arial"/>
                      <w:szCs w:val="21"/>
                    </w:rPr>
                  </w:pPr>
                </w:p>
              </w:tc>
              <w:tc>
                <w:tcPr>
                  <w:tcW w:w="2023" w:type="pct"/>
                  <w:vMerge/>
                  <w:vAlign w:val="center"/>
                </w:tcPr>
                <w:p>
                  <w:pPr>
                    <w:jc w:val="center"/>
                    <w:rPr>
                      <w:rFonts w:ascii="Arial" w:hAnsi="Arial" w:cs="Arial"/>
                      <w:szCs w:val="21"/>
                    </w:rPr>
                  </w:pPr>
                </w:p>
              </w:tc>
              <w:tc>
                <w:tcPr>
                  <w:tcW w:w="540" w:type="pct"/>
                  <w:vAlign w:val="center"/>
                </w:tcPr>
                <w:p>
                  <w:pPr>
                    <w:jc w:val="center"/>
                    <w:rPr>
                      <w:rFonts w:ascii="Arial" w:hAnsi="Arial" w:cs="Arial"/>
                      <w:szCs w:val="21"/>
                    </w:rPr>
                  </w:pPr>
                  <w:r>
                    <w:rPr>
                      <w:rFonts w:ascii="Arial" w:hAnsi="Arial" w:cs="Arial"/>
                      <w:szCs w:val="21"/>
                    </w:rPr>
                    <w:t>年平均</w:t>
                  </w:r>
                </w:p>
              </w:tc>
              <w:tc>
                <w:tcPr>
                  <w:tcW w:w="858" w:type="pct"/>
                  <w:vAlign w:val="center"/>
                </w:tcPr>
                <w:p>
                  <w:pPr>
                    <w:jc w:val="center"/>
                    <w:rPr>
                      <w:rFonts w:ascii="Arial" w:hAnsi="Arial" w:cs="Arial"/>
                      <w:szCs w:val="21"/>
                    </w:rPr>
                  </w:pPr>
                  <w:r>
                    <w:rPr>
                      <w:rFonts w:ascii="Arial" w:hAnsi="Arial" w:cs="Arial"/>
                      <w:szCs w:val="21"/>
                    </w:rPr>
                    <w:t>24小时平均</w:t>
                  </w:r>
                </w:p>
              </w:tc>
              <w:tc>
                <w:tcPr>
                  <w:tcW w:w="783" w:type="pct"/>
                  <w:vAlign w:val="center"/>
                </w:tcPr>
                <w:p>
                  <w:pPr>
                    <w:jc w:val="center"/>
                    <w:rPr>
                      <w:rFonts w:ascii="Arial" w:hAnsi="Arial" w:cs="Arial"/>
                      <w:szCs w:val="21"/>
                    </w:rPr>
                  </w:pPr>
                  <w:r>
                    <w:rPr>
                      <w:rFonts w:ascii="Arial" w:hAnsi="Arial" w:cs="Arial"/>
                      <w:szCs w:val="21"/>
                    </w:rPr>
                    <w:t>1小时平均</w:t>
                  </w:r>
                </w:p>
              </w:tc>
              <w:tc>
                <w:tcPr>
                  <w:tcW w:w="523" w:type="pct"/>
                  <w:vMerge/>
                  <w:vAlign w:val="center"/>
                </w:tcPr>
                <w:p>
                  <w:pPr>
                    <w:jc w:val="center"/>
                    <w:rPr>
                      <w:rFonts w:ascii="Arial" w:hAnsi="Arial" w:cs="Arial"/>
                      <w:szCs w:val="21"/>
                    </w:rPr>
                  </w:pP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1</w:t>
                  </w:r>
                </w:p>
              </w:tc>
              <w:tc>
                <w:tcPr>
                  <w:tcW w:w="2023" w:type="pct"/>
                  <w:vAlign w:val="center"/>
                </w:tcPr>
                <w:p>
                  <w:pPr>
                    <w:jc w:val="center"/>
                    <w:rPr>
                      <w:rFonts w:ascii="Arial" w:hAnsi="Arial" w:cs="Arial"/>
                      <w:szCs w:val="21"/>
                    </w:rPr>
                  </w:pPr>
                  <w:r>
                    <w:rPr>
                      <w:rFonts w:ascii="Arial" w:hAnsi="Arial" w:cs="Arial"/>
                      <w:szCs w:val="21"/>
                    </w:rPr>
                    <w:t>二氧化硫（SO</w:t>
                  </w:r>
                  <w:r>
                    <w:rPr>
                      <w:rFonts w:ascii="Arial" w:hAnsi="Arial" w:cs="Arial"/>
                      <w:szCs w:val="21"/>
                      <w:vertAlign w:val="subscript"/>
                    </w:rPr>
                    <w:t>2</w:t>
                  </w:r>
                  <w:r>
                    <w:rPr>
                      <w:rFonts w:ascii="Arial" w:hAnsi="Arial" w:cs="Arial"/>
                      <w:szCs w:val="21"/>
                    </w:rPr>
                    <w:t>）</w:t>
                  </w:r>
                </w:p>
              </w:tc>
              <w:tc>
                <w:tcPr>
                  <w:tcW w:w="540" w:type="pct"/>
                  <w:vAlign w:val="center"/>
                </w:tcPr>
                <w:p>
                  <w:pPr>
                    <w:jc w:val="center"/>
                    <w:rPr>
                      <w:rFonts w:ascii="Arial" w:hAnsi="Arial" w:cs="Arial"/>
                      <w:szCs w:val="21"/>
                    </w:rPr>
                  </w:pPr>
                  <w:r>
                    <w:rPr>
                      <w:rFonts w:ascii="Arial" w:hAnsi="Arial" w:cs="Arial"/>
                      <w:szCs w:val="21"/>
                    </w:rPr>
                    <w:t>60</w:t>
                  </w:r>
                </w:p>
              </w:tc>
              <w:tc>
                <w:tcPr>
                  <w:tcW w:w="858" w:type="pct"/>
                  <w:vAlign w:val="center"/>
                </w:tcPr>
                <w:p>
                  <w:pPr>
                    <w:jc w:val="center"/>
                    <w:rPr>
                      <w:rFonts w:ascii="Arial" w:hAnsi="Arial" w:cs="Arial"/>
                      <w:szCs w:val="21"/>
                    </w:rPr>
                  </w:pPr>
                  <w:r>
                    <w:rPr>
                      <w:rFonts w:ascii="Arial" w:hAnsi="Arial" w:cs="Arial"/>
                      <w:szCs w:val="21"/>
                    </w:rPr>
                    <w:t>150</w:t>
                  </w:r>
                </w:p>
              </w:tc>
              <w:tc>
                <w:tcPr>
                  <w:tcW w:w="783" w:type="pct"/>
                  <w:vAlign w:val="center"/>
                </w:tcPr>
                <w:p>
                  <w:pPr>
                    <w:jc w:val="center"/>
                    <w:rPr>
                      <w:rFonts w:ascii="Arial" w:hAnsi="Arial" w:cs="Arial"/>
                      <w:szCs w:val="21"/>
                    </w:rPr>
                  </w:pPr>
                  <w:r>
                    <w:rPr>
                      <w:rFonts w:ascii="Arial" w:hAnsi="Arial" w:cs="Arial"/>
                      <w:szCs w:val="21"/>
                    </w:rPr>
                    <w:t>500</w:t>
                  </w:r>
                </w:p>
              </w:tc>
              <w:tc>
                <w:tcPr>
                  <w:tcW w:w="523" w:type="pct"/>
                  <w:vMerge w:val="restart"/>
                  <w:vAlign w:val="center"/>
                </w:tcPr>
                <w:p>
                  <w:pPr>
                    <w:jc w:val="center"/>
                    <w:rPr>
                      <w:rFonts w:ascii="Arial" w:hAnsi="Arial" w:cs="Arial"/>
                      <w:szCs w:val="21"/>
                    </w:rPr>
                  </w:pPr>
                  <w:r>
                    <w:rPr>
                      <w:rFonts w:ascii="Arial" w:hAnsi="Arial" w:cs="Arial"/>
                      <w:szCs w:val="21"/>
                    </w:rPr>
                    <w:t>μg/m</w:t>
                  </w:r>
                  <w:r>
                    <w:rPr>
                      <w:rFonts w:ascii="Arial" w:hAnsi="Arial" w:cs="Arial"/>
                      <w:szCs w:val="21"/>
                      <w:vertAlign w:val="superscript"/>
                    </w:rPr>
                    <w:t>3</w:t>
                  </w: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2</w:t>
                  </w:r>
                </w:p>
              </w:tc>
              <w:tc>
                <w:tcPr>
                  <w:tcW w:w="2023" w:type="pct"/>
                  <w:vAlign w:val="center"/>
                </w:tcPr>
                <w:p>
                  <w:pPr>
                    <w:jc w:val="center"/>
                    <w:rPr>
                      <w:rFonts w:ascii="Arial" w:hAnsi="Arial" w:cs="Arial"/>
                      <w:szCs w:val="21"/>
                    </w:rPr>
                  </w:pPr>
                  <w:r>
                    <w:rPr>
                      <w:rFonts w:ascii="Arial" w:hAnsi="Arial" w:cs="Arial"/>
                      <w:szCs w:val="21"/>
                    </w:rPr>
                    <w:t>二氧化氮（NO</w:t>
                  </w:r>
                  <w:r>
                    <w:rPr>
                      <w:rFonts w:ascii="Arial" w:hAnsi="Arial" w:cs="Arial"/>
                      <w:szCs w:val="21"/>
                      <w:vertAlign w:val="subscript"/>
                    </w:rPr>
                    <w:t>2</w:t>
                  </w:r>
                  <w:r>
                    <w:rPr>
                      <w:rFonts w:ascii="Arial" w:hAnsi="Arial" w:cs="Arial"/>
                      <w:szCs w:val="21"/>
                    </w:rPr>
                    <w:t>）</w:t>
                  </w:r>
                </w:p>
              </w:tc>
              <w:tc>
                <w:tcPr>
                  <w:tcW w:w="540" w:type="pct"/>
                  <w:vAlign w:val="center"/>
                </w:tcPr>
                <w:p>
                  <w:pPr>
                    <w:jc w:val="center"/>
                    <w:rPr>
                      <w:rFonts w:ascii="Arial" w:hAnsi="Arial" w:cs="Arial"/>
                      <w:szCs w:val="21"/>
                    </w:rPr>
                  </w:pPr>
                  <w:r>
                    <w:rPr>
                      <w:rFonts w:ascii="Arial" w:hAnsi="Arial" w:cs="Arial"/>
                      <w:szCs w:val="21"/>
                    </w:rPr>
                    <w:t>40</w:t>
                  </w:r>
                </w:p>
              </w:tc>
              <w:tc>
                <w:tcPr>
                  <w:tcW w:w="858" w:type="pct"/>
                  <w:vAlign w:val="center"/>
                </w:tcPr>
                <w:p>
                  <w:pPr>
                    <w:jc w:val="center"/>
                    <w:rPr>
                      <w:rFonts w:ascii="Arial" w:hAnsi="Arial" w:cs="Arial"/>
                      <w:szCs w:val="21"/>
                    </w:rPr>
                  </w:pPr>
                  <w:r>
                    <w:rPr>
                      <w:rFonts w:ascii="Arial" w:hAnsi="Arial" w:cs="Arial"/>
                      <w:szCs w:val="21"/>
                    </w:rPr>
                    <w:t>80</w:t>
                  </w:r>
                </w:p>
              </w:tc>
              <w:tc>
                <w:tcPr>
                  <w:tcW w:w="783" w:type="pct"/>
                  <w:vAlign w:val="center"/>
                </w:tcPr>
                <w:p>
                  <w:pPr>
                    <w:jc w:val="center"/>
                    <w:rPr>
                      <w:rFonts w:ascii="Arial" w:hAnsi="Arial" w:cs="Arial"/>
                      <w:szCs w:val="21"/>
                    </w:rPr>
                  </w:pPr>
                  <w:r>
                    <w:rPr>
                      <w:rFonts w:ascii="Arial" w:hAnsi="Arial" w:cs="Arial"/>
                      <w:szCs w:val="21"/>
                    </w:rPr>
                    <w:t>200</w:t>
                  </w:r>
                </w:p>
              </w:tc>
              <w:tc>
                <w:tcPr>
                  <w:tcW w:w="523" w:type="pct"/>
                  <w:vMerge/>
                  <w:vAlign w:val="center"/>
                </w:tcPr>
                <w:p>
                  <w:pPr>
                    <w:jc w:val="center"/>
                    <w:rPr>
                      <w:rFonts w:ascii="Arial" w:hAnsi="Arial" w:cs="Arial"/>
                      <w:szCs w:val="21"/>
                    </w:rPr>
                  </w:pP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3</w:t>
                  </w:r>
                </w:p>
              </w:tc>
              <w:tc>
                <w:tcPr>
                  <w:tcW w:w="2023" w:type="pct"/>
                  <w:vAlign w:val="center"/>
                </w:tcPr>
                <w:p>
                  <w:pPr>
                    <w:jc w:val="center"/>
                    <w:rPr>
                      <w:rFonts w:ascii="Arial" w:hAnsi="Arial" w:cs="Arial"/>
                      <w:szCs w:val="21"/>
                    </w:rPr>
                  </w:pPr>
                  <w:r>
                    <w:rPr>
                      <w:rFonts w:ascii="Arial" w:hAnsi="Arial" w:cs="Arial"/>
                      <w:szCs w:val="21"/>
                    </w:rPr>
                    <w:t>一氧化碳（CO）</w:t>
                  </w:r>
                </w:p>
              </w:tc>
              <w:tc>
                <w:tcPr>
                  <w:tcW w:w="540" w:type="pct"/>
                  <w:vAlign w:val="center"/>
                </w:tcPr>
                <w:p>
                  <w:pPr>
                    <w:jc w:val="center"/>
                    <w:rPr>
                      <w:rFonts w:ascii="Arial" w:hAnsi="Arial" w:cs="Arial"/>
                      <w:szCs w:val="21"/>
                    </w:rPr>
                  </w:pPr>
                  <w:r>
                    <w:rPr>
                      <w:rFonts w:ascii="Arial" w:hAnsi="Arial" w:cs="Arial"/>
                      <w:szCs w:val="21"/>
                    </w:rPr>
                    <w:t>/</w:t>
                  </w:r>
                </w:p>
              </w:tc>
              <w:tc>
                <w:tcPr>
                  <w:tcW w:w="858" w:type="pct"/>
                  <w:vAlign w:val="center"/>
                </w:tcPr>
                <w:p>
                  <w:pPr>
                    <w:jc w:val="center"/>
                    <w:rPr>
                      <w:rFonts w:ascii="Arial" w:hAnsi="Arial" w:cs="Arial"/>
                      <w:szCs w:val="21"/>
                    </w:rPr>
                  </w:pPr>
                  <w:r>
                    <w:rPr>
                      <w:rFonts w:ascii="Arial" w:hAnsi="Arial" w:cs="Arial"/>
                      <w:szCs w:val="21"/>
                    </w:rPr>
                    <w:t>4</w:t>
                  </w:r>
                </w:p>
              </w:tc>
              <w:tc>
                <w:tcPr>
                  <w:tcW w:w="783" w:type="pct"/>
                  <w:vAlign w:val="center"/>
                </w:tcPr>
                <w:p>
                  <w:pPr>
                    <w:jc w:val="center"/>
                    <w:rPr>
                      <w:rFonts w:ascii="Arial" w:hAnsi="Arial" w:cs="Arial"/>
                      <w:szCs w:val="21"/>
                    </w:rPr>
                  </w:pPr>
                  <w:r>
                    <w:rPr>
                      <w:rFonts w:ascii="Arial" w:hAnsi="Arial" w:cs="Arial"/>
                      <w:szCs w:val="21"/>
                    </w:rPr>
                    <w:t>10</w:t>
                  </w:r>
                </w:p>
              </w:tc>
              <w:tc>
                <w:tcPr>
                  <w:tcW w:w="523" w:type="pct"/>
                  <w:vAlign w:val="center"/>
                </w:tcPr>
                <w:p>
                  <w:pPr>
                    <w:jc w:val="center"/>
                    <w:rPr>
                      <w:rFonts w:ascii="Arial" w:hAnsi="Arial" w:cs="Arial"/>
                      <w:szCs w:val="21"/>
                    </w:rPr>
                  </w:pPr>
                  <w:r>
                    <w:rPr>
                      <w:rFonts w:ascii="Arial" w:hAnsi="Arial" w:cs="Arial"/>
                      <w:szCs w:val="21"/>
                    </w:rPr>
                    <w:t>mg/m</w:t>
                  </w:r>
                  <w:r>
                    <w:rPr>
                      <w:rFonts w:ascii="Arial" w:hAnsi="Arial" w:cs="Arial"/>
                      <w:szCs w:val="21"/>
                      <w:vertAlign w:val="superscript"/>
                    </w:rPr>
                    <w:t>3</w:t>
                  </w: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4</w:t>
                  </w:r>
                </w:p>
              </w:tc>
              <w:tc>
                <w:tcPr>
                  <w:tcW w:w="2023" w:type="pct"/>
                  <w:vAlign w:val="center"/>
                </w:tcPr>
                <w:p>
                  <w:pPr>
                    <w:jc w:val="center"/>
                    <w:rPr>
                      <w:rFonts w:ascii="Arial" w:hAnsi="Arial" w:cs="Arial"/>
                      <w:szCs w:val="21"/>
                    </w:rPr>
                  </w:pPr>
                  <w:r>
                    <w:rPr>
                      <w:rFonts w:ascii="Arial" w:hAnsi="Arial" w:cs="Arial"/>
                      <w:szCs w:val="21"/>
                    </w:rPr>
                    <w:t>颗粒物（粒径小于等于10μm）</w:t>
                  </w:r>
                </w:p>
              </w:tc>
              <w:tc>
                <w:tcPr>
                  <w:tcW w:w="540" w:type="pct"/>
                  <w:vAlign w:val="center"/>
                </w:tcPr>
                <w:p>
                  <w:pPr>
                    <w:jc w:val="center"/>
                    <w:rPr>
                      <w:rFonts w:ascii="Arial" w:hAnsi="Arial" w:cs="Arial"/>
                      <w:szCs w:val="21"/>
                    </w:rPr>
                  </w:pPr>
                  <w:r>
                    <w:rPr>
                      <w:rFonts w:ascii="Arial" w:hAnsi="Arial" w:cs="Arial"/>
                      <w:szCs w:val="21"/>
                    </w:rPr>
                    <w:t>70</w:t>
                  </w:r>
                </w:p>
              </w:tc>
              <w:tc>
                <w:tcPr>
                  <w:tcW w:w="858" w:type="pct"/>
                  <w:vAlign w:val="center"/>
                </w:tcPr>
                <w:p>
                  <w:pPr>
                    <w:jc w:val="center"/>
                    <w:rPr>
                      <w:rFonts w:ascii="Arial" w:hAnsi="Arial" w:cs="Arial"/>
                      <w:szCs w:val="21"/>
                    </w:rPr>
                  </w:pPr>
                  <w:r>
                    <w:rPr>
                      <w:rFonts w:ascii="Arial" w:hAnsi="Arial" w:cs="Arial"/>
                      <w:szCs w:val="21"/>
                    </w:rPr>
                    <w:t>150</w:t>
                  </w:r>
                </w:p>
              </w:tc>
              <w:tc>
                <w:tcPr>
                  <w:tcW w:w="783" w:type="pct"/>
                  <w:vAlign w:val="center"/>
                </w:tcPr>
                <w:p>
                  <w:pPr>
                    <w:jc w:val="center"/>
                    <w:rPr>
                      <w:rFonts w:ascii="Arial" w:hAnsi="Arial" w:cs="Arial"/>
                    </w:rPr>
                  </w:pPr>
                  <w:r>
                    <w:rPr>
                      <w:rFonts w:ascii="Arial" w:hAnsi="Arial" w:cs="Arial"/>
                      <w:szCs w:val="21"/>
                    </w:rPr>
                    <w:t>/</w:t>
                  </w:r>
                </w:p>
              </w:tc>
              <w:tc>
                <w:tcPr>
                  <w:tcW w:w="523" w:type="pct"/>
                  <w:vMerge w:val="restart"/>
                  <w:vAlign w:val="center"/>
                </w:tcPr>
                <w:p>
                  <w:pPr>
                    <w:jc w:val="center"/>
                    <w:rPr>
                      <w:rFonts w:ascii="Arial" w:hAnsi="Arial" w:cs="Arial"/>
                      <w:szCs w:val="21"/>
                    </w:rPr>
                  </w:pPr>
                  <w:r>
                    <w:rPr>
                      <w:rFonts w:ascii="Arial" w:hAnsi="Arial" w:cs="Arial"/>
                      <w:szCs w:val="21"/>
                    </w:rPr>
                    <w:t>μg/m</w:t>
                  </w:r>
                  <w:r>
                    <w:rPr>
                      <w:rFonts w:ascii="Arial" w:hAnsi="Arial" w:cs="Arial"/>
                      <w:szCs w:val="21"/>
                      <w:vertAlign w:val="superscript"/>
                    </w:rPr>
                    <w:t>3</w:t>
                  </w: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5</w:t>
                  </w:r>
                </w:p>
              </w:tc>
              <w:tc>
                <w:tcPr>
                  <w:tcW w:w="2023" w:type="pct"/>
                  <w:vAlign w:val="center"/>
                </w:tcPr>
                <w:p>
                  <w:pPr>
                    <w:jc w:val="center"/>
                    <w:rPr>
                      <w:rFonts w:ascii="Arial" w:hAnsi="Arial" w:cs="Arial"/>
                      <w:szCs w:val="21"/>
                    </w:rPr>
                  </w:pPr>
                  <w:r>
                    <w:rPr>
                      <w:rFonts w:ascii="Arial" w:hAnsi="Arial" w:cs="Arial"/>
                      <w:szCs w:val="21"/>
                    </w:rPr>
                    <w:t>颗粒物（粒径小于等于2.5μm）</w:t>
                  </w:r>
                </w:p>
              </w:tc>
              <w:tc>
                <w:tcPr>
                  <w:tcW w:w="540" w:type="pct"/>
                  <w:vAlign w:val="center"/>
                </w:tcPr>
                <w:p>
                  <w:pPr>
                    <w:jc w:val="center"/>
                    <w:rPr>
                      <w:rFonts w:ascii="Arial" w:hAnsi="Arial" w:cs="Arial"/>
                      <w:szCs w:val="21"/>
                    </w:rPr>
                  </w:pPr>
                  <w:r>
                    <w:rPr>
                      <w:rFonts w:ascii="Arial" w:hAnsi="Arial" w:cs="Arial"/>
                      <w:szCs w:val="21"/>
                    </w:rPr>
                    <w:t>35</w:t>
                  </w:r>
                </w:p>
              </w:tc>
              <w:tc>
                <w:tcPr>
                  <w:tcW w:w="858" w:type="pct"/>
                  <w:vAlign w:val="center"/>
                </w:tcPr>
                <w:p>
                  <w:pPr>
                    <w:jc w:val="center"/>
                    <w:rPr>
                      <w:rFonts w:ascii="Arial" w:hAnsi="Arial" w:cs="Arial"/>
                      <w:szCs w:val="21"/>
                    </w:rPr>
                  </w:pPr>
                  <w:r>
                    <w:rPr>
                      <w:rFonts w:ascii="Arial" w:hAnsi="Arial" w:cs="Arial"/>
                      <w:szCs w:val="21"/>
                    </w:rPr>
                    <w:t>75</w:t>
                  </w:r>
                </w:p>
              </w:tc>
              <w:tc>
                <w:tcPr>
                  <w:tcW w:w="783" w:type="pct"/>
                  <w:vAlign w:val="center"/>
                </w:tcPr>
                <w:p>
                  <w:pPr>
                    <w:jc w:val="center"/>
                    <w:rPr>
                      <w:rFonts w:ascii="Arial" w:hAnsi="Arial" w:cs="Arial"/>
                    </w:rPr>
                  </w:pPr>
                  <w:r>
                    <w:rPr>
                      <w:rFonts w:ascii="Arial" w:hAnsi="Arial" w:cs="Arial"/>
                      <w:szCs w:val="21"/>
                    </w:rPr>
                    <w:t>/</w:t>
                  </w:r>
                </w:p>
              </w:tc>
              <w:tc>
                <w:tcPr>
                  <w:tcW w:w="523" w:type="pct"/>
                  <w:vMerge/>
                  <w:vAlign w:val="center"/>
                </w:tcPr>
                <w:p>
                  <w:pPr>
                    <w:jc w:val="center"/>
                    <w:rPr>
                      <w:rFonts w:ascii="Arial" w:hAnsi="Arial" w:cs="Arial"/>
                      <w:szCs w:val="21"/>
                    </w:rPr>
                  </w:pP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6</w:t>
                  </w:r>
                </w:p>
              </w:tc>
              <w:tc>
                <w:tcPr>
                  <w:tcW w:w="2023" w:type="pct"/>
                  <w:vAlign w:val="center"/>
                </w:tcPr>
                <w:p>
                  <w:pPr>
                    <w:jc w:val="center"/>
                    <w:rPr>
                      <w:rFonts w:ascii="Arial" w:hAnsi="Arial" w:cs="Arial"/>
                      <w:szCs w:val="21"/>
                    </w:rPr>
                  </w:pPr>
                  <w:r>
                    <w:rPr>
                      <w:rFonts w:ascii="Arial" w:hAnsi="Arial" w:cs="Arial"/>
                      <w:szCs w:val="21"/>
                    </w:rPr>
                    <w:t>总悬浮颗粒物（TSP）</w:t>
                  </w:r>
                </w:p>
              </w:tc>
              <w:tc>
                <w:tcPr>
                  <w:tcW w:w="540" w:type="pct"/>
                  <w:vAlign w:val="center"/>
                </w:tcPr>
                <w:p>
                  <w:pPr>
                    <w:jc w:val="center"/>
                    <w:rPr>
                      <w:rFonts w:ascii="Arial" w:hAnsi="Arial" w:cs="Arial"/>
                      <w:szCs w:val="21"/>
                    </w:rPr>
                  </w:pPr>
                  <w:r>
                    <w:rPr>
                      <w:rFonts w:ascii="Arial" w:hAnsi="Arial" w:cs="Arial"/>
                      <w:szCs w:val="21"/>
                    </w:rPr>
                    <w:t>200</w:t>
                  </w:r>
                </w:p>
              </w:tc>
              <w:tc>
                <w:tcPr>
                  <w:tcW w:w="858" w:type="pct"/>
                  <w:vAlign w:val="center"/>
                </w:tcPr>
                <w:p>
                  <w:pPr>
                    <w:jc w:val="center"/>
                    <w:rPr>
                      <w:rFonts w:ascii="Arial" w:hAnsi="Arial" w:cs="Arial"/>
                      <w:szCs w:val="21"/>
                    </w:rPr>
                  </w:pPr>
                  <w:r>
                    <w:rPr>
                      <w:rFonts w:ascii="Arial" w:hAnsi="Arial" w:cs="Arial"/>
                      <w:szCs w:val="21"/>
                    </w:rPr>
                    <w:t>300</w:t>
                  </w:r>
                </w:p>
              </w:tc>
              <w:tc>
                <w:tcPr>
                  <w:tcW w:w="783" w:type="pct"/>
                  <w:vAlign w:val="center"/>
                </w:tcPr>
                <w:p>
                  <w:pPr>
                    <w:jc w:val="center"/>
                    <w:rPr>
                      <w:rFonts w:ascii="Arial" w:hAnsi="Arial" w:cs="Arial"/>
                    </w:rPr>
                  </w:pPr>
                  <w:r>
                    <w:rPr>
                      <w:rFonts w:ascii="Arial" w:hAnsi="Arial" w:cs="Arial"/>
                      <w:szCs w:val="21"/>
                    </w:rPr>
                    <w:t>/</w:t>
                  </w:r>
                </w:p>
              </w:tc>
              <w:tc>
                <w:tcPr>
                  <w:tcW w:w="523" w:type="pct"/>
                  <w:vMerge/>
                  <w:vAlign w:val="center"/>
                </w:tcPr>
                <w:p>
                  <w:pPr>
                    <w:jc w:val="center"/>
                    <w:rPr>
                      <w:rFonts w:ascii="Arial" w:hAnsi="Arial" w:cs="Arial"/>
                      <w:szCs w:val="21"/>
                    </w:rPr>
                  </w:pPr>
                </w:p>
              </w:tc>
            </w:tr>
            <w:tr>
              <w:tblPrEx>
                <w:tblW w:w="5000" w:type="pct"/>
                <w:tblInd w:w="123" w:type="dxa"/>
                <w:tblCellMar>
                  <w:top w:w="0" w:type="dxa"/>
                  <w:left w:w="108" w:type="dxa"/>
                  <w:bottom w:w="0" w:type="dxa"/>
                  <w:right w:w="108" w:type="dxa"/>
                </w:tblCellMar>
                <w:tblLook w:val="0000"/>
              </w:tblPrEx>
              <w:trPr>
                <w:trHeight w:hRule="exact" w:val="340"/>
              </w:trPr>
              <w:tc>
                <w:tcPr>
                  <w:tcW w:w="272" w:type="pct"/>
                  <w:vAlign w:val="center"/>
                </w:tcPr>
                <w:p>
                  <w:pPr>
                    <w:jc w:val="center"/>
                    <w:rPr>
                      <w:rFonts w:ascii="Arial" w:hAnsi="Arial" w:cs="Arial"/>
                      <w:szCs w:val="21"/>
                    </w:rPr>
                  </w:pPr>
                  <w:r>
                    <w:rPr>
                      <w:rFonts w:ascii="Arial" w:hAnsi="Arial" w:cs="Arial"/>
                      <w:szCs w:val="21"/>
                    </w:rPr>
                    <w:t>7</w:t>
                  </w:r>
                </w:p>
              </w:tc>
              <w:tc>
                <w:tcPr>
                  <w:tcW w:w="2023" w:type="pct"/>
                  <w:vAlign w:val="center"/>
                </w:tcPr>
                <w:p>
                  <w:pPr>
                    <w:jc w:val="center"/>
                    <w:rPr>
                      <w:rFonts w:ascii="Arial" w:hAnsi="Arial" w:cs="Arial"/>
                      <w:szCs w:val="21"/>
                    </w:rPr>
                  </w:pPr>
                  <w:r>
                    <w:rPr>
                      <w:rFonts w:ascii="Arial" w:hAnsi="Arial" w:cs="Arial"/>
                      <w:szCs w:val="21"/>
                    </w:rPr>
                    <w:t>氮氧化物（NO</w:t>
                  </w:r>
                  <w:r>
                    <w:rPr>
                      <w:rFonts w:ascii="Arial" w:hAnsi="Arial" w:cs="Arial" w:hint="eastAsia"/>
                      <w:szCs w:val="21"/>
                      <w:vertAlign w:val="subscript"/>
                    </w:rPr>
                    <w:t>X</w:t>
                  </w:r>
                  <w:r>
                    <w:rPr>
                      <w:rFonts w:ascii="Arial" w:hAnsi="Arial" w:cs="Arial"/>
                      <w:szCs w:val="21"/>
                    </w:rPr>
                    <w:t>）</w:t>
                  </w:r>
                </w:p>
              </w:tc>
              <w:tc>
                <w:tcPr>
                  <w:tcW w:w="540" w:type="pct"/>
                  <w:vAlign w:val="center"/>
                </w:tcPr>
                <w:p>
                  <w:pPr>
                    <w:jc w:val="center"/>
                    <w:rPr>
                      <w:rFonts w:ascii="Arial" w:hAnsi="Arial" w:cs="Arial"/>
                      <w:szCs w:val="21"/>
                    </w:rPr>
                  </w:pPr>
                  <w:r>
                    <w:rPr>
                      <w:rFonts w:ascii="Arial" w:hAnsi="Arial" w:cs="Arial"/>
                      <w:szCs w:val="21"/>
                    </w:rPr>
                    <w:t>50</w:t>
                  </w:r>
                </w:p>
              </w:tc>
              <w:tc>
                <w:tcPr>
                  <w:tcW w:w="858" w:type="pct"/>
                  <w:vAlign w:val="center"/>
                </w:tcPr>
                <w:p>
                  <w:pPr>
                    <w:jc w:val="center"/>
                    <w:rPr>
                      <w:rFonts w:ascii="Arial" w:hAnsi="Arial" w:cs="Arial"/>
                      <w:szCs w:val="21"/>
                    </w:rPr>
                  </w:pPr>
                  <w:r>
                    <w:rPr>
                      <w:rFonts w:ascii="Arial" w:hAnsi="Arial" w:cs="Arial"/>
                      <w:szCs w:val="21"/>
                    </w:rPr>
                    <w:t>100</w:t>
                  </w:r>
                </w:p>
              </w:tc>
              <w:tc>
                <w:tcPr>
                  <w:tcW w:w="783" w:type="pct"/>
                  <w:vAlign w:val="center"/>
                </w:tcPr>
                <w:p>
                  <w:pPr>
                    <w:jc w:val="center"/>
                    <w:rPr>
                      <w:rFonts w:ascii="Arial" w:hAnsi="Arial" w:cs="Arial"/>
                      <w:szCs w:val="21"/>
                    </w:rPr>
                  </w:pPr>
                  <w:r>
                    <w:rPr>
                      <w:rFonts w:ascii="Arial" w:hAnsi="Arial" w:cs="Arial"/>
                      <w:szCs w:val="21"/>
                    </w:rPr>
                    <w:t>250</w:t>
                  </w:r>
                </w:p>
              </w:tc>
              <w:tc>
                <w:tcPr>
                  <w:tcW w:w="523" w:type="pct"/>
                  <w:vMerge/>
                  <w:vAlign w:val="center"/>
                </w:tcPr>
                <w:p>
                  <w:pPr>
                    <w:jc w:val="center"/>
                    <w:rPr>
                      <w:rFonts w:ascii="Arial" w:hAnsi="Arial" w:cs="Arial"/>
                      <w:szCs w:val="21"/>
                    </w:rPr>
                  </w:pPr>
                </w:p>
              </w:tc>
            </w:tr>
          </w:tbl>
          <w:p>
            <w:pPr>
              <w:spacing w:line="360" w:lineRule="auto"/>
              <w:rPr>
                <w:rFonts w:ascii="Arial" w:hAnsi="Arial" w:cs="Arial"/>
                <w:b/>
                <w:kern w:val="23"/>
                <w:sz w:val="23"/>
                <w:szCs w:val="21"/>
              </w:rPr>
            </w:pPr>
            <w:r>
              <w:rPr>
                <w:rFonts w:ascii="Arial" w:hAnsi="Arial" w:cs="Arial"/>
                <w:b/>
                <w:kern w:val="23"/>
                <w:sz w:val="23"/>
                <w:szCs w:val="21"/>
              </w:rPr>
              <w:t>4.1.3声环境质量标准</w:t>
            </w:r>
          </w:p>
          <w:p>
            <w:pPr>
              <w:spacing w:line="360" w:lineRule="auto"/>
              <w:ind w:firstLine="460" w:firstLineChars="200"/>
              <w:rPr>
                <w:rFonts w:ascii="Arial" w:hAnsi="Arial" w:cs="Arial"/>
                <w:kern w:val="23"/>
                <w:sz w:val="23"/>
                <w:szCs w:val="21"/>
              </w:rPr>
            </w:pPr>
            <w:r>
              <w:rPr>
                <w:rFonts w:ascii="Arial" w:hAnsi="Arial" w:cs="Arial"/>
                <w:kern w:val="23"/>
                <w:sz w:val="23"/>
                <w:szCs w:val="21"/>
              </w:rPr>
              <w:t>本项目选址于</w:t>
            </w:r>
            <w:r>
              <w:rPr>
                <w:rFonts w:ascii="Arial" w:hAnsi="Arial" w:cs="Arial"/>
                <w:color w:val="000000"/>
                <w:kern w:val="23"/>
                <w:sz w:val="23"/>
                <w:szCs w:val="21"/>
              </w:rPr>
              <w:t>金华市婺州街818号</w:t>
            </w:r>
            <w:r>
              <w:rPr>
                <w:rFonts w:ascii="Arial" w:hAnsi="Arial" w:cs="Arial"/>
                <w:kern w:val="23"/>
                <w:sz w:val="23"/>
                <w:szCs w:val="21"/>
              </w:rPr>
              <w:t>，项目面朝婺州街一侧区域声环境执行《声环境质量标准》（GB3096-2008）中的4a类标准，其余区域执行2类标准，见表4-3：</w:t>
            </w:r>
          </w:p>
        </w:tc>
      </w:tr>
    </w:tbl>
    <w:p>
      <w:pPr>
        <w:sectPr>
          <w:headerReference w:type="even" r:id="rId188"/>
          <w:headerReference w:type="default" r:id="rId189"/>
          <w:footerReference w:type="even" r:id="rId190"/>
          <w:footerReference w:type="default" r:id="rId191"/>
          <w:headerReference w:type="first" r:id="rId192"/>
          <w:footerReference w:type="first" r:id="rId193"/>
          <w:type w:val="nextPage"/>
          <w:pgSz w:w="11906" w:h="16838"/>
          <w:pgMar w:top="1247" w:right="1418" w:bottom="1418" w:left="1134" w:header="851" w:footer="992" w:gutter="567"/>
          <w:pgNumType w:start="24"/>
          <w:cols w:space="708"/>
          <w:titlePg w:val="0"/>
          <w:docGrid w:type="lines" w:linePitch="312"/>
        </w:sectPr>
      </w:pPr>
    </w:p>
    <w:tbl>
      <w:tblPr>
        <w:tblStyle w:val="TableNormal"/>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
      <w:tblGrid>
        <w:gridCol w:w="656"/>
        <w:gridCol w:w="8359"/>
      </w:tblGrid>
      <w:tr>
        <w:tblPrEx>
          <w:tblW w:w="90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000"/>
        </w:tblPrEx>
        <w:trPr>
          <w:trHeight w:val="1681"/>
        </w:trPr>
        <w:tc>
          <w:tcPr>
            <w:tcW w:w="656" w:type="dxa"/>
            <w:tcBorders>
              <w:bottom w:val="single" w:sz="4" w:space="0" w:color="auto"/>
              <w:right w:val="single" w:sz="4" w:space="0" w:color="auto"/>
            </w:tcBorders>
          </w:tcPr>
          <w:p/>
        </w:tc>
        <w:tc>
          <w:tcPr>
            <w:tcW w:w="8359" w:type="dxa"/>
            <w:tcBorders>
              <w:left w:val="single" w:sz="4" w:space="0" w:color="auto"/>
              <w:bottom w:val="single" w:sz="4" w:space="0" w:color="auto"/>
            </w:tcBorders>
          </w:tcPr>
          <w:p>
            <w:pPr>
              <w:spacing w:line="360" w:lineRule="auto"/>
              <w:jc w:val="center"/>
              <w:rPr>
                <w:rFonts w:ascii="Arial" w:hAnsi="Arial" w:cs="Arial"/>
                <w:b/>
                <w:szCs w:val="21"/>
              </w:rPr>
            </w:pPr>
            <w:r>
              <w:rPr>
                <w:rFonts w:ascii="Arial" w:hAnsi="Arial" w:cs="Arial"/>
                <w:b/>
                <w:szCs w:val="21"/>
              </w:rPr>
              <w:t xml:space="preserve">表4-3 《声环境质量标准》（GB3096-2008）  </w:t>
            </w:r>
            <w:r>
              <w:rPr>
                <w:rFonts w:ascii="Arial" w:hAnsi="Arial" w:cs="Arial"/>
                <w:szCs w:val="21"/>
              </w:rPr>
              <w:t>等效声级Leq：dB(A)</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86"/>
              <w:gridCol w:w="813"/>
              <w:gridCol w:w="813"/>
              <w:gridCol w:w="5001"/>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40"/>
                <w:jc w:val="center"/>
              </w:trPr>
              <w:tc>
                <w:tcPr>
                  <w:tcW w:w="916" w:type="pct"/>
                  <w:vAlign w:val="center"/>
                </w:tcPr>
                <w:p>
                  <w:pPr>
                    <w:jc w:val="center"/>
                    <w:rPr>
                      <w:rFonts w:ascii="Arial" w:hAnsi="Arial" w:cs="Arial"/>
                      <w:szCs w:val="21"/>
                    </w:rPr>
                  </w:pPr>
                  <w:r>
                    <w:rPr>
                      <w:rFonts w:ascii="Arial" w:hAnsi="Arial" w:cs="Arial"/>
                      <w:szCs w:val="21"/>
                    </w:rPr>
                    <w:t>类别</w:t>
                  </w:r>
                </w:p>
              </w:tc>
              <w:tc>
                <w:tcPr>
                  <w:tcW w:w="501" w:type="pct"/>
                  <w:vAlign w:val="center"/>
                </w:tcPr>
                <w:p>
                  <w:pPr>
                    <w:jc w:val="center"/>
                    <w:rPr>
                      <w:rFonts w:ascii="Arial" w:hAnsi="Arial" w:cs="Arial"/>
                      <w:szCs w:val="21"/>
                    </w:rPr>
                  </w:pPr>
                  <w:r>
                    <w:rPr>
                      <w:rFonts w:ascii="Arial" w:hAnsi="Arial" w:cs="Arial"/>
                      <w:szCs w:val="21"/>
                    </w:rPr>
                    <w:t>昼 间</w:t>
                  </w:r>
                </w:p>
              </w:tc>
              <w:tc>
                <w:tcPr>
                  <w:tcW w:w="501" w:type="pct"/>
                  <w:vAlign w:val="center"/>
                </w:tcPr>
                <w:p>
                  <w:pPr>
                    <w:jc w:val="center"/>
                    <w:rPr>
                      <w:rFonts w:ascii="Arial" w:hAnsi="Arial" w:cs="Arial"/>
                      <w:szCs w:val="21"/>
                    </w:rPr>
                  </w:pPr>
                  <w:r>
                    <w:rPr>
                      <w:rFonts w:ascii="Arial" w:hAnsi="Arial" w:cs="Arial"/>
                      <w:szCs w:val="21"/>
                    </w:rPr>
                    <w:t>夜 间</w:t>
                  </w:r>
                </w:p>
              </w:tc>
              <w:tc>
                <w:tcPr>
                  <w:tcW w:w="3082" w:type="pct"/>
                </w:tcPr>
                <w:p>
                  <w:pPr>
                    <w:jc w:val="center"/>
                    <w:rPr>
                      <w:rFonts w:ascii="Arial" w:hAnsi="Arial" w:cs="Arial"/>
                      <w:szCs w:val="21"/>
                    </w:rPr>
                  </w:pPr>
                  <w:r>
                    <w:rPr>
                      <w:rFonts w:ascii="Arial" w:hAnsi="Arial" w:cs="Arial"/>
                      <w:szCs w:val="21"/>
                    </w:rPr>
                    <w:t>适用区域</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16" w:type="pct"/>
                  <w:vAlign w:val="center"/>
                </w:tcPr>
                <w:p>
                  <w:pPr>
                    <w:jc w:val="center"/>
                    <w:rPr>
                      <w:rFonts w:ascii="Arial" w:hAnsi="Arial" w:cs="Arial"/>
                      <w:szCs w:val="21"/>
                    </w:rPr>
                  </w:pPr>
                  <w:r>
                    <w:rPr>
                      <w:rFonts w:ascii="Arial" w:hAnsi="Arial" w:cs="Arial"/>
                      <w:szCs w:val="21"/>
                    </w:rPr>
                    <w:t>4a类</w:t>
                  </w:r>
                </w:p>
              </w:tc>
              <w:tc>
                <w:tcPr>
                  <w:tcW w:w="501" w:type="pct"/>
                  <w:vAlign w:val="center"/>
                </w:tcPr>
                <w:p>
                  <w:pPr>
                    <w:jc w:val="center"/>
                    <w:rPr>
                      <w:rFonts w:ascii="Arial" w:hAnsi="Arial" w:cs="Arial"/>
                      <w:szCs w:val="21"/>
                    </w:rPr>
                  </w:pPr>
                  <w:r>
                    <w:rPr>
                      <w:rFonts w:ascii="Arial" w:hAnsi="Arial" w:cs="Arial"/>
                      <w:szCs w:val="21"/>
                    </w:rPr>
                    <w:t>70</w:t>
                  </w:r>
                </w:p>
              </w:tc>
              <w:tc>
                <w:tcPr>
                  <w:tcW w:w="501" w:type="pct"/>
                  <w:vAlign w:val="center"/>
                </w:tcPr>
                <w:p>
                  <w:pPr>
                    <w:jc w:val="center"/>
                    <w:rPr>
                      <w:rFonts w:ascii="Arial" w:hAnsi="Arial" w:cs="Arial"/>
                      <w:szCs w:val="21"/>
                    </w:rPr>
                  </w:pPr>
                  <w:r>
                    <w:rPr>
                      <w:rFonts w:ascii="Arial" w:hAnsi="Arial" w:cs="Arial"/>
                      <w:szCs w:val="21"/>
                    </w:rPr>
                    <w:t>55</w:t>
                  </w:r>
                </w:p>
              </w:tc>
              <w:tc>
                <w:tcPr>
                  <w:tcW w:w="3082" w:type="pct"/>
                </w:tcPr>
                <w:p>
                  <w:pPr>
                    <w:jc w:val="center"/>
                    <w:rPr>
                      <w:rFonts w:ascii="Arial" w:hAnsi="Arial" w:cs="Arial"/>
                      <w:szCs w:val="21"/>
                    </w:rPr>
                  </w:pPr>
                  <w:r>
                    <w:rPr>
                      <w:rFonts w:ascii="Arial" w:hAnsi="Arial" w:cs="Arial"/>
                      <w:szCs w:val="21"/>
                    </w:rPr>
                    <w:t>交通干线两侧一定区域</w:t>
                  </w:r>
                </w:p>
              </w:tc>
            </w:tr>
            <w:tr>
              <w:tblPrEx>
                <w:tblW w:w="5000" w:type="pct"/>
                <w:jc w:val="center"/>
                <w:tblInd w:w="123" w:type="dxa"/>
                <w:tblCellMar>
                  <w:top w:w="0" w:type="dxa"/>
                  <w:left w:w="108" w:type="dxa"/>
                  <w:bottom w:w="0" w:type="dxa"/>
                  <w:right w:w="108" w:type="dxa"/>
                </w:tblCellMar>
                <w:tblLook w:val="0000"/>
              </w:tblPrEx>
              <w:trPr>
                <w:trHeight w:hRule="exact" w:val="340"/>
                <w:jc w:val="center"/>
              </w:trPr>
              <w:tc>
                <w:tcPr>
                  <w:tcW w:w="916" w:type="pct"/>
                  <w:vAlign w:val="center"/>
                </w:tcPr>
                <w:p>
                  <w:pPr>
                    <w:jc w:val="center"/>
                    <w:rPr>
                      <w:rFonts w:ascii="Arial" w:hAnsi="Arial" w:cs="Arial"/>
                    </w:rPr>
                  </w:pPr>
                  <w:r>
                    <w:rPr>
                      <w:rFonts w:ascii="Arial" w:hAnsi="Arial" w:cs="Arial"/>
                    </w:rPr>
                    <w:t>2类</w:t>
                  </w:r>
                </w:p>
              </w:tc>
              <w:tc>
                <w:tcPr>
                  <w:tcW w:w="501" w:type="pct"/>
                  <w:vAlign w:val="center"/>
                </w:tcPr>
                <w:p>
                  <w:pPr>
                    <w:jc w:val="center"/>
                    <w:rPr>
                      <w:rFonts w:ascii="Arial" w:hAnsi="Arial" w:cs="Arial"/>
                    </w:rPr>
                  </w:pPr>
                  <w:r>
                    <w:rPr>
                      <w:rFonts w:ascii="Arial" w:hAnsi="Arial" w:cs="Arial"/>
                    </w:rPr>
                    <w:t>60</w:t>
                  </w:r>
                </w:p>
              </w:tc>
              <w:tc>
                <w:tcPr>
                  <w:tcW w:w="501" w:type="pct"/>
                  <w:vAlign w:val="center"/>
                </w:tcPr>
                <w:p>
                  <w:pPr>
                    <w:jc w:val="center"/>
                    <w:rPr>
                      <w:rFonts w:ascii="Arial" w:hAnsi="Arial" w:cs="Arial"/>
                    </w:rPr>
                  </w:pPr>
                  <w:r>
                    <w:rPr>
                      <w:rFonts w:ascii="Arial" w:hAnsi="Arial" w:cs="Arial"/>
                    </w:rPr>
                    <w:t>50</w:t>
                  </w:r>
                </w:p>
              </w:tc>
              <w:tc>
                <w:tcPr>
                  <w:tcW w:w="3082" w:type="pct"/>
                  <w:vAlign w:val="center"/>
                </w:tcPr>
                <w:p>
                  <w:pPr>
                    <w:jc w:val="center"/>
                    <w:rPr>
                      <w:rFonts w:ascii="Arial" w:hAnsi="Arial" w:cs="Arial"/>
                    </w:rPr>
                  </w:pPr>
                  <w:r>
                    <w:rPr>
                      <w:rFonts w:ascii="Arial" w:hAnsi="Arial" w:cs="Arial"/>
                      <w:szCs w:val="21"/>
                    </w:rPr>
                    <w:t>居住、商业混杂区</w:t>
                  </w:r>
                </w:p>
              </w:tc>
            </w:tr>
          </w:tbl>
          <w:p>
            <w:pPr>
              <w:ind w:firstLine="460" w:firstLineChars="200"/>
              <w:rPr>
                <w:rFonts w:ascii="Arial" w:hAnsi="Arial" w:cs="Arial"/>
                <w:kern w:val="23"/>
                <w:sz w:val="23"/>
                <w:szCs w:val="21"/>
              </w:rPr>
            </w:pPr>
          </w:p>
          <w:p>
            <w:pPr>
              <w:ind w:firstLine="460" w:firstLineChars="200"/>
              <w:rPr>
                <w:rFonts w:ascii="Arial" w:hAnsi="Arial" w:cs="Arial"/>
                <w:kern w:val="23"/>
                <w:sz w:val="23"/>
                <w:szCs w:val="21"/>
              </w:rPr>
            </w:pPr>
          </w:p>
          <w:p>
            <w:pPr>
              <w:ind w:firstLine="460" w:firstLineChars="200"/>
              <w:rPr>
                <w:rFonts w:ascii="Arial" w:hAnsi="Arial" w:cs="Arial"/>
                <w:kern w:val="23"/>
                <w:sz w:val="23"/>
                <w:szCs w:val="21"/>
              </w:rPr>
            </w:pPr>
          </w:p>
          <w:p>
            <w:pPr>
              <w:ind w:firstLine="460" w:firstLineChars="200"/>
              <w:rPr>
                <w:rFonts w:ascii="Arial" w:hAnsi="Arial" w:cs="Arial"/>
                <w:kern w:val="23"/>
                <w:sz w:val="23"/>
                <w:szCs w:val="21"/>
              </w:rPr>
            </w:pPr>
          </w:p>
          <w:p>
            <w:pPr>
              <w:ind w:firstLine="420" w:firstLineChars="200"/>
              <w:rPr>
                <w:rFonts w:ascii="Arial" w:hAnsi="Arial" w:cs="Arial"/>
                <w:color w:val="FF0000"/>
                <w:szCs w:val="21"/>
              </w:rPr>
            </w:pPr>
          </w:p>
        </w:tc>
      </w:tr>
      <w:tr>
        <w:tblPrEx>
          <w:tblW w:w="9015" w:type="dxa"/>
          <w:tblCellMar>
            <w:top w:w="0" w:type="dxa"/>
            <w:left w:w="108" w:type="dxa"/>
            <w:bottom w:w="0" w:type="dxa"/>
            <w:right w:w="108" w:type="dxa"/>
          </w:tblCellMar>
          <w:tblLook w:val="0000"/>
        </w:tblPrEx>
        <w:trPr>
          <w:trHeight w:val="6375"/>
        </w:trPr>
        <w:tc>
          <w:tcPr>
            <w:tcW w:w="656" w:type="dxa"/>
            <w:tcBorders>
              <w:top w:val="single" w:sz="4" w:space="0" w:color="auto"/>
              <w:bottom w:val="single" w:sz="12" w:space="0" w:color="auto"/>
              <w:right w:val="single" w:sz="4" w:space="0" w:color="auto"/>
            </w:tcBorders>
          </w:tcPr>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rPr>
            </w:pPr>
          </w:p>
          <w:p>
            <w:pPr>
              <w:pStyle w:val="CharCharCharCharCharCharChar0"/>
              <w:ind w:firstLine="0" w:firstLineChars="0"/>
              <w:jc w:val="center"/>
              <w:rPr>
                <w:rFonts w:ascii="Arial" w:hAnsi="Arial" w:cs="Arial"/>
                <w:b/>
                <w:sz w:val="23"/>
                <w:szCs w:val="21"/>
              </w:rPr>
            </w:pPr>
            <w:r>
              <w:rPr>
                <w:rFonts w:ascii="Arial" w:hAnsi="Arial" w:cs="Arial"/>
                <w:b/>
                <w:sz w:val="23"/>
                <w:szCs w:val="21"/>
              </w:rPr>
              <w:t>污</w:t>
            </w:r>
          </w:p>
          <w:p>
            <w:pPr>
              <w:pStyle w:val="CharCharCharCharCharCharChar0"/>
              <w:ind w:firstLine="0" w:firstLineChars="0"/>
              <w:jc w:val="center"/>
              <w:rPr>
                <w:rFonts w:ascii="Arial" w:hAnsi="Arial" w:cs="Arial"/>
                <w:b/>
                <w:sz w:val="23"/>
                <w:szCs w:val="21"/>
              </w:rPr>
            </w:pPr>
            <w:r>
              <w:rPr>
                <w:rFonts w:ascii="Arial" w:hAnsi="Arial" w:cs="Arial"/>
                <w:b/>
                <w:sz w:val="23"/>
                <w:szCs w:val="21"/>
              </w:rPr>
              <w:t>染</w:t>
            </w:r>
          </w:p>
          <w:p>
            <w:pPr>
              <w:pStyle w:val="CharCharCharCharCharCharChar0"/>
              <w:ind w:firstLine="0" w:firstLineChars="0"/>
              <w:jc w:val="center"/>
              <w:rPr>
                <w:rFonts w:ascii="Arial" w:hAnsi="Arial" w:cs="Arial"/>
                <w:b/>
                <w:sz w:val="23"/>
                <w:szCs w:val="21"/>
              </w:rPr>
            </w:pPr>
            <w:r>
              <w:rPr>
                <w:rFonts w:ascii="Arial" w:hAnsi="Arial" w:cs="Arial"/>
                <w:b/>
                <w:sz w:val="23"/>
                <w:szCs w:val="21"/>
              </w:rPr>
              <w:t>物</w:t>
            </w:r>
          </w:p>
          <w:p>
            <w:pPr>
              <w:pStyle w:val="CharCharCharCharCharCharChar0"/>
              <w:ind w:firstLine="0" w:firstLineChars="0"/>
              <w:jc w:val="center"/>
              <w:rPr>
                <w:rFonts w:ascii="Arial" w:hAnsi="Arial" w:cs="Arial"/>
                <w:b/>
                <w:sz w:val="23"/>
                <w:szCs w:val="21"/>
              </w:rPr>
            </w:pPr>
            <w:r>
              <w:rPr>
                <w:rFonts w:ascii="Arial" w:hAnsi="Arial" w:cs="Arial"/>
                <w:b/>
                <w:sz w:val="23"/>
                <w:szCs w:val="21"/>
              </w:rPr>
              <w:t>排</w:t>
            </w:r>
          </w:p>
          <w:p>
            <w:pPr>
              <w:pStyle w:val="CharCharCharCharCharCharChar0"/>
              <w:ind w:firstLine="0" w:firstLineChars="0"/>
              <w:jc w:val="center"/>
              <w:rPr>
                <w:rFonts w:ascii="Arial" w:hAnsi="Arial" w:cs="Arial"/>
                <w:b/>
                <w:sz w:val="23"/>
                <w:szCs w:val="21"/>
              </w:rPr>
            </w:pPr>
            <w:r>
              <w:rPr>
                <w:rFonts w:ascii="Arial" w:hAnsi="Arial" w:cs="Arial"/>
                <w:b/>
                <w:sz w:val="23"/>
                <w:szCs w:val="21"/>
              </w:rPr>
              <w:t>放</w:t>
            </w:r>
          </w:p>
          <w:p>
            <w:pPr>
              <w:pStyle w:val="CharCharCharCharCharCharChar0"/>
              <w:ind w:firstLine="0" w:firstLineChars="0"/>
              <w:jc w:val="center"/>
              <w:rPr>
                <w:rFonts w:ascii="Arial" w:hAnsi="Arial" w:cs="Arial"/>
                <w:b/>
                <w:sz w:val="23"/>
                <w:szCs w:val="21"/>
              </w:rPr>
            </w:pPr>
            <w:r>
              <w:rPr>
                <w:rFonts w:ascii="Arial" w:hAnsi="Arial" w:cs="Arial"/>
                <w:b/>
                <w:sz w:val="23"/>
                <w:szCs w:val="21"/>
              </w:rPr>
              <w:t>标</w:t>
            </w:r>
          </w:p>
          <w:p>
            <w:pPr>
              <w:pStyle w:val="CharCharCharCharCharCharChar0"/>
              <w:ind w:firstLine="0" w:firstLineChars="0"/>
              <w:jc w:val="center"/>
              <w:rPr>
                <w:rFonts w:ascii="Arial" w:hAnsi="Arial" w:cs="Arial"/>
                <w:b/>
                <w:sz w:val="21"/>
                <w:szCs w:val="21"/>
              </w:rPr>
            </w:pPr>
            <w:r>
              <w:rPr>
                <w:rFonts w:ascii="Arial" w:hAnsi="Arial" w:cs="Arial"/>
                <w:b/>
                <w:sz w:val="23"/>
                <w:szCs w:val="21"/>
              </w:rPr>
              <w:t>准</w:t>
            </w:r>
          </w:p>
          <w:p>
            <w:pPr>
              <w:spacing w:line="400" w:lineRule="exact"/>
              <w:jc w:val="center"/>
              <w:rPr>
                <w:rFonts w:ascii="Arial" w:hAnsi="Arial" w:cs="Arial"/>
                <w:b/>
                <w:sz w:val="24"/>
              </w:rPr>
            </w:pPr>
          </w:p>
          <w:p>
            <w:pPr>
              <w:spacing w:line="400" w:lineRule="exact"/>
              <w:jc w:val="center"/>
              <w:rPr>
                <w:rFonts w:ascii="Arial" w:hAnsi="Arial" w:cs="Arial"/>
                <w:b/>
              </w:rPr>
            </w:pPr>
          </w:p>
        </w:tc>
        <w:tc>
          <w:tcPr>
            <w:tcW w:w="8359" w:type="dxa"/>
            <w:tcBorders>
              <w:top w:val="single" w:sz="4" w:space="0" w:color="auto"/>
              <w:left w:val="single" w:sz="4" w:space="0" w:color="auto"/>
              <w:bottom w:val="single" w:sz="12" w:space="0" w:color="auto"/>
            </w:tcBorders>
          </w:tcPr>
          <w:p>
            <w:pPr>
              <w:pStyle w:val="10"/>
              <w:spacing w:line="360" w:lineRule="auto"/>
              <w:ind w:firstLine="0"/>
              <w:rPr>
                <w:rFonts w:ascii="Arial" w:hAnsi="Arial" w:cs="Arial"/>
                <w:b/>
                <w:kern w:val="23"/>
                <w:sz w:val="23"/>
                <w:szCs w:val="21"/>
              </w:rPr>
            </w:pPr>
            <w:r>
              <w:rPr>
                <w:rFonts w:ascii="Arial" w:hAnsi="Arial" w:cs="Arial"/>
                <w:b/>
                <w:kern w:val="23"/>
                <w:sz w:val="23"/>
                <w:szCs w:val="21"/>
              </w:rPr>
              <w:t>4.2污染物排放标准</w:t>
            </w:r>
          </w:p>
          <w:p>
            <w:pPr>
              <w:pStyle w:val="10"/>
              <w:spacing w:line="360" w:lineRule="auto"/>
              <w:ind w:firstLine="0"/>
              <w:rPr>
                <w:rFonts w:ascii="Arial" w:hAnsi="Arial" w:cs="Arial"/>
                <w:b/>
                <w:kern w:val="23"/>
                <w:sz w:val="23"/>
                <w:szCs w:val="21"/>
              </w:rPr>
            </w:pPr>
            <w:r>
              <w:rPr>
                <w:rFonts w:ascii="Arial" w:hAnsi="Arial" w:cs="Arial"/>
                <w:b/>
                <w:kern w:val="23"/>
                <w:sz w:val="23"/>
                <w:szCs w:val="21"/>
              </w:rPr>
              <w:t>4.2.1废水排放标准</w:t>
            </w:r>
          </w:p>
          <w:p>
            <w:pPr>
              <w:pStyle w:val="10"/>
              <w:spacing w:line="360" w:lineRule="auto"/>
              <w:rPr>
                <w:rFonts w:ascii="Arial" w:hAnsi="Arial" w:cs="Arial"/>
                <w:kern w:val="23"/>
                <w:sz w:val="23"/>
                <w:szCs w:val="21"/>
              </w:rPr>
            </w:pPr>
            <w:r>
              <w:rPr>
                <w:rFonts w:ascii="Arial" w:hAnsi="Arial" w:cs="Arial"/>
                <w:kern w:val="23"/>
                <w:sz w:val="23"/>
                <w:szCs w:val="21"/>
              </w:rPr>
              <w:t>本项目外排废水主要为洗浴废水、餐饮废水和职工生活污水等，餐饮废水经格栅、隔油预处理后同洗浴废水、生活污水等其他废水一并经化粪池预处理达标后排入市政污水管网，最终输送至金华市秋滨污水处理厂集中处理，尾水排入金华江。废水接管执行《污水综合排放标准》（GB8978-1996）中的三级标准（其中NH</w:t>
            </w:r>
            <w:r>
              <w:rPr>
                <w:rFonts w:ascii="Arial" w:hAnsi="Arial" w:cs="Arial"/>
                <w:kern w:val="23"/>
                <w:sz w:val="23"/>
                <w:szCs w:val="21"/>
                <w:vertAlign w:val="subscript"/>
              </w:rPr>
              <w:t>3</w:t>
            </w:r>
            <w:r>
              <w:rPr>
                <w:rFonts w:ascii="Arial" w:hAnsi="Arial" w:cs="Arial"/>
                <w:kern w:val="23"/>
                <w:sz w:val="23"/>
                <w:szCs w:val="21"/>
              </w:rPr>
              <w:t>-N一项执行《污水排入城镇下水道水质标准》CJ343-2010表1中B等级标准），标准见表4-4：</w:t>
            </w:r>
          </w:p>
          <w:p>
            <w:pPr>
              <w:adjustRightInd w:val="0"/>
              <w:spacing w:line="360" w:lineRule="auto"/>
              <w:jc w:val="center"/>
              <w:rPr>
                <w:rFonts w:ascii="Arial" w:hAnsi="Arial" w:cs="Arial"/>
                <w:b/>
                <w:bCs/>
                <w:szCs w:val="21"/>
              </w:rPr>
            </w:pPr>
            <w:r>
              <w:rPr>
                <w:rFonts w:ascii="Arial" w:hAnsi="Arial" w:cs="Arial"/>
                <w:b/>
                <w:bCs/>
                <w:szCs w:val="21"/>
              </w:rPr>
              <w:t>表4-4《污水综合排放标准》（GB8978-1996）</w:t>
            </w:r>
            <w:r>
              <w:rPr>
                <w:rFonts w:ascii="Arial" w:hAnsi="Arial" w:cs="Arial"/>
                <w:bCs/>
                <w:szCs w:val="21"/>
              </w:rPr>
              <w:t>单位：除pH、</w:t>
            </w:r>
            <w:r>
              <w:rPr>
                <w:rFonts w:ascii="Arial" w:hAnsi="Arial" w:cs="Arial"/>
                <w:szCs w:val="21"/>
              </w:rPr>
              <w:t>粪大肠菌群</w:t>
            </w:r>
            <w:r>
              <w:rPr>
                <w:rFonts w:ascii="Arial" w:hAnsi="Arial" w:cs="Arial"/>
                <w:bCs/>
                <w:szCs w:val="21"/>
              </w:rPr>
              <w:t>外其余均为mg/L</w:t>
            </w:r>
          </w:p>
          <w:tbl>
            <w:tblPr>
              <w:tblStyle w:val="TableNormal"/>
              <w:tblW w:w="0" w:type="auto"/>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72"/>
              <w:gridCol w:w="699"/>
              <w:gridCol w:w="762"/>
              <w:gridCol w:w="829"/>
              <w:gridCol w:w="598"/>
              <w:gridCol w:w="1100"/>
              <w:gridCol w:w="695"/>
              <w:gridCol w:w="917"/>
              <w:gridCol w:w="1318"/>
            </w:tblGrid>
            <w:tr>
              <w:tblPrEx>
                <w:tblW w:w="0" w:type="auto"/>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40"/>
                <w:jc w:val="center"/>
              </w:trPr>
              <w:tc>
                <w:tcPr>
                  <w:tcW w:w="1225" w:type="dxa"/>
                  <w:vAlign w:val="center"/>
                </w:tcPr>
                <w:p>
                  <w:pPr>
                    <w:jc w:val="center"/>
                    <w:rPr>
                      <w:rFonts w:ascii="Arial" w:hAnsi="Arial" w:cs="Arial"/>
                      <w:bCs/>
                      <w:szCs w:val="21"/>
                    </w:rPr>
                  </w:pPr>
                  <w:r>
                    <w:rPr>
                      <w:rFonts w:ascii="Arial" w:hAnsi="Arial" w:cs="Arial"/>
                      <w:bCs/>
                      <w:szCs w:val="21"/>
                    </w:rPr>
                    <w:t>类别</w:t>
                  </w:r>
                </w:p>
              </w:tc>
              <w:tc>
                <w:tcPr>
                  <w:tcW w:w="738" w:type="dxa"/>
                  <w:vAlign w:val="center"/>
                </w:tcPr>
                <w:p>
                  <w:pPr>
                    <w:jc w:val="center"/>
                    <w:rPr>
                      <w:rFonts w:ascii="Arial" w:hAnsi="Arial" w:cs="Arial"/>
                      <w:bCs/>
                      <w:szCs w:val="21"/>
                    </w:rPr>
                  </w:pPr>
                  <w:r>
                    <w:rPr>
                      <w:rFonts w:ascii="Arial" w:hAnsi="Arial" w:cs="Arial"/>
                      <w:szCs w:val="21"/>
                    </w:rPr>
                    <w:t>pH</w:t>
                  </w:r>
                </w:p>
              </w:tc>
              <w:tc>
                <w:tcPr>
                  <w:tcW w:w="793" w:type="dxa"/>
                  <w:vAlign w:val="center"/>
                </w:tcPr>
                <w:p>
                  <w:pPr>
                    <w:jc w:val="center"/>
                    <w:rPr>
                      <w:rFonts w:ascii="Arial" w:hAnsi="Arial" w:cs="Arial"/>
                      <w:bCs/>
                      <w:szCs w:val="21"/>
                    </w:rPr>
                  </w:pPr>
                  <w:r>
                    <w:rPr>
                      <w:rFonts w:ascii="Arial" w:hAnsi="Arial" w:cs="Arial"/>
                      <w:szCs w:val="21"/>
                    </w:rPr>
                    <w:t>COD</w:t>
                  </w:r>
                </w:p>
              </w:tc>
              <w:tc>
                <w:tcPr>
                  <w:tcW w:w="862" w:type="dxa"/>
                  <w:vAlign w:val="center"/>
                </w:tcPr>
                <w:p>
                  <w:pPr>
                    <w:jc w:val="center"/>
                    <w:rPr>
                      <w:rFonts w:ascii="Arial" w:hAnsi="Arial" w:cs="Arial"/>
                      <w:bCs/>
                      <w:szCs w:val="21"/>
                    </w:rPr>
                  </w:pPr>
                  <w:r>
                    <w:rPr>
                      <w:rFonts w:ascii="Arial" w:hAnsi="Arial" w:cs="Arial"/>
                      <w:bCs/>
                      <w:szCs w:val="21"/>
                    </w:rPr>
                    <w:t>BOD</w:t>
                  </w:r>
                  <w:r>
                    <w:rPr>
                      <w:rFonts w:ascii="Arial" w:hAnsi="Arial" w:cs="Arial"/>
                      <w:bCs/>
                      <w:szCs w:val="21"/>
                      <w:vertAlign w:val="subscript"/>
                    </w:rPr>
                    <w:t>5</w:t>
                  </w:r>
                </w:p>
              </w:tc>
              <w:tc>
                <w:tcPr>
                  <w:tcW w:w="615" w:type="dxa"/>
                  <w:vAlign w:val="center"/>
                </w:tcPr>
                <w:p>
                  <w:pPr>
                    <w:jc w:val="center"/>
                    <w:rPr>
                      <w:rFonts w:ascii="Arial" w:hAnsi="Arial" w:cs="Arial"/>
                      <w:bCs/>
                      <w:szCs w:val="21"/>
                    </w:rPr>
                  </w:pPr>
                  <w:r>
                    <w:rPr>
                      <w:rFonts w:ascii="Arial" w:hAnsi="Arial" w:cs="Arial"/>
                      <w:bCs/>
                      <w:szCs w:val="21"/>
                    </w:rPr>
                    <w:t>SS</w:t>
                  </w:r>
                </w:p>
              </w:tc>
              <w:tc>
                <w:tcPr>
                  <w:tcW w:w="1230" w:type="dxa"/>
                  <w:vAlign w:val="center"/>
                </w:tcPr>
                <w:p>
                  <w:pPr>
                    <w:jc w:val="center"/>
                    <w:rPr>
                      <w:rFonts w:ascii="Arial" w:hAnsi="Arial" w:cs="Arial"/>
                      <w:bCs/>
                      <w:szCs w:val="21"/>
                    </w:rPr>
                  </w:pPr>
                  <w:r>
                    <w:rPr>
                      <w:rFonts w:ascii="Arial" w:hAnsi="Arial" w:cs="Arial"/>
                      <w:bCs/>
                      <w:szCs w:val="21"/>
                    </w:rPr>
                    <w:t>动植物油</w:t>
                  </w:r>
                </w:p>
              </w:tc>
              <w:tc>
                <w:tcPr>
                  <w:tcW w:w="725" w:type="dxa"/>
                  <w:vAlign w:val="center"/>
                </w:tcPr>
                <w:p>
                  <w:pPr>
                    <w:jc w:val="center"/>
                    <w:rPr>
                      <w:rFonts w:ascii="Arial" w:hAnsi="Arial" w:cs="Arial"/>
                      <w:bCs/>
                      <w:szCs w:val="21"/>
                    </w:rPr>
                  </w:pPr>
                  <w:r>
                    <w:rPr>
                      <w:rFonts w:ascii="Arial" w:hAnsi="Arial" w:cs="Arial"/>
                      <w:bCs/>
                      <w:szCs w:val="21"/>
                    </w:rPr>
                    <w:t>LAS</w:t>
                  </w:r>
                </w:p>
              </w:tc>
              <w:tc>
                <w:tcPr>
                  <w:tcW w:w="955" w:type="dxa"/>
                  <w:vAlign w:val="center"/>
                </w:tcPr>
                <w:p>
                  <w:pPr>
                    <w:jc w:val="center"/>
                    <w:rPr>
                      <w:rFonts w:ascii="Arial" w:hAnsi="Arial" w:cs="Arial"/>
                      <w:bCs/>
                      <w:szCs w:val="21"/>
                    </w:rPr>
                  </w:pPr>
                  <w:r>
                    <w:rPr>
                      <w:rFonts w:ascii="Arial" w:hAnsi="Arial" w:cs="Arial"/>
                      <w:szCs w:val="21"/>
                    </w:rPr>
                    <w:t>NH</w:t>
                  </w:r>
                  <w:r>
                    <w:rPr>
                      <w:rFonts w:ascii="Arial" w:hAnsi="Arial" w:cs="Arial"/>
                      <w:szCs w:val="21"/>
                      <w:vertAlign w:val="subscript"/>
                    </w:rPr>
                    <w:t>3</w:t>
                  </w:r>
                  <w:r>
                    <w:rPr>
                      <w:rFonts w:ascii="Arial" w:hAnsi="Arial" w:cs="Arial"/>
                      <w:szCs w:val="21"/>
                    </w:rPr>
                    <w:t>-N</w:t>
                  </w:r>
                </w:p>
              </w:tc>
              <w:tc>
                <w:tcPr>
                  <w:tcW w:w="1473" w:type="dxa"/>
                  <w:vAlign w:val="center"/>
                </w:tcPr>
                <w:p>
                  <w:pPr>
                    <w:jc w:val="center"/>
                    <w:rPr>
                      <w:rFonts w:ascii="Arial" w:hAnsi="Arial" w:cs="Arial"/>
                      <w:bCs/>
                      <w:szCs w:val="21"/>
                    </w:rPr>
                  </w:pPr>
                  <w:r>
                    <w:rPr>
                      <w:rFonts w:ascii="Arial" w:hAnsi="Arial" w:cs="Arial"/>
                      <w:bCs/>
                      <w:szCs w:val="21"/>
                    </w:rPr>
                    <w:t>粪大肠菌群</w:t>
                  </w:r>
                </w:p>
              </w:tc>
            </w:tr>
            <w:tr>
              <w:tblPrEx>
                <w:tblW w:w="0" w:type="auto"/>
                <w:jc w:val="center"/>
                <w:tblInd w:w="123" w:type="dxa"/>
                <w:tblCellMar>
                  <w:top w:w="0" w:type="dxa"/>
                  <w:left w:w="108" w:type="dxa"/>
                  <w:bottom w:w="0" w:type="dxa"/>
                  <w:right w:w="108" w:type="dxa"/>
                </w:tblCellMar>
                <w:tblLook w:val="0000"/>
              </w:tblPrEx>
              <w:trPr>
                <w:trHeight w:hRule="exact" w:val="340"/>
                <w:jc w:val="center"/>
              </w:trPr>
              <w:tc>
                <w:tcPr>
                  <w:tcW w:w="1225" w:type="dxa"/>
                  <w:vAlign w:val="center"/>
                </w:tcPr>
                <w:p>
                  <w:pPr>
                    <w:jc w:val="center"/>
                    <w:rPr>
                      <w:rFonts w:ascii="Arial" w:hAnsi="Arial" w:cs="Arial"/>
                      <w:bCs/>
                      <w:szCs w:val="21"/>
                    </w:rPr>
                  </w:pPr>
                  <w:r>
                    <w:rPr>
                      <w:rFonts w:ascii="Arial" w:hAnsi="Arial" w:cs="Arial"/>
                      <w:szCs w:val="21"/>
                    </w:rPr>
                    <w:t>三级标准</w:t>
                  </w:r>
                </w:p>
              </w:tc>
              <w:tc>
                <w:tcPr>
                  <w:tcW w:w="738" w:type="dxa"/>
                  <w:vAlign w:val="center"/>
                </w:tcPr>
                <w:p>
                  <w:pPr>
                    <w:jc w:val="center"/>
                    <w:rPr>
                      <w:rFonts w:ascii="Arial" w:hAnsi="Arial" w:cs="Arial"/>
                      <w:bCs/>
                      <w:szCs w:val="21"/>
                    </w:rPr>
                  </w:pPr>
                  <w:r>
                    <w:rPr>
                      <w:rFonts w:ascii="Arial" w:hAnsi="Arial" w:cs="Arial"/>
                      <w:szCs w:val="21"/>
                    </w:rPr>
                    <w:t>6~9</w:t>
                  </w:r>
                </w:p>
              </w:tc>
              <w:tc>
                <w:tcPr>
                  <w:tcW w:w="793" w:type="dxa"/>
                  <w:vAlign w:val="center"/>
                </w:tcPr>
                <w:p>
                  <w:pPr>
                    <w:jc w:val="center"/>
                    <w:rPr>
                      <w:rFonts w:ascii="Arial" w:hAnsi="Arial" w:cs="Arial"/>
                      <w:bCs/>
                      <w:szCs w:val="21"/>
                    </w:rPr>
                  </w:pPr>
                  <w:r>
                    <w:rPr>
                      <w:rFonts w:ascii="Arial" w:hAnsi="Arial" w:cs="Arial"/>
                      <w:szCs w:val="21"/>
                    </w:rPr>
                    <w:t>500</w:t>
                  </w:r>
                </w:p>
              </w:tc>
              <w:tc>
                <w:tcPr>
                  <w:tcW w:w="862" w:type="dxa"/>
                  <w:vAlign w:val="center"/>
                </w:tcPr>
                <w:p>
                  <w:pPr>
                    <w:jc w:val="center"/>
                    <w:rPr>
                      <w:rFonts w:ascii="Arial" w:hAnsi="Arial" w:cs="Arial"/>
                      <w:szCs w:val="21"/>
                    </w:rPr>
                  </w:pPr>
                  <w:r>
                    <w:rPr>
                      <w:rFonts w:ascii="Arial" w:hAnsi="Arial" w:cs="Arial"/>
                      <w:szCs w:val="21"/>
                    </w:rPr>
                    <w:t>300</w:t>
                  </w:r>
                </w:p>
              </w:tc>
              <w:tc>
                <w:tcPr>
                  <w:tcW w:w="615" w:type="dxa"/>
                  <w:vAlign w:val="center"/>
                </w:tcPr>
                <w:p>
                  <w:pPr>
                    <w:jc w:val="center"/>
                    <w:rPr>
                      <w:rFonts w:ascii="Arial" w:hAnsi="Arial" w:cs="Arial"/>
                      <w:szCs w:val="21"/>
                    </w:rPr>
                  </w:pPr>
                  <w:r>
                    <w:rPr>
                      <w:rFonts w:ascii="Arial" w:hAnsi="Arial" w:cs="Arial"/>
                      <w:szCs w:val="21"/>
                    </w:rPr>
                    <w:t>400</w:t>
                  </w:r>
                </w:p>
              </w:tc>
              <w:tc>
                <w:tcPr>
                  <w:tcW w:w="1230" w:type="dxa"/>
                  <w:vAlign w:val="center"/>
                </w:tcPr>
                <w:p>
                  <w:pPr>
                    <w:jc w:val="center"/>
                    <w:rPr>
                      <w:rFonts w:ascii="Arial" w:hAnsi="Arial" w:cs="Arial"/>
                      <w:bCs/>
                      <w:szCs w:val="21"/>
                    </w:rPr>
                  </w:pPr>
                  <w:r>
                    <w:rPr>
                      <w:rFonts w:ascii="Arial" w:hAnsi="Arial" w:cs="Arial"/>
                      <w:szCs w:val="21"/>
                    </w:rPr>
                    <w:t>100</w:t>
                  </w:r>
                </w:p>
              </w:tc>
              <w:tc>
                <w:tcPr>
                  <w:tcW w:w="725" w:type="dxa"/>
                  <w:vAlign w:val="center"/>
                </w:tcPr>
                <w:p>
                  <w:pPr>
                    <w:jc w:val="center"/>
                    <w:rPr>
                      <w:rFonts w:ascii="Arial" w:hAnsi="Arial" w:cs="Arial"/>
                      <w:bCs/>
                      <w:szCs w:val="21"/>
                    </w:rPr>
                  </w:pPr>
                  <w:r>
                    <w:rPr>
                      <w:rFonts w:ascii="Arial" w:hAnsi="Arial" w:cs="Arial"/>
                      <w:szCs w:val="21"/>
                    </w:rPr>
                    <w:t>20</w:t>
                  </w:r>
                </w:p>
              </w:tc>
              <w:tc>
                <w:tcPr>
                  <w:tcW w:w="955" w:type="dxa"/>
                  <w:vAlign w:val="center"/>
                </w:tcPr>
                <w:p>
                  <w:pPr>
                    <w:jc w:val="center"/>
                    <w:rPr>
                      <w:rFonts w:ascii="Arial" w:hAnsi="Arial" w:cs="Arial"/>
                      <w:bCs/>
                      <w:szCs w:val="21"/>
                    </w:rPr>
                  </w:pPr>
                  <w:r>
                    <w:rPr>
                      <w:rFonts w:ascii="Arial" w:hAnsi="Arial" w:cs="Arial"/>
                    </w:rPr>
                    <w:t>45</w:t>
                  </w:r>
                  <w:r>
                    <w:rPr>
                      <w:rFonts w:ascii="Arial" w:hAnsi="Arial" w:cs="Arial"/>
                      <w:vertAlign w:val="superscript"/>
                    </w:rPr>
                    <w:t>*</w:t>
                  </w:r>
                </w:p>
              </w:tc>
              <w:tc>
                <w:tcPr>
                  <w:tcW w:w="1473" w:type="dxa"/>
                  <w:vAlign w:val="center"/>
                </w:tcPr>
                <w:p>
                  <w:pPr>
                    <w:jc w:val="center"/>
                    <w:rPr>
                      <w:rFonts w:ascii="Arial" w:hAnsi="Arial" w:cs="Arial"/>
                      <w:bCs/>
                      <w:szCs w:val="21"/>
                    </w:rPr>
                  </w:pPr>
                  <w:r>
                    <w:rPr>
                      <w:rFonts w:ascii="Arial" w:hAnsi="Arial" w:cs="Arial"/>
                      <w:szCs w:val="21"/>
                    </w:rPr>
                    <w:t>5000个/L</w:t>
                  </w:r>
                </w:p>
              </w:tc>
            </w:tr>
          </w:tbl>
          <w:p>
            <w:pPr>
              <w:spacing w:line="360" w:lineRule="auto"/>
              <w:ind w:firstLine="482"/>
              <w:rPr>
                <w:rFonts w:ascii="Arial" w:hAnsi="Arial" w:cs="Arial"/>
                <w:kern w:val="23"/>
                <w:sz w:val="23"/>
                <w:szCs w:val="21"/>
              </w:rPr>
            </w:pPr>
            <w:r>
              <w:rPr>
                <w:rFonts w:ascii="Arial" w:hAnsi="Arial" w:cs="Arial"/>
                <w:kern w:val="23"/>
                <w:sz w:val="23"/>
                <w:szCs w:val="21"/>
              </w:rPr>
              <w:t>金华市秋滨污水处理厂目前出水水质执行《城镇污水处理厂污染物排放标准》（GB18918-2002）中一级标准B标准，远期执行一级A标准，具体见表4-5。</w:t>
            </w:r>
          </w:p>
          <w:p>
            <w:pPr>
              <w:spacing w:line="360" w:lineRule="auto"/>
              <w:jc w:val="center"/>
              <w:rPr>
                <w:rFonts w:ascii="Arial" w:hAnsi="Arial" w:cs="Arial"/>
                <w:spacing w:val="-8"/>
                <w:sz w:val="18"/>
                <w:szCs w:val="18"/>
              </w:rPr>
            </w:pPr>
            <w:r>
              <w:rPr>
                <w:rFonts w:ascii="Arial" w:hAnsi="Arial" w:cs="Arial"/>
                <w:b/>
                <w:spacing w:val="-8"/>
                <w:szCs w:val="21"/>
              </w:rPr>
              <w:t>表4-5《城镇污水处理厂污染物排放标准》（GB18918-2002）</w:t>
            </w:r>
            <w:r>
              <w:rPr>
                <w:rFonts w:ascii="Arial" w:hAnsi="Arial" w:cs="Arial"/>
                <w:spacing w:val="-8"/>
                <w:szCs w:val="21"/>
              </w:rPr>
              <w:t>单位：</w:t>
            </w:r>
            <w:r>
              <w:rPr>
                <w:rFonts w:ascii="Arial" w:hAnsi="Arial" w:cs="Arial"/>
                <w:bCs/>
                <w:spacing w:val="-8"/>
                <w:szCs w:val="21"/>
              </w:rPr>
              <w:t>除pH值无量纲均为mg/L</w:t>
            </w:r>
          </w:p>
          <w:tbl>
            <w:tblPr>
              <w:tblStyle w:val="TableNormal"/>
              <w:tblW w:w="0" w:type="auto"/>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878"/>
              <w:gridCol w:w="715"/>
              <w:gridCol w:w="778"/>
              <w:gridCol w:w="846"/>
              <w:gridCol w:w="520"/>
              <w:gridCol w:w="1102"/>
              <w:gridCol w:w="710"/>
              <w:gridCol w:w="1070"/>
              <w:gridCol w:w="1371"/>
            </w:tblGrid>
            <w:tr>
              <w:tblPrEx>
                <w:tblW w:w="0" w:type="auto"/>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397"/>
                <w:jc w:val="center"/>
              </w:trPr>
              <w:tc>
                <w:tcPr>
                  <w:tcW w:w="987" w:type="dxa"/>
                  <w:vAlign w:val="center"/>
                </w:tcPr>
                <w:p>
                  <w:pPr>
                    <w:jc w:val="center"/>
                    <w:rPr>
                      <w:rFonts w:ascii="Arial" w:hAnsi="Arial" w:cs="Arial"/>
                      <w:szCs w:val="21"/>
                    </w:rPr>
                  </w:pPr>
                  <w:r>
                    <w:rPr>
                      <w:rFonts w:ascii="Arial" w:hAnsi="Arial" w:cs="Arial"/>
                      <w:szCs w:val="21"/>
                    </w:rPr>
                    <w:t>项目</w:t>
                  </w:r>
                </w:p>
              </w:tc>
              <w:tc>
                <w:tcPr>
                  <w:tcW w:w="757" w:type="dxa"/>
                  <w:vAlign w:val="center"/>
                </w:tcPr>
                <w:p>
                  <w:pPr>
                    <w:jc w:val="center"/>
                    <w:rPr>
                      <w:rFonts w:ascii="Arial" w:hAnsi="Arial" w:cs="Arial"/>
                      <w:szCs w:val="21"/>
                    </w:rPr>
                  </w:pPr>
                  <w:r>
                    <w:rPr>
                      <w:rFonts w:ascii="Arial" w:hAnsi="Arial" w:cs="Arial"/>
                      <w:szCs w:val="21"/>
                    </w:rPr>
                    <w:t>pH</w:t>
                  </w:r>
                </w:p>
              </w:tc>
              <w:tc>
                <w:tcPr>
                  <w:tcW w:w="812" w:type="dxa"/>
                  <w:vAlign w:val="center"/>
                </w:tcPr>
                <w:p>
                  <w:pPr>
                    <w:jc w:val="center"/>
                    <w:rPr>
                      <w:rFonts w:ascii="Arial" w:hAnsi="Arial" w:cs="Arial"/>
                      <w:szCs w:val="21"/>
                    </w:rPr>
                  </w:pPr>
                  <w:r>
                    <w:rPr>
                      <w:rFonts w:ascii="Arial" w:hAnsi="Arial" w:cs="Arial"/>
                      <w:szCs w:val="21"/>
                    </w:rPr>
                    <w:t>COD</w:t>
                  </w:r>
                </w:p>
              </w:tc>
              <w:tc>
                <w:tcPr>
                  <w:tcW w:w="882" w:type="dxa"/>
                  <w:vAlign w:val="center"/>
                </w:tcPr>
                <w:p>
                  <w:pPr>
                    <w:jc w:val="center"/>
                    <w:rPr>
                      <w:rFonts w:ascii="Arial" w:hAnsi="Arial" w:cs="Arial"/>
                      <w:szCs w:val="21"/>
                    </w:rPr>
                  </w:pPr>
                  <w:r>
                    <w:rPr>
                      <w:rFonts w:ascii="Arial" w:hAnsi="Arial" w:cs="Arial"/>
                      <w:szCs w:val="21"/>
                    </w:rPr>
                    <w:t>BOD</w:t>
                  </w:r>
                  <w:r>
                    <w:rPr>
                      <w:rFonts w:ascii="Arial" w:hAnsi="Arial" w:cs="Arial"/>
                      <w:szCs w:val="21"/>
                      <w:vertAlign w:val="subscript"/>
                    </w:rPr>
                    <w:t>5</w:t>
                  </w:r>
                </w:p>
              </w:tc>
              <w:tc>
                <w:tcPr>
                  <w:tcW w:w="534" w:type="dxa"/>
                  <w:vAlign w:val="center"/>
                </w:tcPr>
                <w:p>
                  <w:pPr>
                    <w:jc w:val="center"/>
                    <w:rPr>
                      <w:rFonts w:ascii="Arial" w:hAnsi="Arial" w:cs="Arial"/>
                      <w:szCs w:val="21"/>
                    </w:rPr>
                  </w:pPr>
                  <w:r>
                    <w:rPr>
                      <w:rFonts w:ascii="Arial" w:hAnsi="Arial" w:cs="Arial"/>
                      <w:szCs w:val="21"/>
                    </w:rPr>
                    <w:t>SS</w:t>
                  </w:r>
                </w:p>
              </w:tc>
              <w:tc>
                <w:tcPr>
                  <w:tcW w:w="1260" w:type="dxa"/>
                  <w:vAlign w:val="center"/>
                </w:tcPr>
                <w:p>
                  <w:pPr>
                    <w:jc w:val="center"/>
                    <w:rPr>
                      <w:rFonts w:ascii="Arial" w:hAnsi="Arial" w:cs="Arial"/>
                      <w:szCs w:val="21"/>
                    </w:rPr>
                  </w:pPr>
                  <w:r>
                    <w:rPr>
                      <w:rFonts w:ascii="Arial" w:hAnsi="Arial" w:cs="Arial"/>
                      <w:szCs w:val="21"/>
                    </w:rPr>
                    <w:t>动植物油</w:t>
                  </w:r>
                </w:p>
              </w:tc>
              <w:tc>
                <w:tcPr>
                  <w:tcW w:w="743" w:type="dxa"/>
                  <w:vAlign w:val="center"/>
                </w:tcPr>
                <w:p>
                  <w:pPr>
                    <w:jc w:val="center"/>
                    <w:rPr>
                      <w:rFonts w:ascii="Arial" w:hAnsi="Arial" w:cs="Arial"/>
                      <w:szCs w:val="21"/>
                    </w:rPr>
                  </w:pPr>
                  <w:r>
                    <w:rPr>
                      <w:rFonts w:ascii="Arial" w:hAnsi="Arial" w:cs="Arial"/>
                      <w:szCs w:val="21"/>
                    </w:rPr>
                    <w:t>LAS</w:t>
                  </w:r>
                </w:p>
              </w:tc>
              <w:tc>
                <w:tcPr>
                  <w:tcW w:w="1130" w:type="dxa"/>
                  <w:vAlign w:val="center"/>
                </w:tcPr>
                <w:p>
                  <w:pPr>
                    <w:jc w:val="center"/>
                    <w:rPr>
                      <w:rFonts w:ascii="Arial" w:hAnsi="Arial" w:cs="Arial"/>
                      <w:szCs w:val="21"/>
                    </w:rPr>
                  </w:pPr>
                  <w:r>
                    <w:rPr>
                      <w:rFonts w:ascii="Arial" w:hAnsi="Arial" w:cs="Arial"/>
                      <w:szCs w:val="21"/>
                    </w:rPr>
                    <w:t>NH</w:t>
                  </w:r>
                  <w:r>
                    <w:rPr>
                      <w:rFonts w:ascii="Arial" w:hAnsi="Arial" w:cs="Arial"/>
                      <w:szCs w:val="21"/>
                      <w:vertAlign w:val="subscript"/>
                    </w:rPr>
                    <w:t>3</w:t>
                  </w:r>
                  <w:r>
                    <w:rPr>
                      <w:rFonts w:ascii="Arial" w:hAnsi="Arial" w:cs="Arial"/>
                      <w:szCs w:val="21"/>
                    </w:rPr>
                    <w:t>-N</w:t>
                  </w:r>
                </w:p>
              </w:tc>
              <w:tc>
                <w:tcPr>
                  <w:tcW w:w="1511" w:type="dxa"/>
                  <w:vAlign w:val="center"/>
                </w:tcPr>
                <w:p>
                  <w:pPr>
                    <w:jc w:val="center"/>
                    <w:rPr>
                      <w:rFonts w:ascii="Arial" w:hAnsi="Arial" w:cs="Arial"/>
                      <w:bCs/>
                      <w:szCs w:val="21"/>
                    </w:rPr>
                  </w:pPr>
                  <w:r>
                    <w:rPr>
                      <w:rFonts w:ascii="Arial" w:hAnsi="Arial" w:cs="Arial"/>
                      <w:bCs/>
                      <w:szCs w:val="21"/>
                    </w:rPr>
                    <w:t>粪大肠菌群</w:t>
                  </w:r>
                </w:p>
              </w:tc>
            </w:tr>
            <w:tr>
              <w:tblPrEx>
                <w:tblW w:w="0" w:type="auto"/>
                <w:jc w:val="center"/>
                <w:tblInd w:w="123" w:type="dxa"/>
                <w:tblCellMar>
                  <w:top w:w="0" w:type="dxa"/>
                  <w:left w:w="108" w:type="dxa"/>
                  <w:bottom w:w="0" w:type="dxa"/>
                  <w:right w:w="108" w:type="dxa"/>
                </w:tblCellMar>
                <w:tblLook w:val="0000"/>
              </w:tblPrEx>
              <w:trPr>
                <w:trHeight w:hRule="exact" w:val="397"/>
                <w:jc w:val="center"/>
              </w:trPr>
              <w:tc>
                <w:tcPr>
                  <w:tcW w:w="987" w:type="dxa"/>
                  <w:vAlign w:val="center"/>
                </w:tcPr>
                <w:p>
                  <w:pPr>
                    <w:jc w:val="center"/>
                    <w:rPr>
                      <w:rFonts w:ascii="Arial" w:hAnsi="Arial" w:cs="Arial"/>
                      <w:szCs w:val="21"/>
                    </w:rPr>
                  </w:pPr>
                  <w:r>
                    <w:rPr>
                      <w:rFonts w:ascii="Arial" w:hAnsi="Arial" w:cs="Arial"/>
                      <w:szCs w:val="21"/>
                    </w:rPr>
                    <w:t>一级B</w:t>
                  </w:r>
                </w:p>
              </w:tc>
              <w:tc>
                <w:tcPr>
                  <w:tcW w:w="757" w:type="dxa"/>
                  <w:vAlign w:val="center"/>
                </w:tcPr>
                <w:p>
                  <w:pPr>
                    <w:jc w:val="center"/>
                    <w:rPr>
                      <w:rFonts w:ascii="Arial" w:hAnsi="Arial" w:cs="Arial"/>
                      <w:szCs w:val="21"/>
                    </w:rPr>
                  </w:pPr>
                  <w:r>
                    <w:rPr>
                      <w:rFonts w:ascii="Arial" w:hAnsi="Arial" w:cs="Arial"/>
                      <w:szCs w:val="21"/>
                    </w:rPr>
                    <w:t>6~9</w:t>
                  </w:r>
                </w:p>
              </w:tc>
              <w:tc>
                <w:tcPr>
                  <w:tcW w:w="812" w:type="dxa"/>
                  <w:vAlign w:val="center"/>
                </w:tcPr>
                <w:p>
                  <w:pPr>
                    <w:jc w:val="center"/>
                    <w:rPr>
                      <w:rFonts w:ascii="Arial" w:hAnsi="Arial" w:cs="Arial"/>
                      <w:szCs w:val="21"/>
                    </w:rPr>
                  </w:pPr>
                  <w:r>
                    <w:rPr>
                      <w:rFonts w:ascii="Arial" w:hAnsi="Arial" w:cs="Arial"/>
                      <w:szCs w:val="21"/>
                    </w:rPr>
                    <w:t>60</w:t>
                  </w:r>
                </w:p>
              </w:tc>
              <w:tc>
                <w:tcPr>
                  <w:tcW w:w="882" w:type="dxa"/>
                  <w:vAlign w:val="center"/>
                </w:tcPr>
                <w:p>
                  <w:pPr>
                    <w:jc w:val="center"/>
                    <w:rPr>
                      <w:rFonts w:ascii="Arial" w:hAnsi="Arial" w:cs="Arial"/>
                      <w:szCs w:val="21"/>
                    </w:rPr>
                  </w:pPr>
                  <w:r>
                    <w:rPr>
                      <w:rFonts w:ascii="Arial" w:hAnsi="Arial" w:cs="Arial"/>
                      <w:szCs w:val="21"/>
                    </w:rPr>
                    <w:t>20</w:t>
                  </w:r>
                </w:p>
              </w:tc>
              <w:tc>
                <w:tcPr>
                  <w:tcW w:w="534" w:type="dxa"/>
                  <w:vAlign w:val="center"/>
                </w:tcPr>
                <w:p>
                  <w:pPr>
                    <w:jc w:val="center"/>
                    <w:rPr>
                      <w:rFonts w:ascii="Arial" w:hAnsi="Arial" w:cs="Arial"/>
                      <w:szCs w:val="21"/>
                    </w:rPr>
                  </w:pPr>
                  <w:r>
                    <w:rPr>
                      <w:rFonts w:ascii="Arial" w:hAnsi="Arial" w:cs="Arial"/>
                      <w:szCs w:val="21"/>
                    </w:rPr>
                    <w:t>20</w:t>
                  </w:r>
                </w:p>
              </w:tc>
              <w:tc>
                <w:tcPr>
                  <w:tcW w:w="1260" w:type="dxa"/>
                  <w:vAlign w:val="center"/>
                </w:tcPr>
                <w:p>
                  <w:pPr>
                    <w:jc w:val="center"/>
                    <w:rPr>
                      <w:rFonts w:ascii="Arial" w:hAnsi="Arial" w:cs="Arial"/>
                      <w:szCs w:val="21"/>
                    </w:rPr>
                  </w:pPr>
                  <w:r>
                    <w:rPr>
                      <w:rFonts w:ascii="Arial" w:hAnsi="Arial" w:cs="Arial"/>
                      <w:szCs w:val="21"/>
                    </w:rPr>
                    <w:t>3</w:t>
                  </w:r>
                </w:p>
              </w:tc>
              <w:tc>
                <w:tcPr>
                  <w:tcW w:w="743" w:type="dxa"/>
                  <w:vAlign w:val="center"/>
                </w:tcPr>
                <w:p>
                  <w:pPr>
                    <w:jc w:val="center"/>
                    <w:rPr>
                      <w:rFonts w:ascii="Arial" w:hAnsi="Arial" w:cs="Arial"/>
                      <w:szCs w:val="21"/>
                    </w:rPr>
                  </w:pPr>
                  <w:r>
                    <w:rPr>
                      <w:rFonts w:ascii="Arial" w:hAnsi="Arial" w:cs="Arial"/>
                      <w:szCs w:val="21"/>
                    </w:rPr>
                    <w:t>1</w:t>
                  </w:r>
                </w:p>
              </w:tc>
              <w:tc>
                <w:tcPr>
                  <w:tcW w:w="1130" w:type="dxa"/>
                  <w:vAlign w:val="center"/>
                </w:tcPr>
                <w:p>
                  <w:pPr>
                    <w:jc w:val="center"/>
                    <w:rPr>
                      <w:rFonts w:ascii="Arial" w:hAnsi="Arial" w:cs="Arial"/>
                      <w:szCs w:val="21"/>
                    </w:rPr>
                  </w:pPr>
                  <w:r>
                    <w:rPr>
                      <w:rFonts w:ascii="Arial" w:hAnsi="Arial" w:cs="Arial"/>
                      <w:szCs w:val="21"/>
                    </w:rPr>
                    <w:t>8（15）</w:t>
                  </w:r>
                </w:p>
              </w:tc>
              <w:tc>
                <w:tcPr>
                  <w:tcW w:w="1511" w:type="dxa"/>
                  <w:vAlign w:val="center"/>
                </w:tcPr>
                <w:p>
                  <w:pPr>
                    <w:jc w:val="center"/>
                    <w:rPr>
                      <w:rFonts w:ascii="Arial" w:hAnsi="Arial" w:cs="Arial"/>
                      <w:bCs/>
                      <w:szCs w:val="21"/>
                    </w:rPr>
                  </w:pPr>
                  <w:r>
                    <w:rPr>
                      <w:rFonts w:ascii="Arial" w:hAnsi="Arial" w:cs="Arial"/>
                      <w:szCs w:val="21"/>
                    </w:rPr>
                    <w:t>10000个/L</w:t>
                  </w:r>
                </w:p>
              </w:tc>
            </w:tr>
            <w:tr>
              <w:tblPrEx>
                <w:tblW w:w="0" w:type="auto"/>
                <w:jc w:val="center"/>
                <w:tblInd w:w="123" w:type="dxa"/>
                <w:tblCellMar>
                  <w:top w:w="0" w:type="dxa"/>
                  <w:left w:w="108" w:type="dxa"/>
                  <w:bottom w:w="0" w:type="dxa"/>
                  <w:right w:w="108" w:type="dxa"/>
                </w:tblCellMar>
                <w:tblLook w:val="0000"/>
              </w:tblPrEx>
              <w:trPr>
                <w:trHeight w:hRule="exact" w:val="397"/>
                <w:jc w:val="center"/>
              </w:trPr>
              <w:tc>
                <w:tcPr>
                  <w:tcW w:w="987" w:type="dxa"/>
                  <w:vAlign w:val="center"/>
                </w:tcPr>
                <w:p>
                  <w:pPr>
                    <w:jc w:val="center"/>
                    <w:rPr>
                      <w:rFonts w:ascii="Arial" w:hAnsi="Arial" w:cs="Arial"/>
                      <w:szCs w:val="21"/>
                    </w:rPr>
                  </w:pPr>
                  <w:r>
                    <w:rPr>
                      <w:rFonts w:ascii="Arial" w:hAnsi="Arial" w:cs="Arial"/>
                      <w:szCs w:val="21"/>
                    </w:rPr>
                    <w:t>一级A</w:t>
                  </w:r>
                </w:p>
              </w:tc>
              <w:tc>
                <w:tcPr>
                  <w:tcW w:w="757" w:type="dxa"/>
                  <w:vAlign w:val="center"/>
                </w:tcPr>
                <w:p>
                  <w:pPr>
                    <w:jc w:val="center"/>
                    <w:rPr>
                      <w:rFonts w:ascii="Arial" w:hAnsi="Arial" w:cs="Arial"/>
                      <w:szCs w:val="21"/>
                    </w:rPr>
                  </w:pPr>
                  <w:r>
                    <w:rPr>
                      <w:rFonts w:ascii="Arial" w:hAnsi="Arial" w:cs="Arial"/>
                      <w:szCs w:val="21"/>
                    </w:rPr>
                    <w:t>6~9</w:t>
                  </w:r>
                </w:p>
              </w:tc>
              <w:tc>
                <w:tcPr>
                  <w:tcW w:w="812" w:type="dxa"/>
                  <w:vAlign w:val="center"/>
                </w:tcPr>
                <w:p>
                  <w:pPr>
                    <w:jc w:val="center"/>
                    <w:rPr>
                      <w:rFonts w:ascii="Arial" w:hAnsi="Arial" w:cs="Arial"/>
                      <w:szCs w:val="21"/>
                    </w:rPr>
                  </w:pPr>
                  <w:r>
                    <w:rPr>
                      <w:rFonts w:ascii="Arial" w:hAnsi="Arial" w:cs="Arial"/>
                      <w:szCs w:val="21"/>
                    </w:rPr>
                    <w:t>50</w:t>
                  </w:r>
                </w:p>
              </w:tc>
              <w:tc>
                <w:tcPr>
                  <w:tcW w:w="882" w:type="dxa"/>
                  <w:vAlign w:val="center"/>
                </w:tcPr>
                <w:p>
                  <w:pPr>
                    <w:jc w:val="center"/>
                    <w:rPr>
                      <w:rFonts w:ascii="Arial" w:hAnsi="Arial" w:cs="Arial"/>
                      <w:szCs w:val="21"/>
                    </w:rPr>
                  </w:pPr>
                  <w:r>
                    <w:rPr>
                      <w:rFonts w:ascii="Arial" w:hAnsi="Arial" w:cs="Arial"/>
                      <w:szCs w:val="21"/>
                    </w:rPr>
                    <w:t>10</w:t>
                  </w:r>
                </w:p>
              </w:tc>
              <w:tc>
                <w:tcPr>
                  <w:tcW w:w="534" w:type="dxa"/>
                  <w:vAlign w:val="center"/>
                </w:tcPr>
                <w:p>
                  <w:pPr>
                    <w:jc w:val="center"/>
                    <w:rPr>
                      <w:rFonts w:ascii="Arial" w:hAnsi="Arial" w:cs="Arial"/>
                      <w:szCs w:val="21"/>
                    </w:rPr>
                  </w:pPr>
                  <w:r>
                    <w:rPr>
                      <w:rFonts w:ascii="Arial" w:hAnsi="Arial" w:cs="Arial"/>
                      <w:szCs w:val="21"/>
                    </w:rPr>
                    <w:t>10</w:t>
                  </w:r>
                </w:p>
              </w:tc>
              <w:tc>
                <w:tcPr>
                  <w:tcW w:w="1260" w:type="dxa"/>
                  <w:vAlign w:val="center"/>
                </w:tcPr>
                <w:p>
                  <w:pPr>
                    <w:jc w:val="center"/>
                    <w:rPr>
                      <w:rFonts w:ascii="Arial" w:hAnsi="Arial" w:cs="Arial"/>
                      <w:szCs w:val="21"/>
                    </w:rPr>
                  </w:pPr>
                  <w:r>
                    <w:rPr>
                      <w:rFonts w:ascii="Arial" w:hAnsi="Arial" w:cs="Arial"/>
                      <w:szCs w:val="21"/>
                    </w:rPr>
                    <w:t>1</w:t>
                  </w:r>
                </w:p>
              </w:tc>
              <w:tc>
                <w:tcPr>
                  <w:tcW w:w="743" w:type="dxa"/>
                  <w:vAlign w:val="center"/>
                </w:tcPr>
                <w:p>
                  <w:pPr>
                    <w:jc w:val="center"/>
                    <w:rPr>
                      <w:rFonts w:ascii="Arial" w:hAnsi="Arial" w:cs="Arial"/>
                      <w:szCs w:val="21"/>
                    </w:rPr>
                  </w:pPr>
                  <w:r>
                    <w:rPr>
                      <w:rFonts w:ascii="Arial" w:hAnsi="Arial" w:cs="Arial"/>
                      <w:szCs w:val="21"/>
                    </w:rPr>
                    <w:t>0.5</w:t>
                  </w:r>
                </w:p>
              </w:tc>
              <w:tc>
                <w:tcPr>
                  <w:tcW w:w="1130" w:type="dxa"/>
                  <w:vAlign w:val="center"/>
                </w:tcPr>
                <w:p>
                  <w:pPr>
                    <w:jc w:val="center"/>
                    <w:rPr>
                      <w:rFonts w:ascii="Arial" w:hAnsi="Arial" w:cs="Arial"/>
                      <w:szCs w:val="21"/>
                    </w:rPr>
                  </w:pPr>
                  <w:r>
                    <w:rPr>
                      <w:rFonts w:ascii="Arial" w:hAnsi="Arial" w:cs="Arial"/>
                      <w:szCs w:val="21"/>
                    </w:rPr>
                    <w:t>5（8）</w:t>
                  </w:r>
                  <w:r>
                    <w:rPr>
                      <w:rFonts w:ascii="Arial" w:hAnsi="Arial" w:cs="Arial"/>
                      <w:vertAlign w:val="superscript"/>
                    </w:rPr>
                    <w:t>*</w:t>
                  </w:r>
                </w:p>
              </w:tc>
              <w:tc>
                <w:tcPr>
                  <w:tcW w:w="1511" w:type="dxa"/>
                  <w:vAlign w:val="center"/>
                </w:tcPr>
                <w:p>
                  <w:pPr>
                    <w:jc w:val="center"/>
                    <w:rPr>
                      <w:rFonts w:ascii="Arial" w:hAnsi="Arial" w:cs="Arial"/>
                      <w:bCs/>
                      <w:szCs w:val="21"/>
                    </w:rPr>
                  </w:pPr>
                  <w:r>
                    <w:rPr>
                      <w:rFonts w:ascii="Arial" w:hAnsi="Arial" w:cs="Arial"/>
                      <w:szCs w:val="21"/>
                    </w:rPr>
                    <w:t>1000个/L</w:t>
                  </w:r>
                </w:p>
              </w:tc>
            </w:tr>
          </w:tbl>
          <w:p>
            <w:pPr>
              <w:spacing w:line="360" w:lineRule="auto"/>
              <w:rPr>
                <w:rFonts w:ascii="Arial" w:hAnsi="Arial" w:cs="Arial"/>
                <w:szCs w:val="21"/>
              </w:rPr>
            </w:pPr>
            <w:r>
              <w:rPr>
                <w:rFonts w:ascii="Arial" w:hAnsi="Arial" w:cs="Arial"/>
                <w:szCs w:val="21"/>
              </w:rPr>
              <w:t>注</w:t>
            </w:r>
            <w:r>
              <w:rPr>
                <w:rFonts w:ascii="Arial" w:hAnsi="Arial" w:cs="Arial"/>
                <w:szCs w:val="21"/>
                <w:vertAlign w:val="superscript"/>
              </w:rPr>
              <w:t>*</w:t>
            </w:r>
            <w:r>
              <w:rPr>
                <w:rFonts w:ascii="Arial" w:hAnsi="Arial" w:cs="Arial"/>
                <w:szCs w:val="21"/>
              </w:rPr>
              <w:t>：括号外数值为水温＞12℃时的控制指标，括号内数值为水温≤12℃时的控制指标。</w:t>
            </w:r>
          </w:p>
          <w:p>
            <w:pPr>
              <w:spacing w:line="360" w:lineRule="auto"/>
              <w:rPr>
                <w:rFonts w:ascii="Arial" w:hAnsi="Arial" w:cs="Arial"/>
                <w:b/>
                <w:bCs/>
                <w:color w:val="000000"/>
                <w:kern w:val="23"/>
                <w:sz w:val="23"/>
                <w:szCs w:val="21"/>
              </w:rPr>
            </w:pPr>
            <w:r>
              <w:rPr>
                <w:rFonts w:ascii="Arial" w:hAnsi="Arial" w:cs="Arial"/>
                <w:b/>
                <w:bCs/>
                <w:color w:val="000000"/>
                <w:kern w:val="23"/>
                <w:sz w:val="23"/>
                <w:szCs w:val="21"/>
              </w:rPr>
              <w:t>4.2.2废气排放标准</w:t>
            </w:r>
          </w:p>
          <w:p>
            <w:pPr>
              <w:spacing w:line="360" w:lineRule="auto"/>
              <w:ind w:firstLine="460" w:firstLineChars="200"/>
              <w:rPr>
                <w:rFonts w:ascii="Arial" w:hAnsi="Arial" w:cs="Arial"/>
                <w:kern w:val="23"/>
                <w:sz w:val="23"/>
                <w:szCs w:val="21"/>
              </w:rPr>
            </w:pPr>
            <w:r>
              <w:rPr>
                <w:rFonts w:ascii="Arial" w:hAnsi="Arial" w:cs="Arial"/>
                <w:kern w:val="23"/>
                <w:sz w:val="23"/>
                <w:szCs w:val="21"/>
              </w:rPr>
              <w:t>本项目拟设置一台型号为WNS2-1.0-YQ的燃天然气锅炉为洗浴、桑拿汗蒸提供热源，采用天然气作为燃料，锅炉烟气排放执行《锅炉大气污染物排放标准》（GB13271-2014）中的表2标准，具体标准见表4-6：</w:t>
            </w:r>
          </w:p>
          <w:p>
            <w:pPr>
              <w:spacing w:line="360" w:lineRule="auto"/>
              <w:jc w:val="center"/>
              <w:rPr>
                <w:rFonts w:ascii="Arial" w:hAnsi="Arial" w:cs="Arial"/>
                <w:b/>
                <w:szCs w:val="21"/>
              </w:rPr>
            </w:pPr>
            <w:r>
              <w:rPr>
                <w:rFonts w:ascii="Arial" w:hAnsi="Arial" w:cs="Arial"/>
                <w:b/>
                <w:szCs w:val="21"/>
              </w:rPr>
              <w:t>表4-6  《锅炉大气污染物排放标准》（GB13271-2014）</w:t>
            </w:r>
          </w:p>
          <w:tbl>
            <w:tblPr>
              <w:tblStyle w:val="TableNormal"/>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85"/>
              <w:gridCol w:w="2843"/>
              <w:gridCol w:w="1585"/>
              <w:gridCol w:w="832"/>
              <w:gridCol w:w="1268"/>
            </w:tblGrid>
            <w:tr>
              <w:tblPrEx>
                <w:tblW w:w="5000" w:type="pct"/>
                <w:jc w:val="center"/>
                <w:tblInd w:w="12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hRule="exact" w:val="340"/>
                <w:jc w:val="center"/>
              </w:trPr>
              <w:tc>
                <w:tcPr>
                  <w:tcW w:w="977" w:type="pct"/>
                  <w:vAlign w:val="center"/>
                </w:tcPr>
                <w:p>
                  <w:pPr>
                    <w:jc w:val="center"/>
                    <w:rPr>
                      <w:rFonts w:ascii="Arial" w:hAnsi="Arial" w:cs="Arial"/>
                      <w:szCs w:val="21"/>
                    </w:rPr>
                  </w:pPr>
                  <w:r>
                    <w:rPr>
                      <w:rFonts w:ascii="Arial" w:hAnsi="Arial" w:cs="Arial"/>
                      <w:szCs w:val="21"/>
                    </w:rPr>
                    <w:t>类别</w:t>
                  </w:r>
                </w:p>
              </w:tc>
              <w:tc>
                <w:tcPr>
                  <w:tcW w:w="1752" w:type="pct"/>
                  <w:vAlign w:val="center"/>
                </w:tcPr>
                <w:p>
                  <w:pPr>
                    <w:jc w:val="center"/>
                    <w:rPr>
                      <w:rFonts w:ascii="Arial" w:hAnsi="Arial" w:cs="Arial"/>
                      <w:szCs w:val="21"/>
                    </w:rPr>
                  </w:pPr>
                  <w:r>
                    <w:rPr>
                      <w:rFonts w:ascii="Arial" w:hAnsi="Arial" w:cs="Arial"/>
                      <w:szCs w:val="21"/>
                    </w:rPr>
                    <w:t>污染物</w:t>
                  </w:r>
                </w:p>
              </w:tc>
              <w:tc>
                <w:tcPr>
                  <w:tcW w:w="977" w:type="pct"/>
                  <w:vAlign w:val="center"/>
                </w:tcPr>
                <w:p>
                  <w:pPr>
                    <w:jc w:val="center"/>
                    <w:rPr>
                      <w:rFonts w:ascii="Arial" w:hAnsi="Arial" w:cs="Arial"/>
                      <w:szCs w:val="21"/>
                    </w:rPr>
                  </w:pPr>
                  <w:r>
                    <w:rPr>
                      <w:rFonts w:ascii="Arial" w:hAnsi="Arial" w:cs="Arial"/>
                      <w:szCs w:val="21"/>
                    </w:rPr>
                    <w:t>氮氧化物</w:t>
                  </w:r>
                </w:p>
              </w:tc>
              <w:tc>
                <w:tcPr>
                  <w:tcW w:w="513" w:type="pct"/>
                  <w:vAlign w:val="center"/>
                </w:tcPr>
                <w:p>
                  <w:pPr>
                    <w:jc w:val="center"/>
                    <w:rPr>
                      <w:rFonts w:ascii="Arial" w:hAnsi="Arial" w:cs="Arial"/>
                      <w:szCs w:val="21"/>
                    </w:rPr>
                  </w:pPr>
                  <w:r>
                    <w:rPr>
                      <w:rFonts w:ascii="Arial" w:hAnsi="Arial" w:cs="Arial"/>
                      <w:szCs w:val="21"/>
                    </w:rPr>
                    <w:t>SO</w:t>
                  </w:r>
                  <w:r>
                    <w:rPr>
                      <w:rFonts w:ascii="Arial" w:hAnsi="Arial" w:cs="Arial"/>
                      <w:szCs w:val="21"/>
                      <w:vertAlign w:val="subscript"/>
                    </w:rPr>
                    <w:t>2</w:t>
                  </w:r>
                </w:p>
              </w:tc>
              <w:tc>
                <w:tcPr>
                  <w:tcW w:w="781" w:type="pct"/>
                  <w:vAlign w:val="center"/>
                </w:tcPr>
                <w:p>
                  <w:pPr>
                    <w:jc w:val="center"/>
                    <w:rPr>
                      <w:rFonts w:ascii="Arial" w:hAnsi="Arial" w:cs="Arial"/>
                      <w:szCs w:val="21"/>
                    </w:rPr>
                  </w:pPr>
                  <w:r>
                    <w:rPr>
                      <w:rFonts w:ascii="Arial" w:hAnsi="Arial" w:cs="Arial"/>
                      <w:szCs w:val="21"/>
                    </w:rPr>
                    <w:t>颗粒物</w:t>
                  </w:r>
                </w:p>
              </w:tc>
            </w:tr>
          </w:tbl>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4" w:history="1">
        <w:r>
          <w:rPr>
            <w:rFonts w:ascii="SimSun" w:eastAsia="SimSun" w:hAnsi="SimSun" w:cs="SimSun"/>
            <w:b/>
            <w:bCs/>
            <w:color w:val="0000EE"/>
            <w:kern w:val="0"/>
            <w:sz w:val="30"/>
            <w:szCs w:val="30"/>
            <w:u w:val="single" w:color="0000EE"/>
          </w:rPr>
          <w:t>https://d.book118.com/728032024127006042</w:t>
        </w:r>
      </w:hyperlink>
    </w:p>
    <w:p/>
    <w:sectPr>
      <w:headerReference w:type="even" r:id="rId195"/>
      <w:headerReference w:type="default" r:id="rId196"/>
      <w:footerReference w:type="even" r:id="rId197"/>
      <w:footerReference w:type="default" r:id="rId198"/>
      <w:headerReference w:type="first" r:id="rId199"/>
      <w:footerReference w:type="first" r:id="rId200"/>
      <w:type w:val="nextPage"/>
      <w:pgSz w:w="11906" w:h="16838"/>
      <w:pgMar w:top="1247" w:right="1418" w:bottom="1418" w:left="1134" w:header="851" w:footer="992" w:gutter="567"/>
      <w:pgNumType w:start="2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ail">
    <w:altName w:val="微软雅黑"/>
    <w:panose1 w:val="00000000000000000000"/>
    <w:charset w:val="00"/>
    <w:family w:val="auto"/>
    <w:pitch w:val="default"/>
    <w:sig w:usb0="00000000" w:usb1="00000000" w:usb2="00000000" w:usb3="00000000" w:csb0="00040001" w:csb1="00000000"/>
  </w:font>
  <w:font w:name="Times New Roman">
    <w:altName w:val="Times New Roman"/>
    <w:panose1 w:val="00000000000000000000"/>
    <w:charset w:val="00"/>
    <w:family w:val="roman"/>
    <w:pitch w:val="default"/>
    <w:sig w:usb0="00000003"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Arial Unicode MS">
    <w:panose1 w:val="020B0604020202020204"/>
    <w:charset w:val="86"/>
    <w:family w:val="swiss"/>
    <w:pitch w:val="default"/>
    <w:sig w:usb0="F7FFAEFF" w:usb1="F9DFFFFF" w:usb2="0000007F" w:usb3="00000000" w:csb0="203F01FF" w:csb1="D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9</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napToGrid/>
      <w:jc w:val="center"/>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9</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snapToGrid/>
      <w:jc w:val="center"/>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9</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3</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3</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4</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5</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6</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8</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8</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58</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11</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13</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13</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14</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16</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16</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17</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19</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22</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22</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23</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24</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浙江东天虹环保工程有限公司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26</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hAnsi="Arial" w:cs="Arial" w:hint="eastAsia"/>
      </w:rPr>
      <w:t>号</w:t>
    </w:r>
  </w:p>
  <w:p>
    <w:pPr>
      <w:pStyle w:val="Footer"/>
      <w:pBdr>
        <w:top w:val="single" w:sz="4" w:space="1" w:color="auto"/>
      </w:pBdr>
      <w:tabs>
        <w:tab w:val="center" w:pos="4153"/>
        <w:tab w:val="right" w:pos="8306"/>
      </w:tabs>
      <w:snapToGrid/>
      <w:jc w:val="center"/>
      <w:rPr>
        <w:rFonts w:ascii="Arial" w:hAnsi="Arial" w:cs="Arial" w:hint="eastAsia"/>
      </w:rPr>
    </w:pPr>
    <w:r>
      <w:rPr>
        <w:rFonts w:ascii="Arial" w:cs="Arial"/>
      </w:rPr>
      <w:t>地址</w:t>
    </w:r>
    <w:r>
      <w:rPr>
        <w:rFonts w:ascii="Arial" w:cs="Arial" w:hint="eastAsia"/>
      </w:rPr>
      <w:t>：</w:t>
    </w:r>
    <w:r>
      <w:rPr>
        <w:rFonts w:ascii="Arial" w:hAnsi="Arial" w:cs="Arial"/>
      </w:rPr>
      <w:t>杭州市西斗门路3号天堂软件园A幢10楼F座</w:t>
    </w:r>
    <w:r>
      <w:rPr>
        <w:rFonts w:ascii="Arial" w:hAnsi="Arial" w:cs="Arial" w:hint="eastAsia"/>
      </w:rPr>
      <w:t xml:space="preserve">                            </w:t>
    </w:r>
    <w:r>
      <w:rPr>
        <w:rFonts w:ascii="Arial" w:hAnsi="Arial" w:cs="Arial"/>
      </w:rPr>
      <w:t>电话</w:t>
    </w:r>
    <w:r>
      <w:rPr>
        <w:rFonts w:ascii="Arial" w:hAnsi="Arial" w:cs="Arial" w:hint="eastAsia"/>
      </w:rPr>
      <w:t>：</w:t>
    </w:r>
    <w:r>
      <w:rPr>
        <w:rFonts w:ascii="Arial" w:hAnsi="Arial" w:cs="Arial"/>
      </w:rPr>
      <w:t>0571</w:t>
    </w:r>
    <w:r>
      <w:rPr>
        <w:rFonts w:ascii="Arial" w:hAnsi="Arial" w:cs="Arial" w:hint="eastAsia"/>
      </w:rPr>
      <w:t>—</w:t>
    </w:r>
    <w:r>
      <w:rPr>
        <w:rFonts w:ascii="Arial" w:hAnsi="Arial" w:cs="Arial"/>
      </w:rPr>
      <w:t>8742597</w:t>
    </w:r>
    <w:r>
      <w:rPr>
        <w:rFonts w:ascii="Arial" w:cs="Arial" w:hint="eastAsia"/>
      </w:rPr>
      <w:t>5</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Bdr>
        <w:top w:val="single" w:sz="4" w:space="1" w:color="auto"/>
      </w:pBdr>
      <w:tabs>
        <w:tab w:val="center" w:pos="4153"/>
        <w:tab w:val="right" w:pos="8306"/>
      </w:tabs>
      <w:snapToGrid/>
      <w:jc w:val="center"/>
      <w:rPr>
        <w:rFonts w:ascii="Arial" w:cs="Arial" w:hint="eastAsia"/>
      </w:rPr>
    </w:pPr>
    <w:r>
      <w:rPr>
        <w:rFonts w:hint="eastAsia"/>
      </w:rPr>
      <w:t>浙江东天虹环保工程</w:t>
    </w:r>
    <w:r>
      <w:rPr>
        <w:rFonts w:ascii="Arial" w:cs="Arial"/>
      </w:rPr>
      <w:t>有限公司</w:t>
    </w:r>
    <w:r>
      <w:rPr>
        <w:rFonts w:ascii="Arial" w:cs="Arial" w:hint="eastAsia"/>
      </w:rPr>
      <w:t xml:space="preserve">                        </w:t>
    </w:r>
    <w:r>
      <w:rPr>
        <w:rFonts w:ascii="Arial" w:hAnsi="Arial" w:cs="Arial"/>
      </w:rPr>
      <w:fldChar w:fldCharType="begin"/>
    </w:r>
    <w:r>
      <w:rPr>
        <w:rStyle w:val="PageNumber"/>
        <w:rFonts w:ascii="Arial" w:hAnsi="Arial" w:cs="Arial"/>
      </w:rPr>
      <w:instrText xml:space="preserve"> PAGE </w:instrText>
    </w:r>
    <w:r>
      <w:rPr>
        <w:rFonts w:ascii="Arial" w:hAnsi="Arial" w:cs="Arial"/>
      </w:rPr>
      <w:fldChar w:fldCharType="separate"/>
    </w:r>
    <w:r>
      <w:rPr>
        <w:rStyle w:val="PageNumber"/>
        <w:rFonts w:ascii="Arial" w:hAnsi="Arial" w:cs="Arial"/>
      </w:rPr>
      <w:t>10</w:t>
    </w:r>
    <w:r>
      <w:rPr>
        <w:rFonts w:ascii="Arial" w:hAnsi="Arial" w:cs="Arial"/>
      </w:rPr>
      <w:fldChar w:fldCharType="end"/>
    </w:r>
    <w:r>
      <w:rPr>
        <w:rFonts w:ascii="Arial" w:hAnsi="Arial" w:cs="Arial" w:hint="eastAsia"/>
      </w:rPr>
      <w:t xml:space="preserve">                        </w:t>
    </w:r>
    <w:r>
      <w:rPr>
        <w:rFonts w:ascii="Arial" w:cs="Arial"/>
      </w:rPr>
      <w:t>国环评证乙字第</w:t>
    </w:r>
    <w:r>
      <w:rPr>
        <w:rFonts w:ascii="Arial" w:hAnsi="Arial" w:cs="Arial"/>
      </w:rPr>
      <w:t>2026</w:t>
    </w:r>
    <w:r>
      <w:rPr>
        <w:rFonts w:ascii="Arial" w:cs="Arial"/>
      </w:rPr>
      <w:t>号</w:t>
    </w:r>
  </w:p>
  <w:p>
    <w:pPr>
      <w:pStyle w:val="Footer"/>
      <w:pBdr>
        <w:top w:val="single" w:sz="4" w:space="1" w:color="auto"/>
      </w:pBdr>
      <w:tabs>
        <w:tab w:val="center" w:pos="4153"/>
        <w:tab w:val="right" w:pos="8306"/>
      </w:tabs>
      <w:snapToGrid/>
      <w:jc w:val="center"/>
      <w:rPr>
        <w:rFonts w:ascii="Arial" w:cs="Arial" w:hint="eastAsia"/>
      </w:rPr>
    </w:pPr>
    <w:r>
      <w:rPr>
        <w:rFonts w:ascii="Arial" w:cs="Arial"/>
      </w:rPr>
      <w:t>地址：</w:t>
    </w:r>
    <w:r>
      <w:rPr>
        <w:rFonts w:ascii="Arial" w:hAnsi="Arial" w:cs="Arial"/>
      </w:rPr>
      <w:t>杭州市西斗门路3号天堂软件园A幢10楼F座</w:t>
    </w:r>
    <w:r>
      <w:rPr>
        <w:rFonts w:ascii="Arial" w:hAnsi="Arial" w:cs="Arial" w:hint="eastAsia"/>
      </w:rPr>
      <w:t xml:space="preserve">                            </w:t>
    </w:r>
    <w:r>
      <w:rPr>
        <w:rFonts w:ascii="Arial" w:hAnsi="Arial" w:cs="Arial"/>
      </w:rPr>
      <w:t>电话：0571—8742597</w:t>
    </w:r>
    <w:r>
      <w:rPr>
        <w:rFonts w:ascii="Arial" w:cs="Arial" w:hint="eastAsia"/>
      </w:rPr>
      <w:t>5</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snapToGrid/>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snapToGrid/>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ascii="Arial" w:hAnsi="Arial" w:cs="Arial"/>
      </w:rPr>
    </w:pPr>
    <w:r>
      <w:rPr>
        <w:rFonts w:ascii="Arial" w:cs="Arial" w:hint="eastAsia"/>
      </w:rPr>
      <w:t xml:space="preserve">金华市婺城区韩市汗城汗蒸养生馆项目  </w:t>
    </w:r>
    <w:r>
      <w:rPr>
        <w:rFonts w:ascii="Arial" w:hAnsi="Arial" w:cs="Arial" w:hint="eastAsia"/>
      </w:rPr>
      <w:t xml:space="preserve">                                               </w:t>
    </w:r>
    <w:r>
      <w:rPr>
        <w:rFonts w:ascii="Arial" w:cs="Arial"/>
      </w:rPr>
      <w:t>环境影响报告表</w:t>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snapToGrid/>
      <w:rPr>
        <w:rFonts w:hint="eastAsia"/>
      </w:rPr>
    </w:pPr>
    <w:r>
      <w:rPr>
        <w:rFonts w:ascii="Arial" w:cs="Arial" w:hint="eastAsia"/>
      </w:rPr>
      <w:t xml:space="preserve">金华市婺城区韩市汗城汗蒸养生馆项目                                                 </w:t>
    </w:r>
    <w:r>
      <w:rPr>
        <w:rFonts w:hint="eastAsia"/>
      </w:rPr>
      <w:t>环境影响报告表</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stylePaneFormatFilter w:val="3F01"/>
  <w:defaultTabStop w:val="420"/>
  <w:drawingGridHorizontalSpacing w:val="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D28"/>
    <w:rsid w:val="00003564"/>
    <w:rsid w:val="00013276"/>
    <w:rsid w:val="00017B27"/>
    <w:rsid w:val="00021184"/>
    <w:rsid w:val="0002307F"/>
    <w:rsid w:val="00023BBA"/>
    <w:rsid w:val="00024E92"/>
    <w:rsid w:val="00033372"/>
    <w:rsid w:val="00033643"/>
    <w:rsid w:val="000416DD"/>
    <w:rsid w:val="00042BB3"/>
    <w:rsid w:val="0004548E"/>
    <w:rsid w:val="000462AE"/>
    <w:rsid w:val="000514D4"/>
    <w:rsid w:val="00053A55"/>
    <w:rsid w:val="000567E2"/>
    <w:rsid w:val="00063CDD"/>
    <w:rsid w:val="00066071"/>
    <w:rsid w:val="000674BC"/>
    <w:rsid w:val="00070BEB"/>
    <w:rsid w:val="00070DEB"/>
    <w:rsid w:val="00073686"/>
    <w:rsid w:val="00073A37"/>
    <w:rsid w:val="00073FA1"/>
    <w:rsid w:val="000746EF"/>
    <w:rsid w:val="00074E6C"/>
    <w:rsid w:val="00075C3F"/>
    <w:rsid w:val="00076B0A"/>
    <w:rsid w:val="00076D66"/>
    <w:rsid w:val="00081178"/>
    <w:rsid w:val="00082DCC"/>
    <w:rsid w:val="0008576B"/>
    <w:rsid w:val="00091C73"/>
    <w:rsid w:val="00092532"/>
    <w:rsid w:val="000A05E5"/>
    <w:rsid w:val="000A2F24"/>
    <w:rsid w:val="000A427E"/>
    <w:rsid w:val="000B0E69"/>
    <w:rsid w:val="000B12CC"/>
    <w:rsid w:val="000B2F96"/>
    <w:rsid w:val="000B484B"/>
    <w:rsid w:val="000B4BB9"/>
    <w:rsid w:val="000C2CBB"/>
    <w:rsid w:val="000C2D62"/>
    <w:rsid w:val="000C5A2C"/>
    <w:rsid w:val="000D1F72"/>
    <w:rsid w:val="000D33B4"/>
    <w:rsid w:val="000D351D"/>
    <w:rsid w:val="000D45A7"/>
    <w:rsid w:val="000D5772"/>
    <w:rsid w:val="000D6908"/>
    <w:rsid w:val="000E2BFD"/>
    <w:rsid w:val="000F08D2"/>
    <w:rsid w:val="000F652C"/>
    <w:rsid w:val="00101289"/>
    <w:rsid w:val="00103C44"/>
    <w:rsid w:val="0010430C"/>
    <w:rsid w:val="001076CB"/>
    <w:rsid w:val="00111028"/>
    <w:rsid w:val="00116532"/>
    <w:rsid w:val="001214AB"/>
    <w:rsid w:val="0012485A"/>
    <w:rsid w:val="0012685E"/>
    <w:rsid w:val="00127DB0"/>
    <w:rsid w:val="00132373"/>
    <w:rsid w:val="00133653"/>
    <w:rsid w:val="00133FAB"/>
    <w:rsid w:val="0014107B"/>
    <w:rsid w:val="00141D07"/>
    <w:rsid w:val="00142E5C"/>
    <w:rsid w:val="00144BF4"/>
    <w:rsid w:val="001452B6"/>
    <w:rsid w:val="00145928"/>
    <w:rsid w:val="001530C5"/>
    <w:rsid w:val="00154504"/>
    <w:rsid w:val="001548AE"/>
    <w:rsid w:val="00154B1F"/>
    <w:rsid w:val="00155C06"/>
    <w:rsid w:val="00155E7D"/>
    <w:rsid w:val="00160DB5"/>
    <w:rsid w:val="0016394D"/>
    <w:rsid w:val="00164EFF"/>
    <w:rsid w:val="00167DEA"/>
    <w:rsid w:val="00171048"/>
    <w:rsid w:val="00174694"/>
    <w:rsid w:val="00175096"/>
    <w:rsid w:val="00175895"/>
    <w:rsid w:val="001769EA"/>
    <w:rsid w:val="0017728B"/>
    <w:rsid w:val="0018006B"/>
    <w:rsid w:val="00183267"/>
    <w:rsid w:val="001833E1"/>
    <w:rsid w:val="001845CE"/>
    <w:rsid w:val="00186965"/>
    <w:rsid w:val="00192F98"/>
    <w:rsid w:val="00194555"/>
    <w:rsid w:val="0019526C"/>
    <w:rsid w:val="001959CF"/>
    <w:rsid w:val="001A02B9"/>
    <w:rsid w:val="001A03B4"/>
    <w:rsid w:val="001A24F2"/>
    <w:rsid w:val="001A4C45"/>
    <w:rsid w:val="001A549B"/>
    <w:rsid w:val="001B1A41"/>
    <w:rsid w:val="001B35C5"/>
    <w:rsid w:val="001B42D7"/>
    <w:rsid w:val="001C128E"/>
    <w:rsid w:val="001C1A1F"/>
    <w:rsid w:val="001C3A2D"/>
    <w:rsid w:val="001C3FDC"/>
    <w:rsid w:val="001C45A2"/>
    <w:rsid w:val="001C7B78"/>
    <w:rsid w:val="001D2710"/>
    <w:rsid w:val="001D2BA9"/>
    <w:rsid w:val="001D4856"/>
    <w:rsid w:val="001D5894"/>
    <w:rsid w:val="001D6D28"/>
    <w:rsid w:val="001E2C1C"/>
    <w:rsid w:val="001E316E"/>
    <w:rsid w:val="001E3A55"/>
    <w:rsid w:val="001E5516"/>
    <w:rsid w:val="001F0469"/>
    <w:rsid w:val="001F35D4"/>
    <w:rsid w:val="001F3DC4"/>
    <w:rsid w:val="0020008A"/>
    <w:rsid w:val="00201BC5"/>
    <w:rsid w:val="00201D5F"/>
    <w:rsid w:val="00202E30"/>
    <w:rsid w:val="00203205"/>
    <w:rsid w:val="00204E90"/>
    <w:rsid w:val="0020731F"/>
    <w:rsid w:val="002110FF"/>
    <w:rsid w:val="00215B30"/>
    <w:rsid w:val="00222C06"/>
    <w:rsid w:val="00223414"/>
    <w:rsid w:val="0022426C"/>
    <w:rsid w:val="002272EB"/>
    <w:rsid w:val="00230E0C"/>
    <w:rsid w:val="00233E57"/>
    <w:rsid w:val="002343F5"/>
    <w:rsid w:val="0023574A"/>
    <w:rsid w:val="00236404"/>
    <w:rsid w:val="0024418A"/>
    <w:rsid w:val="002453C3"/>
    <w:rsid w:val="00246C98"/>
    <w:rsid w:val="00246F41"/>
    <w:rsid w:val="00257FDB"/>
    <w:rsid w:val="00265B20"/>
    <w:rsid w:val="00265FB8"/>
    <w:rsid w:val="00267A7D"/>
    <w:rsid w:val="00271F2A"/>
    <w:rsid w:val="00276CBC"/>
    <w:rsid w:val="00277139"/>
    <w:rsid w:val="00280005"/>
    <w:rsid w:val="00280DB2"/>
    <w:rsid w:val="002813B7"/>
    <w:rsid w:val="00282102"/>
    <w:rsid w:val="00282BAF"/>
    <w:rsid w:val="0028387E"/>
    <w:rsid w:val="002926C1"/>
    <w:rsid w:val="00292BE6"/>
    <w:rsid w:val="00297D2A"/>
    <w:rsid w:val="002A31CF"/>
    <w:rsid w:val="002A5B04"/>
    <w:rsid w:val="002A675E"/>
    <w:rsid w:val="002A6B7E"/>
    <w:rsid w:val="002A6FB5"/>
    <w:rsid w:val="002A7D29"/>
    <w:rsid w:val="002B2B03"/>
    <w:rsid w:val="002B600D"/>
    <w:rsid w:val="002C3733"/>
    <w:rsid w:val="002C40D7"/>
    <w:rsid w:val="002D01F6"/>
    <w:rsid w:val="002D3F75"/>
    <w:rsid w:val="002D4CB7"/>
    <w:rsid w:val="002E17F5"/>
    <w:rsid w:val="002E3372"/>
    <w:rsid w:val="002E3812"/>
    <w:rsid w:val="002E39CE"/>
    <w:rsid w:val="002E4670"/>
    <w:rsid w:val="002E6915"/>
    <w:rsid w:val="002F19DF"/>
    <w:rsid w:val="002F4291"/>
    <w:rsid w:val="002F491D"/>
    <w:rsid w:val="002F5D6F"/>
    <w:rsid w:val="002F5D7B"/>
    <w:rsid w:val="00312B04"/>
    <w:rsid w:val="00315392"/>
    <w:rsid w:val="00330680"/>
    <w:rsid w:val="00331716"/>
    <w:rsid w:val="00332166"/>
    <w:rsid w:val="0033275C"/>
    <w:rsid w:val="00336D27"/>
    <w:rsid w:val="00341172"/>
    <w:rsid w:val="00347C3D"/>
    <w:rsid w:val="00350887"/>
    <w:rsid w:val="00351EDE"/>
    <w:rsid w:val="0035343B"/>
    <w:rsid w:val="0035491A"/>
    <w:rsid w:val="00354984"/>
    <w:rsid w:val="00355F24"/>
    <w:rsid w:val="00356271"/>
    <w:rsid w:val="00375468"/>
    <w:rsid w:val="00377E87"/>
    <w:rsid w:val="003827D6"/>
    <w:rsid w:val="003830AE"/>
    <w:rsid w:val="00384424"/>
    <w:rsid w:val="00390D85"/>
    <w:rsid w:val="00390FE1"/>
    <w:rsid w:val="00394072"/>
    <w:rsid w:val="00395F28"/>
    <w:rsid w:val="003966C0"/>
    <w:rsid w:val="003A2C61"/>
    <w:rsid w:val="003A36CA"/>
    <w:rsid w:val="003B14FF"/>
    <w:rsid w:val="003B1874"/>
    <w:rsid w:val="003B2010"/>
    <w:rsid w:val="003B5D91"/>
    <w:rsid w:val="003C094F"/>
    <w:rsid w:val="003C17AA"/>
    <w:rsid w:val="003D1582"/>
    <w:rsid w:val="003D6B31"/>
    <w:rsid w:val="003E0EE3"/>
    <w:rsid w:val="003E43CA"/>
    <w:rsid w:val="003E45D4"/>
    <w:rsid w:val="003E57E9"/>
    <w:rsid w:val="003E5D8E"/>
    <w:rsid w:val="003F2DD3"/>
    <w:rsid w:val="003F39C8"/>
    <w:rsid w:val="003F7B21"/>
    <w:rsid w:val="00411B71"/>
    <w:rsid w:val="004132A3"/>
    <w:rsid w:val="00413A96"/>
    <w:rsid w:val="00413E14"/>
    <w:rsid w:val="00423642"/>
    <w:rsid w:val="004258AC"/>
    <w:rsid w:val="0043509A"/>
    <w:rsid w:val="004408CA"/>
    <w:rsid w:val="0044374B"/>
    <w:rsid w:val="00443B0D"/>
    <w:rsid w:val="0044512F"/>
    <w:rsid w:val="00445AEA"/>
    <w:rsid w:val="00447C93"/>
    <w:rsid w:val="00450F72"/>
    <w:rsid w:val="00455EA1"/>
    <w:rsid w:val="00457305"/>
    <w:rsid w:val="004605C4"/>
    <w:rsid w:val="004655AD"/>
    <w:rsid w:val="0047052D"/>
    <w:rsid w:val="004748A3"/>
    <w:rsid w:val="00480B9A"/>
    <w:rsid w:val="00483B56"/>
    <w:rsid w:val="00484D82"/>
    <w:rsid w:val="00485C8A"/>
    <w:rsid w:val="00485F61"/>
    <w:rsid w:val="004869B5"/>
    <w:rsid w:val="00487E92"/>
    <w:rsid w:val="00495FB6"/>
    <w:rsid w:val="004A2944"/>
    <w:rsid w:val="004A310A"/>
    <w:rsid w:val="004A40A6"/>
    <w:rsid w:val="004B234D"/>
    <w:rsid w:val="004B3233"/>
    <w:rsid w:val="004B73C6"/>
    <w:rsid w:val="004B7457"/>
    <w:rsid w:val="004C1021"/>
    <w:rsid w:val="004C1411"/>
    <w:rsid w:val="004C37EB"/>
    <w:rsid w:val="004C4A43"/>
    <w:rsid w:val="004C6D38"/>
    <w:rsid w:val="004C6EEC"/>
    <w:rsid w:val="004D0026"/>
    <w:rsid w:val="004D3AB4"/>
    <w:rsid w:val="004E7558"/>
    <w:rsid w:val="004F1849"/>
    <w:rsid w:val="004F39E8"/>
    <w:rsid w:val="004F3E14"/>
    <w:rsid w:val="004F430C"/>
    <w:rsid w:val="004F7623"/>
    <w:rsid w:val="0050301E"/>
    <w:rsid w:val="00504454"/>
    <w:rsid w:val="00504B4F"/>
    <w:rsid w:val="00507D6E"/>
    <w:rsid w:val="00513012"/>
    <w:rsid w:val="00515863"/>
    <w:rsid w:val="00522036"/>
    <w:rsid w:val="00526CD8"/>
    <w:rsid w:val="00530019"/>
    <w:rsid w:val="00534C03"/>
    <w:rsid w:val="005416B9"/>
    <w:rsid w:val="00542B4F"/>
    <w:rsid w:val="005443E9"/>
    <w:rsid w:val="00544E3A"/>
    <w:rsid w:val="005471B6"/>
    <w:rsid w:val="00547BE3"/>
    <w:rsid w:val="0055096D"/>
    <w:rsid w:val="00550E3E"/>
    <w:rsid w:val="00551A22"/>
    <w:rsid w:val="00553223"/>
    <w:rsid w:val="00556213"/>
    <w:rsid w:val="00556F00"/>
    <w:rsid w:val="005570F9"/>
    <w:rsid w:val="005601BA"/>
    <w:rsid w:val="0056148A"/>
    <w:rsid w:val="0056393A"/>
    <w:rsid w:val="005662D6"/>
    <w:rsid w:val="005678D0"/>
    <w:rsid w:val="00570888"/>
    <w:rsid w:val="00570AF6"/>
    <w:rsid w:val="0057389C"/>
    <w:rsid w:val="00573F7C"/>
    <w:rsid w:val="00574FEB"/>
    <w:rsid w:val="00582781"/>
    <w:rsid w:val="00582F43"/>
    <w:rsid w:val="00585EC5"/>
    <w:rsid w:val="00587E30"/>
    <w:rsid w:val="00587F1C"/>
    <w:rsid w:val="00591AD7"/>
    <w:rsid w:val="005A4048"/>
    <w:rsid w:val="005B4EFA"/>
    <w:rsid w:val="005B5844"/>
    <w:rsid w:val="005B7E01"/>
    <w:rsid w:val="005C0D34"/>
    <w:rsid w:val="005C3541"/>
    <w:rsid w:val="005C6563"/>
    <w:rsid w:val="005C6AAB"/>
    <w:rsid w:val="005C7263"/>
    <w:rsid w:val="005D11D9"/>
    <w:rsid w:val="005D2EB9"/>
    <w:rsid w:val="005D7251"/>
    <w:rsid w:val="005E1B41"/>
    <w:rsid w:val="005E3C9C"/>
    <w:rsid w:val="005F21CC"/>
    <w:rsid w:val="005F3BC0"/>
    <w:rsid w:val="005F3D15"/>
    <w:rsid w:val="005F65FA"/>
    <w:rsid w:val="005F7C37"/>
    <w:rsid w:val="00600CCC"/>
    <w:rsid w:val="0060339E"/>
    <w:rsid w:val="0060520E"/>
    <w:rsid w:val="00606517"/>
    <w:rsid w:val="00610333"/>
    <w:rsid w:val="0061089F"/>
    <w:rsid w:val="0062182B"/>
    <w:rsid w:val="00621C60"/>
    <w:rsid w:val="00625FE5"/>
    <w:rsid w:val="00630240"/>
    <w:rsid w:val="00630679"/>
    <w:rsid w:val="0063145E"/>
    <w:rsid w:val="006343F5"/>
    <w:rsid w:val="00642534"/>
    <w:rsid w:val="00646B9F"/>
    <w:rsid w:val="00651D4C"/>
    <w:rsid w:val="006536FE"/>
    <w:rsid w:val="006561C4"/>
    <w:rsid w:val="0065678B"/>
    <w:rsid w:val="00656C53"/>
    <w:rsid w:val="00656E84"/>
    <w:rsid w:val="006578C3"/>
    <w:rsid w:val="00657A87"/>
    <w:rsid w:val="00661039"/>
    <w:rsid w:val="00661085"/>
    <w:rsid w:val="0066438B"/>
    <w:rsid w:val="00667272"/>
    <w:rsid w:val="00671556"/>
    <w:rsid w:val="006908CF"/>
    <w:rsid w:val="006913FF"/>
    <w:rsid w:val="006A09F3"/>
    <w:rsid w:val="006A0BD0"/>
    <w:rsid w:val="006A266D"/>
    <w:rsid w:val="006A6637"/>
    <w:rsid w:val="006A7ACE"/>
    <w:rsid w:val="006A7F85"/>
    <w:rsid w:val="006B08D4"/>
    <w:rsid w:val="006B576A"/>
    <w:rsid w:val="006B7F57"/>
    <w:rsid w:val="006C0E89"/>
    <w:rsid w:val="006C36B9"/>
    <w:rsid w:val="006C5511"/>
    <w:rsid w:val="006D1610"/>
    <w:rsid w:val="006D19FC"/>
    <w:rsid w:val="006D46FE"/>
    <w:rsid w:val="006E3309"/>
    <w:rsid w:val="006E4F42"/>
    <w:rsid w:val="006E6B98"/>
    <w:rsid w:val="006E76EB"/>
    <w:rsid w:val="006F2577"/>
    <w:rsid w:val="006F2E9F"/>
    <w:rsid w:val="006F3B9B"/>
    <w:rsid w:val="00700FAF"/>
    <w:rsid w:val="00702D81"/>
    <w:rsid w:val="00705985"/>
    <w:rsid w:val="007110D4"/>
    <w:rsid w:val="007154B5"/>
    <w:rsid w:val="00715F8C"/>
    <w:rsid w:val="0072207A"/>
    <w:rsid w:val="00722A6E"/>
    <w:rsid w:val="00723B85"/>
    <w:rsid w:val="00725733"/>
    <w:rsid w:val="00726161"/>
    <w:rsid w:val="007274AF"/>
    <w:rsid w:val="0073511C"/>
    <w:rsid w:val="00736AC7"/>
    <w:rsid w:val="00741470"/>
    <w:rsid w:val="007424AE"/>
    <w:rsid w:val="0074707C"/>
    <w:rsid w:val="00747DD2"/>
    <w:rsid w:val="007532A4"/>
    <w:rsid w:val="00753DBC"/>
    <w:rsid w:val="00754773"/>
    <w:rsid w:val="00761967"/>
    <w:rsid w:val="0076539A"/>
    <w:rsid w:val="00770353"/>
    <w:rsid w:val="00772031"/>
    <w:rsid w:val="007807F3"/>
    <w:rsid w:val="00791FC6"/>
    <w:rsid w:val="0079369A"/>
    <w:rsid w:val="007963B4"/>
    <w:rsid w:val="00796DCE"/>
    <w:rsid w:val="007B1BB1"/>
    <w:rsid w:val="007B1E0E"/>
    <w:rsid w:val="007B3D81"/>
    <w:rsid w:val="007C2EFB"/>
    <w:rsid w:val="007C4BD9"/>
    <w:rsid w:val="007D1456"/>
    <w:rsid w:val="007D16A3"/>
    <w:rsid w:val="007D406B"/>
    <w:rsid w:val="007D44EE"/>
    <w:rsid w:val="007D6762"/>
    <w:rsid w:val="007D705B"/>
    <w:rsid w:val="007E18BB"/>
    <w:rsid w:val="007E344C"/>
    <w:rsid w:val="007E43F2"/>
    <w:rsid w:val="007E58A8"/>
    <w:rsid w:val="007F2E7D"/>
    <w:rsid w:val="007F41CC"/>
    <w:rsid w:val="00802537"/>
    <w:rsid w:val="0080405D"/>
    <w:rsid w:val="0080576A"/>
    <w:rsid w:val="00805BC3"/>
    <w:rsid w:val="0080621F"/>
    <w:rsid w:val="00812637"/>
    <w:rsid w:val="008156C5"/>
    <w:rsid w:val="00815808"/>
    <w:rsid w:val="0081622D"/>
    <w:rsid w:val="00816A6B"/>
    <w:rsid w:val="00821C45"/>
    <w:rsid w:val="0082253F"/>
    <w:rsid w:val="00823D5C"/>
    <w:rsid w:val="00831289"/>
    <w:rsid w:val="00837CF1"/>
    <w:rsid w:val="008411E6"/>
    <w:rsid w:val="008427E8"/>
    <w:rsid w:val="0084708F"/>
    <w:rsid w:val="00847191"/>
    <w:rsid w:val="008518D5"/>
    <w:rsid w:val="00852BDF"/>
    <w:rsid w:val="00855163"/>
    <w:rsid w:val="00856F36"/>
    <w:rsid w:val="00861FCC"/>
    <w:rsid w:val="00863873"/>
    <w:rsid w:val="00864F61"/>
    <w:rsid w:val="00866516"/>
    <w:rsid w:val="0086735A"/>
    <w:rsid w:val="0087015E"/>
    <w:rsid w:val="00873ED6"/>
    <w:rsid w:val="00875A6F"/>
    <w:rsid w:val="00875C40"/>
    <w:rsid w:val="008851F8"/>
    <w:rsid w:val="00890111"/>
    <w:rsid w:val="008923C5"/>
    <w:rsid w:val="00893DE4"/>
    <w:rsid w:val="008A0CD7"/>
    <w:rsid w:val="008A6D42"/>
    <w:rsid w:val="008C5197"/>
    <w:rsid w:val="008C65F2"/>
    <w:rsid w:val="008C6779"/>
    <w:rsid w:val="008C786A"/>
    <w:rsid w:val="008C7884"/>
    <w:rsid w:val="008C7D43"/>
    <w:rsid w:val="008D093E"/>
    <w:rsid w:val="008D469D"/>
    <w:rsid w:val="008D46D2"/>
    <w:rsid w:val="008D5177"/>
    <w:rsid w:val="008D6AE6"/>
    <w:rsid w:val="008D6E29"/>
    <w:rsid w:val="008E0BC0"/>
    <w:rsid w:val="008E1460"/>
    <w:rsid w:val="008E4CC0"/>
    <w:rsid w:val="008E769B"/>
    <w:rsid w:val="008F0F7E"/>
    <w:rsid w:val="008F26B8"/>
    <w:rsid w:val="008F2954"/>
    <w:rsid w:val="008F2DE8"/>
    <w:rsid w:val="008F3D88"/>
    <w:rsid w:val="009010B5"/>
    <w:rsid w:val="009010B9"/>
    <w:rsid w:val="00902EBC"/>
    <w:rsid w:val="00903F71"/>
    <w:rsid w:val="00905859"/>
    <w:rsid w:val="0090643A"/>
    <w:rsid w:val="00907B19"/>
    <w:rsid w:val="00913D7E"/>
    <w:rsid w:val="00914853"/>
    <w:rsid w:val="00915960"/>
    <w:rsid w:val="00917C7A"/>
    <w:rsid w:val="009235AA"/>
    <w:rsid w:val="0093292D"/>
    <w:rsid w:val="0093653E"/>
    <w:rsid w:val="0094320E"/>
    <w:rsid w:val="0094407C"/>
    <w:rsid w:val="00950291"/>
    <w:rsid w:val="0095096F"/>
    <w:rsid w:val="009519BE"/>
    <w:rsid w:val="00957DC9"/>
    <w:rsid w:val="00960CB7"/>
    <w:rsid w:val="0096142D"/>
    <w:rsid w:val="00961A9F"/>
    <w:rsid w:val="0096518D"/>
    <w:rsid w:val="009717FF"/>
    <w:rsid w:val="00981073"/>
    <w:rsid w:val="009830EE"/>
    <w:rsid w:val="00986E5F"/>
    <w:rsid w:val="00987A1E"/>
    <w:rsid w:val="00991047"/>
    <w:rsid w:val="00993B20"/>
    <w:rsid w:val="00994269"/>
    <w:rsid w:val="009955BF"/>
    <w:rsid w:val="009A2C23"/>
    <w:rsid w:val="009A49B1"/>
    <w:rsid w:val="009A6745"/>
    <w:rsid w:val="009A6ADE"/>
    <w:rsid w:val="009B05BC"/>
    <w:rsid w:val="009B2EF6"/>
    <w:rsid w:val="009B644A"/>
    <w:rsid w:val="009B7C4B"/>
    <w:rsid w:val="009C163F"/>
    <w:rsid w:val="009C2962"/>
    <w:rsid w:val="009C5175"/>
    <w:rsid w:val="009C63F9"/>
    <w:rsid w:val="009C7102"/>
    <w:rsid w:val="009D017A"/>
    <w:rsid w:val="009D025C"/>
    <w:rsid w:val="009D06A5"/>
    <w:rsid w:val="009D66E6"/>
    <w:rsid w:val="009D74A8"/>
    <w:rsid w:val="009D77EB"/>
    <w:rsid w:val="009E329E"/>
    <w:rsid w:val="009E3B96"/>
    <w:rsid w:val="009E411F"/>
    <w:rsid w:val="009E4615"/>
    <w:rsid w:val="009E5EA6"/>
    <w:rsid w:val="009E6F57"/>
    <w:rsid w:val="009F0230"/>
    <w:rsid w:val="009F033C"/>
    <w:rsid w:val="009F0B53"/>
    <w:rsid w:val="009F1E15"/>
    <w:rsid w:val="009F7308"/>
    <w:rsid w:val="00A009B5"/>
    <w:rsid w:val="00A03336"/>
    <w:rsid w:val="00A05823"/>
    <w:rsid w:val="00A06B79"/>
    <w:rsid w:val="00A0745B"/>
    <w:rsid w:val="00A11A5B"/>
    <w:rsid w:val="00A1228D"/>
    <w:rsid w:val="00A239B2"/>
    <w:rsid w:val="00A239F2"/>
    <w:rsid w:val="00A26078"/>
    <w:rsid w:val="00A27646"/>
    <w:rsid w:val="00A30D41"/>
    <w:rsid w:val="00A318BC"/>
    <w:rsid w:val="00A31CD2"/>
    <w:rsid w:val="00A339D3"/>
    <w:rsid w:val="00A42E1D"/>
    <w:rsid w:val="00A45495"/>
    <w:rsid w:val="00A45E7E"/>
    <w:rsid w:val="00A46DAE"/>
    <w:rsid w:val="00A47BB9"/>
    <w:rsid w:val="00A507DC"/>
    <w:rsid w:val="00A51D7C"/>
    <w:rsid w:val="00A54562"/>
    <w:rsid w:val="00A553B4"/>
    <w:rsid w:val="00A55EB1"/>
    <w:rsid w:val="00A568D5"/>
    <w:rsid w:val="00A5706D"/>
    <w:rsid w:val="00A60DAB"/>
    <w:rsid w:val="00A61013"/>
    <w:rsid w:val="00A6678B"/>
    <w:rsid w:val="00A6736B"/>
    <w:rsid w:val="00A67A17"/>
    <w:rsid w:val="00A71778"/>
    <w:rsid w:val="00A76AF9"/>
    <w:rsid w:val="00A834E9"/>
    <w:rsid w:val="00A86F44"/>
    <w:rsid w:val="00A90F4A"/>
    <w:rsid w:val="00A91B86"/>
    <w:rsid w:val="00AA302C"/>
    <w:rsid w:val="00AA6F25"/>
    <w:rsid w:val="00AB240C"/>
    <w:rsid w:val="00AC00E0"/>
    <w:rsid w:val="00AC0359"/>
    <w:rsid w:val="00AC24E1"/>
    <w:rsid w:val="00AC3E88"/>
    <w:rsid w:val="00AC4397"/>
    <w:rsid w:val="00AC43B5"/>
    <w:rsid w:val="00AC53AE"/>
    <w:rsid w:val="00AC6770"/>
    <w:rsid w:val="00AD1600"/>
    <w:rsid w:val="00AD272B"/>
    <w:rsid w:val="00AD2B43"/>
    <w:rsid w:val="00AD320E"/>
    <w:rsid w:val="00AD5DB8"/>
    <w:rsid w:val="00AD7E91"/>
    <w:rsid w:val="00AE07C7"/>
    <w:rsid w:val="00AE1AAF"/>
    <w:rsid w:val="00AE468B"/>
    <w:rsid w:val="00AE4E90"/>
    <w:rsid w:val="00AE5183"/>
    <w:rsid w:val="00AE7F40"/>
    <w:rsid w:val="00AF077A"/>
    <w:rsid w:val="00AF4D9E"/>
    <w:rsid w:val="00B00140"/>
    <w:rsid w:val="00B00270"/>
    <w:rsid w:val="00B00B9F"/>
    <w:rsid w:val="00B01F0D"/>
    <w:rsid w:val="00B03124"/>
    <w:rsid w:val="00B03F0E"/>
    <w:rsid w:val="00B05638"/>
    <w:rsid w:val="00B06A7E"/>
    <w:rsid w:val="00B07A52"/>
    <w:rsid w:val="00B1006A"/>
    <w:rsid w:val="00B130CD"/>
    <w:rsid w:val="00B152E3"/>
    <w:rsid w:val="00B2005E"/>
    <w:rsid w:val="00B25195"/>
    <w:rsid w:val="00B36C6A"/>
    <w:rsid w:val="00B40CFF"/>
    <w:rsid w:val="00B40F91"/>
    <w:rsid w:val="00B413DB"/>
    <w:rsid w:val="00B42FA8"/>
    <w:rsid w:val="00B433F7"/>
    <w:rsid w:val="00B439B0"/>
    <w:rsid w:val="00B50AD7"/>
    <w:rsid w:val="00B5158D"/>
    <w:rsid w:val="00B55697"/>
    <w:rsid w:val="00B557AD"/>
    <w:rsid w:val="00B56186"/>
    <w:rsid w:val="00B56EE4"/>
    <w:rsid w:val="00B576B3"/>
    <w:rsid w:val="00B57874"/>
    <w:rsid w:val="00B7153D"/>
    <w:rsid w:val="00B7180B"/>
    <w:rsid w:val="00B73E81"/>
    <w:rsid w:val="00B769B0"/>
    <w:rsid w:val="00B854B0"/>
    <w:rsid w:val="00B90518"/>
    <w:rsid w:val="00B92F53"/>
    <w:rsid w:val="00B94285"/>
    <w:rsid w:val="00BA06B5"/>
    <w:rsid w:val="00BA52CA"/>
    <w:rsid w:val="00BB24FF"/>
    <w:rsid w:val="00BB306D"/>
    <w:rsid w:val="00BB5D4C"/>
    <w:rsid w:val="00BB60FE"/>
    <w:rsid w:val="00BB70BA"/>
    <w:rsid w:val="00BC0BDF"/>
    <w:rsid w:val="00BC303F"/>
    <w:rsid w:val="00BD14B6"/>
    <w:rsid w:val="00BD1F09"/>
    <w:rsid w:val="00BD5645"/>
    <w:rsid w:val="00BD74CF"/>
    <w:rsid w:val="00BE0E0C"/>
    <w:rsid w:val="00BE5B8C"/>
    <w:rsid w:val="00BE64D4"/>
    <w:rsid w:val="00BF1025"/>
    <w:rsid w:val="00BF2D0E"/>
    <w:rsid w:val="00BF37CF"/>
    <w:rsid w:val="00BF41E0"/>
    <w:rsid w:val="00BF588E"/>
    <w:rsid w:val="00C037E4"/>
    <w:rsid w:val="00C050EF"/>
    <w:rsid w:val="00C06E19"/>
    <w:rsid w:val="00C06E6E"/>
    <w:rsid w:val="00C10759"/>
    <w:rsid w:val="00C15C3E"/>
    <w:rsid w:val="00C16D5B"/>
    <w:rsid w:val="00C22729"/>
    <w:rsid w:val="00C23B08"/>
    <w:rsid w:val="00C279C9"/>
    <w:rsid w:val="00C27C4A"/>
    <w:rsid w:val="00C334C5"/>
    <w:rsid w:val="00C334FB"/>
    <w:rsid w:val="00C33819"/>
    <w:rsid w:val="00C40AB0"/>
    <w:rsid w:val="00C4314B"/>
    <w:rsid w:val="00C45FBE"/>
    <w:rsid w:val="00C47763"/>
    <w:rsid w:val="00C55610"/>
    <w:rsid w:val="00C563BD"/>
    <w:rsid w:val="00C568BE"/>
    <w:rsid w:val="00C57636"/>
    <w:rsid w:val="00C63195"/>
    <w:rsid w:val="00C70A32"/>
    <w:rsid w:val="00C73580"/>
    <w:rsid w:val="00C76618"/>
    <w:rsid w:val="00C77117"/>
    <w:rsid w:val="00C81E6D"/>
    <w:rsid w:val="00CA0765"/>
    <w:rsid w:val="00CA16D2"/>
    <w:rsid w:val="00CA393C"/>
    <w:rsid w:val="00CA52FE"/>
    <w:rsid w:val="00CA5763"/>
    <w:rsid w:val="00CA7B83"/>
    <w:rsid w:val="00CB082B"/>
    <w:rsid w:val="00CB3B81"/>
    <w:rsid w:val="00CC121F"/>
    <w:rsid w:val="00CC20FE"/>
    <w:rsid w:val="00CC7FD5"/>
    <w:rsid w:val="00CD1A0B"/>
    <w:rsid w:val="00CD43CB"/>
    <w:rsid w:val="00CD4D8A"/>
    <w:rsid w:val="00CE19A5"/>
    <w:rsid w:val="00CE579B"/>
    <w:rsid w:val="00CF01B5"/>
    <w:rsid w:val="00CF6CCF"/>
    <w:rsid w:val="00CF76CA"/>
    <w:rsid w:val="00CF7925"/>
    <w:rsid w:val="00D0238A"/>
    <w:rsid w:val="00D03436"/>
    <w:rsid w:val="00D055E0"/>
    <w:rsid w:val="00D05768"/>
    <w:rsid w:val="00D10C07"/>
    <w:rsid w:val="00D13374"/>
    <w:rsid w:val="00D13CF6"/>
    <w:rsid w:val="00D16C66"/>
    <w:rsid w:val="00D21519"/>
    <w:rsid w:val="00D2259A"/>
    <w:rsid w:val="00D30D28"/>
    <w:rsid w:val="00D3119C"/>
    <w:rsid w:val="00D43558"/>
    <w:rsid w:val="00D4577A"/>
    <w:rsid w:val="00D47E5F"/>
    <w:rsid w:val="00D50A18"/>
    <w:rsid w:val="00D50E65"/>
    <w:rsid w:val="00D60507"/>
    <w:rsid w:val="00D60AF0"/>
    <w:rsid w:val="00D60CD5"/>
    <w:rsid w:val="00D62670"/>
    <w:rsid w:val="00D63F44"/>
    <w:rsid w:val="00D65205"/>
    <w:rsid w:val="00D65450"/>
    <w:rsid w:val="00D71D99"/>
    <w:rsid w:val="00D74466"/>
    <w:rsid w:val="00D77063"/>
    <w:rsid w:val="00D77A0A"/>
    <w:rsid w:val="00D8000F"/>
    <w:rsid w:val="00D81FCE"/>
    <w:rsid w:val="00D827ED"/>
    <w:rsid w:val="00D8314E"/>
    <w:rsid w:val="00D83506"/>
    <w:rsid w:val="00D859C5"/>
    <w:rsid w:val="00D933F8"/>
    <w:rsid w:val="00D94C49"/>
    <w:rsid w:val="00D94E34"/>
    <w:rsid w:val="00D9559C"/>
    <w:rsid w:val="00D9606B"/>
    <w:rsid w:val="00D97D81"/>
    <w:rsid w:val="00DA0C16"/>
    <w:rsid w:val="00DA1D32"/>
    <w:rsid w:val="00DA5EFB"/>
    <w:rsid w:val="00DA6957"/>
    <w:rsid w:val="00DA70FE"/>
    <w:rsid w:val="00DA7840"/>
    <w:rsid w:val="00DB355E"/>
    <w:rsid w:val="00DB49EB"/>
    <w:rsid w:val="00DB58BF"/>
    <w:rsid w:val="00DC4E39"/>
    <w:rsid w:val="00DD0073"/>
    <w:rsid w:val="00DD1236"/>
    <w:rsid w:val="00DD1B5F"/>
    <w:rsid w:val="00DD7F38"/>
    <w:rsid w:val="00DE10EC"/>
    <w:rsid w:val="00DE4756"/>
    <w:rsid w:val="00DE7A3C"/>
    <w:rsid w:val="00DF3129"/>
    <w:rsid w:val="00DF3502"/>
    <w:rsid w:val="00DF530A"/>
    <w:rsid w:val="00E048DF"/>
    <w:rsid w:val="00E05022"/>
    <w:rsid w:val="00E058F3"/>
    <w:rsid w:val="00E208F5"/>
    <w:rsid w:val="00E23F7C"/>
    <w:rsid w:val="00E24646"/>
    <w:rsid w:val="00E30FEB"/>
    <w:rsid w:val="00E31112"/>
    <w:rsid w:val="00E31ECD"/>
    <w:rsid w:val="00E34E0B"/>
    <w:rsid w:val="00E4008B"/>
    <w:rsid w:val="00E40535"/>
    <w:rsid w:val="00E423C8"/>
    <w:rsid w:val="00E42857"/>
    <w:rsid w:val="00E433D1"/>
    <w:rsid w:val="00E47D8A"/>
    <w:rsid w:val="00E50F51"/>
    <w:rsid w:val="00E521B6"/>
    <w:rsid w:val="00E54F2A"/>
    <w:rsid w:val="00E56E41"/>
    <w:rsid w:val="00E6107E"/>
    <w:rsid w:val="00E61E8F"/>
    <w:rsid w:val="00E62D12"/>
    <w:rsid w:val="00E63216"/>
    <w:rsid w:val="00E63CCE"/>
    <w:rsid w:val="00E701AB"/>
    <w:rsid w:val="00E730A4"/>
    <w:rsid w:val="00E763D5"/>
    <w:rsid w:val="00E83702"/>
    <w:rsid w:val="00E8669D"/>
    <w:rsid w:val="00E904E0"/>
    <w:rsid w:val="00E9435E"/>
    <w:rsid w:val="00EA12B3"/>
    <w:rsid w:val="00EA1FF4"/>
    <w:rsid w:val="00EA4F93"/>
    <w:rsid w:val="00EA623F"/>
    <w:rsid w:val="00EA6818"/>
    <w:rsid w:val="00EB3F89"/>
    <w:rsid w:val="00EB48D9"/>
    <w:rsid w:val="00EC0993"/>
    <w:rsid w:val="00EC2D83"/>
    <w:rsid w:val="00EC5DC7"/>
    <w:rsid w:val="00EC7E9A"/>
    <w:rsid w:val="00ED027B"/>
    <w:rsid w:val="00ED1CF3"/>
    <w:rsid w:val="00ED23E4"/>
    <w:rsid w:val="00ED5B02"/>
    <w:rsid w:val="00ED7152"/>
    <w:rsid w:val="00EE09B7"/>
    <w:rsid w:val="00EE1685"/>
    <w:rsid w:val="00EF21E5"/>
    <w:rsid w:val="00EF23A9"/>
    <w:rsid w:val="00EF5810"/>
    <w:rsid w:val="00EF69CF"/>
    <w:rsid w:val="00F03F63"/>
    <w:rsid w:val="00F11023"/>
    <w:rsid w:val="00F113BA"/>
    <w:rsid w:val="00F13635"/>
    <w:rsid w:val="00F15494"/>
    <w:rsid w:val="00F162C7"/>
    <w:rsid w:val="00F20250"/>
    <w:rsid w:val="00F20931"/>
    <w:rsid w:val="00F21FB3"/>
    <w:rsid w:val="00F23148"/>
    <w:rsid w:val="00F261C7"/>
    <w:rsid w:val="00F32BC0"/>
    <w:rsid w:val="00F35CD9"/>
    <w:rsid w:val="00F37997"/>
    <w:rsid w:val="00F40B71"/>
    <w:rsid w:val="00F4471A"/>
    <w:rsid w:val="00F50FF9"/>
    <w:rsid w:val="00F52438"/>
    <w:rsid w:val="00F529A2"/>
    <w:rsid w:val="00F571FE"/>
    <w:rsid w:val="00F60760"/>
    <w:rsid w:val="00F63478"/>
    <w:rsid w:val="00F64539"/>
    <w:rsid w:val="00F668FB"/>
    <w:rsid w:val="00F678E1"/>
    <w:rsid w:val="00F72C65"/>
    <w:rsid w:val="00F72F17"/>
    <w:rsid w:val="00F76C96"/>
    <w:rsid w:val="00F7750C"/>
    <w:rsid w:val="00F82D4D"/>
    <w:rsid w:val="00F837BA"/>
    <w:rsid w:val="00F871D4"/>
    <w:rsid w:val="00F95A42"/>
    <w:rsid w:val="00F96257"/>
    <w:rsid w:val="00F97524"/>
    <w:rsid w:val="00FA02BF"/>
    <w:rsid w:val="00FA1DA8"/>
    <w:rsid w:val="00FA7377"/>
    <w:rsid w:val="00FB3E5C"/>
    <w:rsid w:val="00FC26A3"/>
    <w:rsid w:val="00FC33BF"/>
    <w:rsid w:val="00FC6592"/>
    <w:rsid w:val="00FC7B92"/>
    <w:rsid w:val="00FD0D4F"/>
    <w:rsid w:val="00FD4346"/>
    <w:rsid w:val="00FD79B7"/>
    <w:rsid w:val="00FE26ED"/>
    <w:rsid w:val="00FE2E71"/>
    <w:rsid w:val="00FE358F"/>
    <w:rsid w:val="00FE4392"/>
    <w:rsid w:val="00FE6C35"/>
    <w:rsid w:val="00FE6F85"/>
    <w:rsid w:val="00FF5C46"/>
    <w:rsid w:val="07C31700"/>
    <w:rsid w:val="0F190F20"/>
    <w:rsid w:val="2B421AA3"/>
    <w:rsid w:val="44973FE1"/>
    <w:rsid w:val="69A8152D"/>
    <w:rsid w:val="7E406420"/>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Balloon Text" w:semiHidden="0" w:uiPriority="0" w:unhideWhenUsed="0"/>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keepLines/>
      <w:pageBreakBefore/>
      <w:spacing w:before="340" w:beforeLines="0" w:after="330" w:afterLines="0"/>
      <w:outlineLvl w:val="0"/>
    </w:pPr>
    <w:rPr>
      <w:rFonts w:eastAsia="黑体"/>
      <w:b/>
      <w:bCs/>
      <w:kern w:val="44"/>
      <w:sz w:val="44"/>
      <w:szCs w:val="44"/>
    </w:rPr>
  </w:style>
  <w:style w:type="paragraph" w:styleId="Heading2">
    <w:name w:val="heading 2"/>
    <w:basedOn w:val="Normal"/>
    <w:next w:val="Normal"/>
    <w:pPr>
      <w:keepNext/>
      <w:keepLines/>
      <w:spacing w:before="156" w:beforeLines="50" w:after="156" w:afterLines="50"/>
      <w:outlineLvl w:val="1"/>
    </w:pPr>
    <w:rPr>
      <w:b/>
      <w:bCs/>
      <w:sz w:val="32"/>
      <w:szCs w:val="32"/>
    </w:rPr>
  </w:style>
  <w:style w:type="paragraph" w:styleId="Heading3">
    <w:name w:val="heading 3"/>
    <w:basedOn w:val="Normal"/>
    <w:next w:val="Normal"/>
    <w:link w:val="3Char"/>
    <w:pPr>
      <w:keepNext/>
      <w:keepLines/>
      <w:spacing w:before="60" w:beforeLines="0" w:after="100" w:afterLines="0" w:line="415" w:lineRule="auto"/>
      <w:outlineLvl w:val="2"/>
    </w:pPr>
    <w:rPr>
      <w:b/>
      <w:bCs/>
      <w:sz w:val="32"/>
      <w:szCs w:val="32"/>
    </w:rPr>
  </w:style>
  <w:style w:type="paragraph" w:styleId="Heading4">
    <w:name w:val="heading 4"/>
    <w:basedOn w:val="Normal"/>
    <w:next w:val="Normal"/>
    <w:pPr>
      <w:outlineLvl w:val="3"/>
    </w:pPr>
    <w:rPr>
      <w:rFonts w:ascii="Arial" w:eastAsia="仿宋_GB2312" w:hAnsi="Arial"/>
      <w:b/>
      <w:bCs/>
      <w:sz w:val="28"/>
      <w:szCs w:val="28"/>
    </w:rPr>
  </w:style>
  <w:style w:type="paragraph" w:styleId="Heading5">
    <w:name w:val="heading 5"/>
    <w:basedOn w:val="Normal"/>
    <w:next w:val="Normal"/>
    <w:pPr>
      <w:outlineLvl w:val="4"/>
    </w:pPr>
    <w:rPr>
      <w:rFonts w:eastAsia="仿宋_GB2312"/>
      <w:b/>
      <w:bCs/>
      <w:sz w:val="28"/>
      <w:szCs w:val="28"/>
    </w:rPr>
  </w:style>
  <w:style w:type="paragraph" w:styleId="Heading6">
    <w:name w:val="heading 6"/>
    <w:basedOn w:val="Normal"/>
    <w:next w:val="Normal"/>
    <w:pPr>
      <w:keepNext/>
      <w:keepLines/>
      <w:spacing w:before="240" w:beforeLines="0" w:after="64" w:afterLines="0" w:line="320" w:lineRule="auto"/>
      <w:outlineLvl w:val="5"/>
    </w:pPr>
    <w:rPr>
      <w:rFonts w:ascii="Arial" w:eastAsia="黑体" w:hAnsi="Arial"/>
      <w:b/>
      <w:bCs/>
      <w:sz w:val="24"/>
    </w:rPr>
  </w:style>
  <w:style w:type="paragraph" w:styleId="Heading7">
    <w:name w:val="heading 7"/>
    <w:basedOn w:val="Normal"/>
    <w:next w:val="Normal"/>
    <w:pPr>
      <w:keepNext/>
      <w:keepLines/>
      <w:spacing w:before="240" w:beforeLines="0" w:after="64" w:afterLines="0" w:line="320" w:lineRule="auto"/>
      <w:outlineLvl w:val="6"/>
    </w:pPr>
    <w:rPr>
      <w:rFonts w:eastAsia="仿宋_GB2312"/>
      <w:b/>
      <w:bCs/>
      <w:sz w:val="24"/>
    </w:rPr>
  </w:style>
  <w:style w:type="paragraph" w:styleId="Heading8">
    <w:name w:val="heading 8"/>
    <w:basedOn w:val="Normal"/>
    <w:next w:val="Normal"/>
    <w:pPr>
      <w:keepNext/>
      <w:keepLines/>
      <w:spacing w:before="240" w:beforeLines="0" w:after="64" w:afterLines="0" w:line="320" w:lineRule="auto"/>
      <w:outlineLvl w:val="7"/>
    </w:pPr>
    <w:rPr>
      <w:rFonts w:ascii="Arial" w:eastAsia="黑体" w:hAnsi="Arial"/>
      <w:sz w:val="24"/>
    </w:rPr>
  </w:style>
  <w:style w:type="paragraph" w:styleId="Heading9">
    <w:name w:val="heading 9"/>
    <w:basedOn w:val="Normal"/>
    <w:next w:val="Normal"/>
    <w:pPr>
      <w:keepNext/>
      <w:keepLines/>
      <w:spacing w:before="240" w:beforeLines="0" w:after="64" w:afterLines="0" w:line="320" w:lineRule="auto"/>
      <w:outlineLvl w:val="8"/>
    </w:pPr>
    <w:rPr>
      <w:rFonts w:ascii="Arial" w:eastAsia="黑体" w:hAnsi="Arial"/>
      <w:szCs w:val="21"/>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character" w:customStyle="1" w:styleId="3Char">
    <w:name w:val="标题 3 Char"/>
    <w:link w:val="Heading3"/>
    <w:rPr>
      <w:b/>
      <w:bCs/>
      <w:sz w:val="32"/>
      <w:szCs w:val="32"/>
    </w:rPr>
  </w:style>
  <w:style w:type="paragraph" w:styleId="TOC7">
    <w:name w:val="toc 7"/>
    <w:basedOn w:val="Normal"/>
    <w:next w:val="Normal"/>
    <w:pPr>
      <w:ind w:left="1260"/>
      <w:jc w:val="left"/>
    </w:pPr>
    <w:rPr>
      <w:sz w:val="18"/>
      <w:szCs w:val="18"/>
    </w:rPr>
  </w:style>
  <w:style w:type="paragraph" w:styleId="NormalIndent">
    <w:name w:val="Normal Indent"/>
    <w:basedOn w:val="Normal"/>
    <w:link w:val="Char1"/>
    <w:pPr>
      <w:ind w:firstLine="476"/>
    </w:pPr>
    <w:rPr>
      <w:rFonts w:eastAsia="宋体"/>
      <w:kern w:val="2"/>
      <w:sz w:val="24"/>
      <w:lang w:val="en-US" w:eastAsia="zh-CN" w:bidi="ar-SA"/>
    </w:rPr>
  </w:style>
  <w:style w:type="character" w:customStyle="1" w:styleId="Char1">
    <w:name w:val="正文（首行缩进两字） Char1"/>
    <w:aliases w:val="正文缩进 Char Char,正文缩进 Char Char Char Char Char Char Char Char Char Char Char Char Char Char Char Char Char Char Char Char Char Char Char,正文缩进 Char Char Char Char1,正文缩进1 Char,正文非缩进 Char,正文（首行缩进两字） Char Char,正文（首行缩进两字）1 Char Char,表正文 Char"/>
    <w:basedOn w:val="DefaultParagraphFont"/>
    <w:link w:val="NormalIndent"/>
    <w:rPr>
      <w:rFonts w:eastAsia="宋体"/>
      <w:kern w:val="2"/>
      <w:sz w:val="21"/>
      <w:lang w:val="en-US" w:eastAsia="zh-CN" w:bidi="ar-SA"/>
    </w:rPr>
  </w:style>
  <w:style w:type="paragraph" w:styleId="DocumentMap">
    <w:name w:val="Document Map"/>
    <w:basedOn w:val="Normal"/>
    <w:pPr>
      <w:shd w:val="clear" w:color="auto" w:fill="000080"/>
    </w:pPr>
  </w:style>
  <w:style w:type="paragraph" w:styleId="CommentText">
    <w:name w:val="annotation text"/>
    <w:basedOn w:val="Normal"/>
    <w:pPr>
      <w:spacing w:line="360" w:lineRule="auto"/>
      <w:jc w:val="left"/>
    </w:pPr>
    <w:rPr>
      <w:sz w:val="28"/>
    </w:rPr>
  </w:style>
  <w:style w:type="paragraph" w:styleId="BodyText3">
    <w:name w:val="Body Text 3"/>
    <w:basedOn w:val="Normal"/>
    <w:rPr>
      <w:rFonts w:eastAsia="仿宋_GB2312"/>
      <w:sz w:val="24"/>
    </w:rPr>
  </w:style>
  <w:style w:type="paragraph" w:styleId="BodyText">
    <w:name w:val="Body Text"/>
    <w:basedOn w:val="Normal"/>
    <w:rPr>
      <w:sz w:val="24"/>
    </w:rPr>
  </w:style>
  <w:style w:type="paragraph" w:styleId="BodyTextIndent">
    <w:name w:val="Body Text Indent"/>
    <w:basedOn w:val="Normal"/>
    <w:pPr>
      <w:ind w:left="720"/>
    </w:pPr>
    <w:rPr>
      <w:sz w:val="28"/>
    </w:rPr>
  </w:style>
  <w:style w:type="paragraph" w:styleId="List2">
    <w:name w:val="List 2"/>
    <w:basedOn w:val="Normal"/>
    <w:pPr>
      <w:spacing w:line="360" w:lineRule="auto"/>
      <w:ind w:left="100" w:hanging="200" w:leftChars="200" w:hangingChars="200"/>
    </w:pPr>
    <w:rPr>
      <w:sz w:val="24"/>
    </w:rPr>
  </w:style>
  <w:style w:type="paragraph" w:styleId="ListContinue">
    <w:name w:val="List Continue"/>
    <w:basedOn w:val="Normal"/>
    <w:pPr>
      <w:spacing w:after="120" w:afterLines="0"/>
      <w:ind w:left="420" w:leftChars="200"/>
    </w:pPr>
    <w:rPr>
      <w:rFonts w:ascii="宋体" w:hAnsi="宋体"/>
      <w:sz w:val="24"/>
    </w:rPr>
  </w:style>
  <w:style w:type="paragraph" w:styleId="TOC5">
    <w:name w:val="toc 5"/>
    <w:basedOn w:val="Normal"/>
    <w:next w:val="Normal"/>
    <w:pPr>
      <w:ind w:left="840"/>
      <w:jc w:val="left"/>
    </w:pPr>
    <w:rPr>
      <w:sz w:val="18"/>
      <w:szCs w:val="18"/>
    </w:rPr>
  </w:style>
  <w:style w:type="paragraph" w:styleId="TOC3">
    <w:name w:val="toc 3"/>
    <w:basedOn w:val="Normal"/>
    <w:next w:val="Normal"/>
    <w:pPr>
      <w:tabs>
        <w:tab w:val="right" w:leader="dot" w:pos="8777"/>
      </w:tabs>
      <w:spacing w:line="360" w:lineRule="auto"/>
      <w:ind w:left="420"/>
      <w:jc w:val="left"/>
    </w:pPr>
    <w:rPr>
      <w:i/>
      <w:iCs/>
      <w:sz w:val="20"/>
      <w:szCs w:val="20"/>
    </w:rPr>
  </w:style>
  <w:style w:type="paragraph" w:styleId="PlainText">
    <w:name w:val="Plain Text"/>
    <w:basedOn w:val="Normal"/>
    <w:link w:val="CharChar1"/>
    <w:rPr>
      <w:rFonts w:ascii="宋体" w:eastAsia="宋体" w:hAnsi="Courier New" w:cs="Courier New"/>
      <w:kern w:val="2"/>
      <w:sz w:val="21"/>
      <w:szCs w:val="21"/>
      <w:lang w:val="en-US" w:eastAsia="zh-CN" w:bidi="ar-SA"/>
    </w:rPr>
  </w:style>
  <w:style w:type="character" w:customStyle="1" w:styleId="CharChar1">
    <w:name w:val=" Char Char"/>
    <w:aliases w:val="Char Char,Char Char Char1,普通文字 Char Char Char Char Char,普通文字 Char Char Char Char Char Char Char Char Char Char Char,普通文字 Char Char Char Char Char Char2,普通文字 Char Char Char Char1,普通文字 Char Char Char1,普通文字 Char Char1,普通文字 Char1,纯文本1 Char"/>
    <w:basedOn w:val="DefaultParagraphFont"/>
    <w:link w:val="PlainText"/>
    <w:rPr>
      <w:rFonts w:ascii="宋体" w:eastAsia="宋体" w:hAnsi="Courier New" w:cs="Courier New"/>
      <w:kern w:val="2"/>
      <w:sz w:val="21"/>
      <w:szCs w:val="21"/>
      <w:lang w:val="en-US" w:eastAsia="zh-CN" w:bidi="ar-SA"/>
    </w:rPr>
  </w:style>
  <w:style w:type="paragraph" w:styleId="TOC8">
    <w:name w:val="toc 8"/>
    <w:basedOn w:val="Normal"/>
    <w:next w:val="Normal"/>
    <w:pPr>
      <w:ind w:left="1470"/>
      <w:jc w:val="left"/>
    </w:pPr>
    <w:rPr>
      <w:sz w:val="18"/>
      <w:szCs w:val="18"/>
    </w:rPr>
  </w:style>
  <w:style w:type="paragraph" w:styleId="Date">
    <w:name w:val="Date"/>
    <w:basedOn w:val="Normal"/>
    <w:next w:val="Normal"/>
    <w:rPr>
      <w:rFonts w:eastAsia="仿宋_GB2312"/>
      <w:sz w:val="28"/>
      <w:szCs w:val="20"/>
    </w:rPr>
  </w:style>
  <w:style w:type="paragraph" w:styleId="BodyTextIndent2">
    <w:name w:val="Body Text Indent 2"/>
    <w:basedOn w:val="Normal"/>
    <w:pPr>
      <w:spacing w:line="540" w:lineRule="exact"/>
      <w:ind w:firstLine="480" w:firstLineChars="200"/>
    </w:pPr>
    <w:rPr>
      <w:sz w:val="24"/>
    </w:rPr>
  </w:style>
  <w:style w:type="paragraph" w:styleId="BalloonText">
    <w:name w:val="Balloon Text"/>
    <w:basedOn w:val="Normal"/>
    <w:pPr>
      <w:spacing w:line="360" w:lineRule="auto"/>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pPr>
      <w:spacing w:before="120" w:beforeLines="0" w:after="120" w:afterLines="0"/>
      <w:jc w:val="left"/>
    </w:pPr>
    <w:rPr>
      <w:bCs/>
      <w:caps/>
      <w:sz w:val="24"/>
      <w:szCs w:val="20"/>
    </w:rPr>
  </w:style>
  <w:style w:type="paragraph" w:styleId="TOC4">
    <w:name w:val="toc 4"/>
    <w:basedOn w:val="Normal"/>
    <w:next w:val="Normal"/>
    <w:pPr>
      <w:ind w:left="630"/>
      <w:jc w:val="left"/>
    </w:pPr>
    <w:rPr>
      <w:sz w:val="18"/>
      <w:szCs w:val="18"/>
    </w:rPr>
  </w:style>
  <w:style w:type="paragraph" w:styleId="IndexHeading">
    <w:name w:val="index heading"/>
    <w:basedOn w:val="Normal"/>
    <w:next w:val="Index1"/>
    <w:rPr>
      <w:rFonts w:ascii="Arial" w:hAnsi="Arial" w:cs="Arial"/>
      <w:b/>
      <w:bCs/>
      <w:sz w:val="24"/>
    </w:rPr>
  </w:style>
  <w:style w:type="paragraph" w:styleId="Index1">
    <w:name w:val="index 1"/>
    <w:basedOn w:val="Normal"/>
    <w:next w:val="Normal"/>
    <w:rPr>
      <w:rFonts w:ascii="宋体" w:hAnsi="宋体"/>
      <w:sz w:val="24"/>
    </w:rPr>
  </w:style>
  <w:style w:type="paragraph" w:styleId="List">
    <w:name w:val="List"/>
    <w:basedOn w:val="Normal"/>
    <w:pPr>
      <w:ind w:left="200" w:hanging="200" w:hangingChars="200"/>
    </w:pPr>
  </w:style>
  <w:style w:type="paragraph" w:styleId="TOC6">
    <w:name w:val="toc 6"/>
    <w:basedOn w:val="Normal"/>
    <w:next w:val="Normal"/>
    <w:pPr>
      <w:ind w:left="1050"/>
      <w:jc w:val="left"/>
    </w:pPr>
    <w:rPr>
      <w:sz w:val="18"/>
      <w:szCs w:val="18"/>
    </w:rPr>
  </w:style>
  <w:style w:type="paragraph" w:styleId="BodyTextIndent3">
    <w:name w:val="Body Text Indent 3"/>
    <w:basedOn w:val="Normal"/>
    <w:pPr>
      <w:spacing w:line="520" w:lineRule="exact"/>
      <w:ind w:left="540"/>
    </w:pPr>
    <w:rPr>
      <w:rFonts w:ascii="仿宋_GB2312"/>
      <w:sz w:val="28"/>
    </w:rPr>
  </w:style>
  <w:style w:type="paragraph" w:styleId="TOC2">
    <w:name w:val="toc 2"/>
    <w:basedOn w:val="Normal"/>
    <w:next w:val="Normal"/>
    <w:pPr>
      <w:ind w:left="210"/>
      <w:jc w:val="left"/>
    </w:pPr>
    <w:rPr>
      <w:smallCaps/>
      <w:sz w:val="20"/>
      <w:szCs w:val="20"/>
    </w:rPr>
  </w:style>
  <w:style w:type="paragraph" w:styleId="TOC9">
    <w:name w:val="toc 9"/>
    <w:basedOn w:val="Normal"/>
    <w:next w:val="Normal"/>
    <w:pPr>
      <w:ind w:left="1680"/>
      <w:jc w:val="left"/>
    </w:pPr>
    <w:rPr>
      <w:sz w:val="18"/>
      <w:szCs w:val="18"/>
    </w:rPr>
  </w:style>
  <w:style w:type="paragraph" w:styleId="BodyText2">
    <w:name w:val="Body Text 2"/>
    <w:basedOn w:val="Normal"/>
    <w:rPr>
      <w:sz w:val="15"/>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NormalWeb">
    <w:name w:val="Normal (Web)"/>
    <w:basedOn w:val="Normal"/>
    <w:pPr>
      <w:widowControl/>
      <w:spacing w:before="100" w:beforeLines="0" w:beforeAutospacing="1" w:after="100" w:afterLines="0" w:afterAutospacing="1" w:line="360" w:lineRule="auto"/>
      <w:ind w:firstLine="540" w:firstLineChars="225"/>
      <w:jc w:val="left"/>
    </w:pPr>
    <w:rPr>
      <w:rFonts w:ascii="宋体" w:hAnsi="宋体"/>
      <w:sz w:val="24"/>
      <w:szCs w:val="20"/>
    </w:rPr>
  </w:style>
  <w:style w:type="paragraph" w:styleId="CommentSubject">
    <w:name w:val="annotation subject"/>
    <w:basedOn w:val="CommentText"/>
    <w:next w:val="CommentText"/>
    <w:rPr>
      <w:b/>
      <w:bCs/>
    </w:rPr>
  </w:style>
  <w:style w:type="paragraph" w:styleId="BodyTextFirstIndent">
    <w:name w:val="Body Text First Indent"/>
    <w:basedOn w:val="BodyText"/>
    <w:pPr>
      <w:spacing w:after="120" w:afterLines="0"/>
      <w:ind w:firstLine="420" w:firstLineChars="100"/>
    </w:pPr>
    <w:rPr>
      <w:sz w:val="21"/>
    </w:rPr>
  </w:style>
  <w:style w:type="paragraph" w:styleId="BodyTextFirstIndent2">
    <w:name w:val="Body Text First Indent 2"/>
    <w:basedOn w:val="BodyTextIndent"/>
    <w:pPr>
      <w:spacing w:after="120" w:afterLines="0"/>
      <w:ind w:left="420" w:firstLine="420" w:leftChars="200"/>
    </w:pPr>
    <w:rPr>
      <w:rFonts w:ascii="Times New Roman" w:eastAsia="宋体"/>
      <w:sz w:val="21"/>
      <w:szCs w:val="20"/>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rPr>
      <w:b/>
      <w:bCs/>
    </w:rPr>
  </w:style>
  <w:style w:type="character" w:styleId="PageNumber">
    <w:name w:val="page number"/>
    <w:basedOn w:val="DefaultParagraphFont"/>
  </w:style>
  <w:style w:type="character" w:styleId="Emphasis">
    <w:name w:val="Emphasis"/>
    <w:basedOn w:val="DefaultParagraphFont"/>
    <w:rPr>
      <w:color w:val="CC0000"/>
    </w:rPr>
  </w:style>
  <w:style w:type="character" w:styleId="HTMLDefinition">
    <w:name w:val="HTML Definition"/>
    <w:basedOn w:val="DefaultParagraphFont"/>
    <w:rPr>
      <w:i w:val="0"/>
    </w:rPr>
  </w:style>
  <w:style w:type="character" w:styleId="HTMLVariable">
    <w:name w:val="HTML Variable"/>
    <w:basedOn w:val="DefaultParagraphFont"/>
    <w:rPr>
      <w:i w:val="0"/>
    </w:rPr>
  </w:style>
  <w:style w:type="character" w:styleId="Hyperlink">
    <w:name w:val="Hyperlink"/>
    <w:basedOn w:val="DefaultParagraphFont"/>
    <w:rPr>
      <w:color w:val="FF8000"/>
      <w:u w:val="single"/>
    </w:rPr>
  </w:style>
  <w:style w:type="character" w:styleId="HTMLCode">
    <w:name w:val="HTML Code"/>
    <w:basedOn w:val="DefaultParagraphFont"/>
    <w:rPr>
      <w:rFonts w:ascii="Courier New" w:eastAsia="Courier New" w:hAnsi="Courier New" w:cs="Courier New"/>
      <w:sz w:val="20"/>
    </w:rPr>
  </w:style>
  <w:style w:type="character" w:styleId="CommentReference">
    <w:name w:val="annotation reference"/>
    <w:basedOn w:val="DefaultParagraphFont"/>
    <w:rPr>
      <w:sz w:val="21"/>
      <w:szCs w:val="21"/>
    </w:rPr>
  </w:style>
  <w:style w:type="character" w:styleId="HTMLCite">
    <w:name w:val="HTML Cite"/>
    <w:basedOn w:val="DefaultParagraphFont"/>
    <w:rPr>
      <w:i w:val="0"/>
    </w:rPr>
  </w:style>
  <w:style w:type="character" w:styleId="HTMLKeyboard">
    <w:name w:val="HTML Keyboard"/>
    <w:basedOn w:val="DefaultParagraphFont"/>
    <w:rPr>
      <w:rFonts w:ascii="Courier New" w:eastAsia="Courier New" w:hAnsi="Courier New" w:cs="Courier New"/>
      <w:sz w:val="20"/>
    </w:rPr>
  </w:style>
  <w:style w:type="character" w:styleId="HTMLSample">
    <w:name w:val="HTML Sample"/>
    <w:basedOn w:val="DefaultParagraphFont"/>
    <w:rPr>
      <w:rFonts w:ascii="Courier New" w:eastAsia="Courier New" w:hAnsi="Courier New" w:cs="Courier New"/>
    </w:rPr>
  </w:style>
  <w:style w:type="character" w:customStyle="1" w:styleId="tt3">
    <w:name w:val="tt3"/>
    <w:basedOn w:val="DefaultParagraphFont"/>
  </w:style>
  <w:style w:type="character" w:customStyle="1" w:styleId="bdsmore4">
    <w:name w:val="bds_more4"/>
    <w:basedOn w:val="DefaultParagraphFont"/>
  </w:style>
  <w:style w:type="character" w:customStyle="1" w:styleId="bdsnopic">
    <w:name w:val="bds_nopic"/>
    <w:basedOn w:val="DefaultParagraphFont"/>
  </w:style>
  <w:style w:type="character" w:customStyle="1" w:styleId="morelink-item">
    <w:name w:val="morelink-item"/>
    <w:basedOn w:val="DefaultParagraphFont"/>
    <w:rPr>
      <w:b w:val="0"/>
    </w:rPr>
  </w:style>
  <w:style w:type="character" w:customStyle="1" w:styleId="ca-17">
    <w:name w:val="ca-17"/>
    <w:basedOn w:val="DefaultParagraphFont"/>
  </w:style>
  <w:style w:type="character" w:customStyle="1" w:styleId="CharCharChar">
    <w:name w:val="常用表格样式 Char Char Char"/>
    <w:basedOn w:val="DefaultParagraphFont"/>
    <w:link w:val="Char2"/>
    <w:rPr>
      <w:rFonts w:ascii="宋体" w:eastAsia="宋体" w:hAnsi="宋体"/>
      <w:kern w:val="28"/>
      <w:sz w:val="21"/>
      <w:szCs w:val="21"/>
      <w:lang w:val="en-US" w:eastAsia="zh-CN" w:bidi="ar-SA"/>
    </w:rPr>
  </w:style>
  <w:style w:type="paragraph" w:customStyle="1" w:styleId="Char2">
    <w:name w:val="常用表格样式 Char"/>
    <w:basedOn w:val="Normal"/>
    <w:next w:val="Normal"/>
    <w:link w:val="CharCharChar"/>
    <w:pPr>
      <w:adjustRightInd w:val="0"/>
      <w:snapToGrid w:val="0"/>
      <w:jc w:val="center"/>
    </w:pPr>
    <w:rPr>
      <w:rFonts w:ascii="宋体" w:eastAsia="宋体" w:hAnsi="宋体"/>
      <w:kern w:val="28"/>
      <w:sz w:val="21"/>
      <w:szCs w:val="21"/>
      <w:lang w:val="en-US" w:eastAsia="zh-CN" w:bidi="ar-SA"/>
    </w:rPr>
  </w:style>
  <w:style w:type="character" w:customStyle="1" w:styleId="lemmatitleh12">
    <w:name w:val="lemmatitleh12"/>
    <w:basedOn w:val="DefaultParagraphFont"/>
  </w:style>
  <w:style w:type="character" w:customStyle="1" w:styleId="CharChar3">
    <w:name w:val="表格内容 Char Char"/>
    <w:basedOn w:val="DefaultParagraphFont"/>
    <w:link w:val="a"/>
    <w:rPr>
      <w:rFonts w:ascii="宋体"/>
      <w:lang w:val="en-US" w:eastAsia="zh-CN" w:bidi="ar-SA"/>
    </w:rPr>
  </w:style>
  <w:style w:type="paragraph" w:customStyle="1" w:styleId="a">
    <w:name w:val="表格内容"/>
    <w:link w:val="CharChar3"/>
    <w:pPr>
      <w:keepNext/>
      <w:overflowPunct w:val="0"/>
      <w:adjustRightInd w:val="0"/>
      <w:jc w:val="center"/>
      <w:textAlignment w:val="baseline"/>
    </w:pPr>
    <w:rPr>
      <w:rFonts w:ascii="宋体"/>
      <w:lang w:val="en-US" w:eastAsia="zh-CN" w:bidi="ar-SA"/>
    </w:rPr>
  </w:style>
  <w:style w:type="character" w:customStyle="1" w:styleId="bdsmore">
    <w:name w:val="bds_more"/>
    <w:basedOn w:val="DefaultParagraphFont"/>
  </w:style>
  <w:style w:type="character" w:customStyle="1" w:styleId="height-251">
    <w:name w:val="height-251"/>
    <w:basedOn w:val="DefaultParagraphFont"/>
  </w:style>
  <w:style w:type="character" w:customStyle="1" w:styleId="bdsmore1">
    <w:name w:val="bds_more1"/>
    <w:basedOn w:val="DefaultParagraphFont"/>
    <w:rPr>
      <w:rFonts w:ascii="宋体" w:eastAsia="宋体" w:hAnsi="宋体" w:cs="宋体" w:hint="eastAsia"/>
    </w:rPr>
  </w:style>
  <w:style w:type="character" w:customStyle="1" w:styleId="Char20">
    <w:name w:val="正文缩进 Char2"/>
    <w:aliases w:val="s4 Char,s4 Char1,标题4 Char1,正文不缩进 Char1,正文缩进 Char Char1,正文缩进1 Char1,正文（首行缩进两字） Char Char Char Char Char Char Char Char1,正文（首行缩进两字） Char Char Char Char Char2,正文（首行缩进两字） Char Char Char Char2,正文（首行缩进两字） Char Char1,特点 Char1,表格标题 Char1,首行缩进两字 Char1"/>
    <w:basedOn w:val="DefaultParagraphFont"/>
    <w:rPr>
      <w:rFonts w:eastAsia="宋体"/>
      <w:kern w:val="2"/>
      <w:sz w:val="21"/>
      <w:lang w:val="en-US" w:eastAsia="zh-CN" w:bidi="ar-SA"/>
    </w:rPr>
  </w:style>
  <w:style w:type="character" w:customStyle="1" w:styleId="plus">
    <w:name w:val="plus"/>
    <w:basedOn w:val="DefaultParagraphFont"/>
    <w:rPr>
      <w:b/>
      <w:vanish/>
      <w:color w:val="1F8DEF"/>
      <w:sz w:val="24"/>
      <w:szCs w:val="24"/>
    </w:rPr>
  </w:style>
  <w:style w:type="character" w:customStyle="1" w:styleId="01Char">
    <w:name w:val="正文01 Char"/>
    <w:locked/>
    <w:rPr>
      <w:rFonts w:ascii="Arial" w:eastAsia="宋体" w:hAnsi="Arial"/>
      <w:kern w:val="2"/>
      <w:sz w:val="24"/>
      <w:lang w:val="en-US" w:eastAsia="zh-CN" w:bidi="ar-SA"/>
    </w:rPr>
  </w:style>
  <w:style w:type="character" w:customStyle="1" w:styleId="bdsmore10">
    <w:name w:val="bds_more10"/>
    <w:basedOn w:val="DefaultParagraphFont"/>
  </w:style>
  <w:style w:type="character" w:customStyle="1" w:styleId="-CharChar">
    <w:name w:val="报告正文-连续目录 Char Char"/>
    <w:basedOn w:val="DefaultParagraphFont"/>
    <w:link w:val="-"/>
    <w:rPr>
      <w:rFonts w:ascii="Arial" w:eastAsia="宋体" w:hAnsi="Arial"/>
      <w:snapToGrid w:val="0"/>
      <w:sz w:val="24"/>
      <w:szCs w:val="24"/>
      <w:lang w:val="en-US" w:eastAsia="zh-CN" w:bidi="ar-SA"/>
    </w:rPr>
  </w:style>
  <w:style w:type="paragraph" w:customStyle="1" w:styleId="-">
    <w:name w:val="报告正文-连续目录"/>
    <w:basedOn w:val="Normal"/>
    <w:link w:val="-CharChar"/>
    <w:pPr>
      <w:spacing w:line="440" w:lineRule="exact"/>
      <w:ind w:firstLine="200" w:firstLineChars="200"/>
    </w:pPr>
    <w:rPr>
      <w:rFonts w:ascii="Arial" w:eastAsia="宋体" w:hAnsi="Arial"/>
      <w:snapToGrid w:val="0"/>
      <w:sz w:val="24"/>
      <w:szCs w:val="24"/>
      <w:lang w:val="en-US" w:eastAsia="zh-CN" w:bidi="ar-SA"/>
    </w:rPr>
  </w:style>
  <w:style w:type="character" w:customStyle="1" w:styleId="bdsmore7">
    <w:name w:val="bds_more7"/>
    <w:basedOn w:val="DefaultParagraphFont"/>
  </w:style>
  <w:style w:type="character" w:customStyle="1" w:styleId="CharChar4">
    <w:name w:val="表格标题 Char Char"/>
    <w:basedOn w:val="DefaultParagraphFont"/>
    <w:link w:val="a0"/>
    <w:rPr>
      <w:rFonts w:eastAsia="仿宋_GB2312"/>
      <w:kern w:val="2"/>
      <w:sz w:val="24"/>
      <w:lang w:val="en-US" w:eastAsia="zh-CN" w:bidi="ar-SA"/>
    </w:rPr>
  </w:style>
  <w:style w:type="paragraph" w:customStyle="1" w:styleId="a0">
    <w:name w:val="表格标题"/>
    <w:basedOn w:val="Normal"/>
    <w:link w:val="CharChar4"/>
    <w:pPr>
      <w:spacing w:before="120" w:beforeLines="0"/>
      <w:jc w:val="center"/>
    </w:pPr>
    <w:rPr>
      <w:rFonts w:eastAsia="仿宋_GB2312"/>
      <w:kern w:val="2"/>
      <w:sz w:val="24"/>
      <w:lang w:val="en-US" w:eastAsia="zh-CN" w:bidi="ar-SA"/>
    </w:rPr>
  </w:style>
  <w:style w:type="character" w:customStyle="1" w:styleId="bdsmore8">
    <w:name w:val="bds_more8"/>
    <w:basedOn w:val="DefaultParagraphFont"/>
  </w:style>
  <w:style w:type="character" w:customStyle="1" w:styleId="Char3">
    <w:name w:val="图表标题 Char"/>
    <w:basedOn w:val="DefaultParagraphFont"/>
    <w:link w:val="a1"/>
    <w:rPr>
      <w:rFonts w:eastAsia="宋体"/>
      <w:b/>
      <w:sz w:val="24"/>
      <w:lang w:val="en-US" w:eastAsia="zh-CN" w:bidi="ar-SA"/>
    </w:rPr>
  </w:style>
  <w:style w:type="paragraph" w:customStyle="1" w:styleId="a1">
    <w:name w:val="图表标题"/>
    <w:basedOn w:val="Normal"/>
    <w:link w:val="Char3"/>
    <w:pPr>
      <w:adjustRightInd w:val="0"/>
      <w:spacing w:before="120" w:beforeLines="0" w:line="360" w:lineRule="auto"/>
      <w:ind w:firstLine="505"/>
      <w:jc w:val="center"/>
      <w:textAlignment w:val="baseline"/>
    </w:pPr>
    <w:rPr>
      <w:b/>
      <w:kern w:val="0"/>
      <w:sz w:val="24"/>
      <w:szCs w:val="20"/>
    </w:rPr>
  </w:style>
  <w:style w:type="character" w:customStyle="1" w:styleId="pagenumber0">
    <w:name w:val="page number"/>
    <w:basedOn w:val="DefaultParagraphFont"/>
    <w:rPr>
      <w:rFonts w:ascii="宋体" w:eastAsia="宋体" w:hAnsi="宋体" w:cs="宋体"/>
      <w:sz w:val="24"/>
      <w:szCs w:val="24"/>
      <w:lang w:val="en-US" w:eastAsia="zh-CN" w:bidi="ar-SA"/>
    </w:rPr>
  </w:style>
  <w:style w:type="character" w:customStyle="1" w:styleId="bdsnopic1">
    <w:name w:val="bds_nopic1"/>
    <w:basedOn w:val="DefaultParagraphFont"/>
  </w:style>
  <w:style w:type="character" w:customStyle="1" w:styleId="ca-9">
    <w:name w:val="ca-9"/>
    <w:basedOn w:val="DefaultParagraphFont"/>
  </w:style>
  <w:style w:type="character" w:customStyle="1" w:styleId="polysemyred">
    <w:name w:val="polysemyred"/>
    <w:basedOn w:val="DefaultParagraphFont"/>
    <w:rPr>
      <w:color w:val="FF6666"/>
      <w:sz w:val="18"/>
      <w:szCs w:val="18"/>
    </w:rPr>
  </w:style>
  <w:style w:type="character" w:customStyle="1" w:styleId="text1">
    <w:name w:val="text1"/>
    <w:basedOn w:val="DefaultParagraphFont"/>
    <w:rPr>
      <w:rFonts w:ascii="宋体" w:eastAsia="宋体" w:hAnsi="宋体" w:hint="eastAsia"/>
      <w:color w:val="999999"/>
      <w:sz w:val="18"/>
      <w:szCs w:val="18"/>
      <w:u w:val="none"/>
    </w:rPr>
  </w:style>
  <w:style w:type="character" w:customStyle="1" w:styleId="sidecatalog-index2">
    <w:name w:val="sidecatalog-index2"/>
    <w:basedOn w:val="DefaultParagraphFont"/>
    <w:rPr>
      <w:rFonts w:ascii="Arail" w:eastAsia="Arail" w:hAnsi="Arail" w:cs="Arail"/>
      <w:color w:val="999999"/>
      <w:sz w:val="21"/>
      <w:szCs w:val="21"/>
    </w:rPr>
  </w:style>
  <w:style w:type="character" w:customStyle="1" w:styleId="lemmatitleh1">
    <w:name w:val="lemmatitleh1"/>
    <w:basedOn w:val="DefaultParagraphFont"/>
  </w:style>
  <w:style w:type="character" w:customStyle="1" w:styleId="sidecatalog-dot1">
    <w:name w:val="sidecatalog-dot1"/>
    <w:basedOn w:val="DefaultParagraphFont"/>
  </w:style>
  <w:style w:type="character" w:customStyle="1" w:styleId="sort1">
    <w:name w:val="sort1"/>
    <w:basedOn w:val="DefaultParagraphFont"/>
  </w:style>
  <w:style w:type="character" w:customStyle="1" w:styleId="Char4">
    <w:name w:val="表格内容 Char"/>
    <w:basedOn w:val="DefaultParagraphFont"/>
    <w:rPr>
      <w:rFonts w:eastAsia="宋体"/>
      <w:szCs w:val="24"/>
      <w:lang w:val="en-US" w:eastAsia="zh-CN" w:bidi="ar-SA"/>
    </w:rPr>
  </w:style>
  <w:style w:type="character" w:customStyle="1" w:styleId="1CharChar0">
    <w:name w:val="1号正文 Char Char"/>
    <w:basedOn w:val="DefaultParagraphFont"/>
    <w:link w:val="1"/>
    <w:rPr>
      <w:rFonts w:eastAsia="仿宋_GB2312"/>
      <w:kern w:val="2"/>
      <w:sz w:val="24"/>
      <w:szCs w:val="24"/>
      <w:lang w:val="en-US" w:eastAsia="zh-CN" w:bidi="ar-SA"/>
    </w:rPr>
  </w:style>
  <w:style w:type="paragraph" w:customStyle="1" w:styleId="1">
    <w:name w:val="1号正文"/>
    <w:basedOn w:val="Normal"/>
    <w:link w:val="1CharChar0"/>
    <w:pPr>
      <w:spacing w:line="360" w:lineRule="auto"/>
      <w:ind w:firstLine="200" w:firstLineChars="200"/>
    </w:pPr>
    <w:rPr>
      <w:rFonts w:eastAsia="仿宋_GB2312"/>
      <w:kern w:val="2"/>
      <w:sz w:val="24"/>
      <w:szCs w:val="24"/>
      <w:lang w:val="en-US" w:eastAsia="zh-CN" w:bidi="ar-SA"/>
    </w:rPr>
  </w:style>
  <w:style w:type="character" w:customStyle="1" w:styleId="bdsmore3">
    <w:name w:val="bds_more3"/>
    <w:basedOn w:val="DefaultParagraphFont"/>
  </w:style>
  <w:style w:type="character" w:customStyle="1" w:styleId="bdsmore2">
    <w:name w:val="bds_more2"/>
    <w:basedOn w:val="DefaultParagraphFont"/>
  </w:style>
  <w:style w:type="character" w:customStyle="1" w:styleId="Char5">
    <w:name w:val="表格内标 Char"/>
    <w:basedOn w:val="DefaultParagraphFont"/>
    <w:rPr>
      <w:rFonts w:eastAsia="黑体"/>
      <w:kern w:val="2"/>
      <w:lang w:bidi="ar-SA"/>
    </w:rPr>
  </w:style>
  <w:style w:type="character" w:customStyle="1" w:styleId="sidecatalog-index1">
    <w:name w:val="sidecatalog-index1"/>
    <w:basedOn w:val="DefaultParagraphFont"/>
    <w:rPr>
      <w:rFonts w:ascii="Arial" w:hAnsi="Arial" w:cs="Arial"/>
      <w:b/>
      <w:color w:val="999999"/>
      <w:sz w:val="21"/>
      <w:szCs w:val="21"/>
    </w:rPr>
  </w:style>
  <w:style w:type="character" w:customStyle="1" w:styleId="sidecatalog-dot">
    <w:name w:val="sidecatalog-dot"/>
    <w:basedOn w:val="DefaultParagraphFont"/>
  </w:style>
  <w:style w:type="character" w:customStyle="1" w:styleId="bdsnopic2">
    <w:name w:val="bds_nopic2"/>
    <w:basedOn w:val="DefaultParagraphFont"/>
  </w:style>
  <w:style w:type="character" w:customStyle="1" w:styleId="ca-11">
    <w:name w:val="ca-11"/>
    <w:basedOn w:val="DefaultParagraphFont"/>
  </w:style>
  <w:style w:type="character" w:customStyle="1" w:styleId="GB2312">
    <w:name w:val="样式 仿宋_GB2312 黑色"/>
    <w:basedOn w:val="DefaultParagraphFont"/>
    <w:rPr>
      <w:rFonts w:ascii="Times New Roman" w:eastAsia="仿宋_GB2312" w:hAnsi="Times New Roman"/>
      <w:color w:val="000000"/>
      <w:spacing w:val="8"/>
      <w:sz w:val="24"/>
      <w:szCs w:val="24"/>
    </w:rPr>
  </w:style>
  <w:style w:type="character" w:customStyle="1" w:styleId="body1">
    <w:name w:val="body1"/>
    <w:basedOn w:val="DefaultParagraphFont"/>
    <w:rPr>
      <w:rFonts w:ascii="" w:hAnsi="" w:hint="default"/>
      <w:sz w:val="18"/>
      <w:szCs w:val="18"/>
    </w:rPr>
  </w:style>
  <w:style w:type="character" w:customStyle="1" w:styleId="unnamed11">
    <w:name w:val="unnamed11"/>
    <w:basedOn w:val="DefaultParagraphFont"/>
    <w:rPr>
      <w:rFonts w:ascii="宋体" w:eastAsia="宋体" w:hAnsi="宋体" w:hint="eastAsia"/>
      <w:sz w:val="21"/>
      <w:szCs w:val="21"/>
    </w:rPr>
  </w:style>
  <w:style w:type="character" w:customStyle="1" w:styleId="cbody">
    <w:name w:val="cbody"/>
    <w:basedOn w:val="DefaultParagraphFont"/>
  </w:style>
  <w:style w:type="character" w:customStyle="1" w:styleId="Char6">
    <w:name w:val="报告表正文 Char"/>
    <w:basedOn w:val="DefaultParagraphFont"/>
    <w:link w:val="a2"/>
    <w:rPr>
      <w:rFonts w:eastAsia="宋体"/>
      <w:sz w:val="24"/>
      <w:lang w:val="en-US" w:eastAsia="zh-CN" w:bidi="ar-SA"/>
    </w:rPr>
  </w:style>
  <w:style w:type="paragraph" w:customStyle="1" w:styleId="a2">
    <w:name w:val="报告表正文"/>
    <w:basedOn w:val="Normal"/>
    <w:link w:val="Char6"/>
    <w:pPr>
      <w:adjustRightInd w:val="0"/>
      <w:spacing w:line="312" w:lineRule="auto"/>
      <w:ind w:left="113" w:right="113" w:firstLine="482"/>
      <w:jc w:val="left"/>
      <w:textAlignment w:val="baseline"/>
    </w:pPr>
    <w:rPr>
      <w:kern w:val="0"/>
      <w:sz w:val="24"/>
      <w:szCs w:val="20"/>
    </w:rPr>
  </w:style>
  <w:style w:type="character" w:customStyle="1" w:styleId="Char7">
    <w:name w:val="小标题 Char"/>
    <w:basedOn w:val="DefaultParagraphFont"/>
    <w:link w:val="a3"/>
    <w:rPr>
      <w:rFonts w:ascii="宋体" w:eastAsia="黑体" w:hAnsi="宋体"/>
      <w:b/>
      <w:kern w:val="21"/>
      <w:sz w:val="24"/>
      <w:szCs w:val="24"/>
      <w:lang w:val="en-US" w:eastAsia="zh-CN" w:bidi="ar-SA"/>
    </w:rPr>
  </w:style>
  <w:style w:type="paragraph" w:customStyle="1" w:styleId="a3">
    <w:name w:val="小标题"/>
    <w:basedOn w:val="Normal"/>
    <w:link w:val="Char7"/>
    <w:pPr>
      <w:snapToGrid w:val="0"/>
      <w:spacing w:line="360" w:lineRule="auto"/>
    </w:pPr>
    <w:rPr>
      <w:rFonts w:ascii="宋体" w:eastAsia="黑体" w:hAnsi="宋体" w:hint="eastAsia"/>
      <w:b/>
      <w:kern w:val="21"/>
      <w:sz w:val="24"/>
    </w:rPr>
  </w:style>
  <w:style w:type="character" w:customStyle="1" w:styleId="01CharChar">
    <w:name w:val="正文01 Char Char"/>
    <w:basedOn w:val="DefaultParagraphFont"/>
    <w:link w:val="01"/>
    <w:rPr>
      <w:rFonts w:eastAsia="宋体"/>
      <w:kern w:val="2"/>
      <w:sz w:val="24"/>
      <w:lang w:val="en-US" w:eastAsia="zh-CN" w:bidi="ar-SA"/>
    </w:rPr>
  </w:style>
  <w:style w:type="paragraph" w:customStyle="1" w:styleId="01">
    <w:name w:val="正文01"/>
    <w:basedOn w:val="Normal"/>
    <w:link w:val="01CharChar"/>
    <w:pPr>
      <w:spacing w:line="360" w:lineRule="auto"/>
      <w:ind w:firstLine="480"/>
    </w:pPr>
    <w:rPr>
      <w:rFonts w:eastAsia="宋体"/>
      <w:kern w:val="2"/>
      <w:sz w:val="24"/>
      <w:lang w:val="en-US" w:eastAsia="zh-CN" w:bidi="ar-SA"/>
    </w:rPr>
  </w:style>
  <w:style w:type="character" w:customStyle="1" w:styleId="1Char2">
    <w:name w:val="样式1 Char"/>
    <w:basedOn w:val="DefaultParagraphFont"/>
    <w:locked/>
    <w:rPr>
      <w:rFonts w:ascii="宋体" w:eastAsia="宋体" w:hAnsi="宋体"/>
      <w:sz w:val="24"/>
      <w:lang w:val="en-US" w:eastAsia="zh-CN" w:bidi="ar-SA"/>
    </w:rPr>
  </w:style>
  <w:style w:type="character" w:customStyle="1" w:styleId="1Char10">
    <w:name w:val="样式1 Char1"/>
    <w:basedOn w:val="DefaultParagraphFont"/>
    <w:rPr>
      <w:rFonts w:eastAsia="宋体"/>
      <w:kern w:val="2"/>
      <w:sz w:val="24"/>
      <w:lang w:val="en-US" w:eastAsia="zh-CN" w:bidi="ar-SA"/>
    </w:rPr>
  </w:style>
  <w:style w:type="character" w:customStyle="1" w:styleId="bdsmore9">
    <w:name w:val="bds_more9"/>
    <w:basedOn w:val="DefaultParagraphFont"/>
  </w:style>
  <w:style w:type="character" w:customStyle="1" w:styleId="polysemyexp">
    <w:name w:val="polysemyexp"/>
    <w:basedOn w:val="DefaultParagraphFont"/>
    <w:rPr>
      <w:color w:val="AAAAAA"/>
      <w:sz w:val="18"/>
      <w:szCs w:val="18"/>
    </w:rPr>
  </w:style>
  <w:style w:type="character" w:customStyle="1" w:styleId="wycx8">
    <w:name w:val="wycx8"/>
    <w:basedOn w:val="DefaultParagraphFont"/>
  </w:style>
  <w:style w:type="character" w:customStyle="1" w:styleId="1CharChar1">
    <w:name w:val="样式1 Char Char"/>
    <w:basedOn w:val="DefaultParagraphFont"/>
    <w:link w:val="10"/>
    <w:rPr>
      <w:rFonts w:eastAsia="宋体"/>
      <w:sz w:val="24"/>
      <w:lang w:val="en-US" w:eastAsia="zh-CN" w:bidi="ar-SA"/>
    </w:rPr>
  </w:style>
  <w:style w:type="paragraph" w:customStyle="1" w:styleId="10">
    <w:name w:val="样式1"/>
    <w:basedOn w:val="Normal"/>
    <w:link w:val="1CharChar1"/>
    <w:pPr>
      <w:widowControl/>
      <w:spacing w:line="500" w:lineRule="exact"/>
      <w:ind w:firstLine="482"/>
    </w:pPr>
    <w:rPr>
      <w:rFonts w:eastAsia="宋体"/>
      <w:sz w:val="24"/>
      <w:lang w:val="en-US" w:eastAsia="zh-CN" w:bidi="ar-SA"/>
    </w:rPr>
  </w:style>
  <w:style w:type="character" w:customStyle="1" w:styleId="h31">
    <w:name w:val="h31"/>
    <w:basedOn w:val="DefaultParagraphFont"/>
    <w:rPr>
      <w:sz w:val="21"/>
      <w:szCs w:val="21"/>
    </w:rPr>
  </w:style>
  <w:style w:type="character" w:customStyle="1" w:styleId="desc">
    <w:name w:val="desc"/>
    <w:basedOn w:val="DefaultParagraphFont"/>
    <w:rPr>
      <w:color w:val="000000"/>
      <w:sz w:val="18"/>
      <w:szCs w:val="18"/>
    </w:rPr>
  </w:style>
  <w:style w:type="character" w:customStyle="1" w:styleId="sort">
    <w:name w:val="sort"/>
    <w:basedOn w:val="DefaultParagraphFont"/>
    <w:rPr>
      <w:color w:val="FFFFFF"/>
      <w:bdr w:val="single" w:sz="24" w:space="0" w:color="auto"/>
    </w:rPr>
  </w:style>
  <w:style w:type="character" w:customStyle="1" w:styleId="CharChar5">
    <w:name w:val="表格内标 Char Char"/>
    <w:basedOn w:val="DefaultParagraphFont"/>
    <w:link w:val="a4"/>
    <w:rPr>
      <w:rFonts w:eastAsia="黑体"/>
      <w:kern w:val="2"/>
      <w:lang w:bidi="ar-SA"/>
    </w:rPr>
  </w:style>
  <w:style w:type="paragraph" w:customStyle="1" w:styleId="a4">
    <w:name w:val="表格内标"/>
    <w:basedOn w:val="Normal"/>
    <w:next w:val="Normal"/>
    <w:link w:val="CharChar5"/>
    <w:pPr>
      <w:adjustRightInd w:val="0"/>
      <w:snapToGrid w:val="0"/>
      <w:jc w:val="center"/>
    </w:pPr>
    <w:rPr>
      <w:rFonts w:eastAsia="黑体"/>
      <w:kern w:val="2"/>
      <w:lang w:bidi="ar-SA"/>
    </w:rPr>
  </w:style>
  <w:style w:type="character" w:customStyle="1" w:styleId="bdsmore6">
    <w:name w:val="bds_more6"/>
    <w:basedOn w:val="DefaultParagraphFont"/>
    <w:rPr>
      <w:rFonts w:ascii="宋体" w:eastAsia="宋体" w:hAnsi="宋体" w:cs="宋体" w:hint="eastAsia"/>
    </w:rPr>
  </w:style>
  <w:style w:type="character" w:customStyle="1" w:styleId="apple-converted-space">
    <w:name w:val="apple-converted-space"/>
    <w:basedOn w:val="DefaultParagraphFont"/>
  </w:style>
  <w:style w:type="paragraph" w:customStyle="1" w:styleId="2">
    <w:name w:val="标题2"/>
    <w:basedOn w:val="Heading2"/>
    <w:pPr>
      <w:spacing w:before="60" w:beforeLines="0" w:after="0" w:afterLines="0" w:line="460" w:lineRule="exact"/>
    </w:pPr>
    <w:rPr>
      <w:sz w:val="27"/>
    </w:rPr>
  </w:style>
  <w:style w:type="paragraph" w:customStyle="1" w:styleId="a5">
    <w:name w:val="表格"/>
    <w:basedOn w:val="Normal"/>
    <w:pPr>
      <w:adjustRightInd w:val="0"/>
      <w:snapToGrid w:val="0"/>
      <w:spacing w:line="400" w:lineRule="exact"/>
      <w:jc w:val="center"/>
    </w:pPr>
    <w:rPr>
      <w:rFonts w:ascii="宋体"/>
      <w:sz w:val="24"/>
    </w:rPr>
  </w:style>
  <w:style w:type="paragraph" w:customStyle="1" w:styleId="font5">
    <w:name w:val="font5"/>
    <w:basedOn w:val="Normal"/>
    <w:pPr>
      <w:widowControl/>
      <w:spacing w:before="100" w:beforeLines="0" w:beforeAutospacing="1" w:after="100" w:afterLines="0" w:afterAutospacing="1"/>
      <w:jc w:val="left"/>
    </w:pPr>
    <w:rPr>
      <w:rFonts w:ascii="宋体" w:hAnsi="宋体" w:hint="eastAsia"/>
      <w:kern w:val="0"/>
      <w:sz w:val="18"/>
      <w:szCs w:val="18"/>
    </w:rPr>
  </w:style>
  <w:style w:type="paragraph" w:customStyle="1" w:styleId="CharCharCharCharCharCharCharCharCharCharCharChar1Char">
    <w:name w:val=" Char Char Char Char Char Char Char Char Char Char Char Char1 Char"/>
    <w:basedOn w:val="Normal"/>
    <w:pPr>
      <w:spacing w:line="360" w:lineRule="auto"/>
      <w:ind w:firstLine="200" w:firstLineChars="200"/>
    </w:pPr>
    <w:rPr>
      <w:rFonts w:ascii="宋体" w:hAnsi="宋体" w:cs="宋体"/>
      <w:sz w:val="24"/>
    </w:rPr>
  </w:style>
  <w:style w:type="paragraph" w:customStyle="1" w:styleId="CharCharChar1CharCharCharCharCharCharCharCharCharChar">
    <w:name w:val=" Char Char Char1 Char Char Char Char Char Char Char Char Char Char"/>
    <w:basedOn w:val="Normal"/>
    <w:pPr>
      <w:spacing w:line="360" w:lineRule="auto"/>
      <w:ind w:firstLine="200" w:firstLineChars="200"/>
    </w:pPr>
    <w:rPr>
      <w:rFonts w:ascii="宋体" w:hAnsi="宋体" w:cs="宋体"/>
      <w:sz w:val="24"/>
    </w:rPr>
  </w:style>
  <w:style w:type="paragraph" w:customStyle="1" w:styleId="a6">
    <w:name w:val="报告表格"/>
    <w:basedOn w:val="Normal"/>
    <w:pPr>
      <w:autoSpaceDE w:val="0"/>
      <w:autoSpaceDN w:val="0"/>
      <w:adjustRightInd w:val="0"/>
      <w:spacing w:before="40" w:beforeLines="0" w:after="40" w:afterLines="0"/>
      <w:jc w:val="center"/>
      <w:textAlignment w:val="baseline"/>
    </w:pPr>
    <w:rPr>
      <w:kern w:val="0"/>
      <w:szCs w:val="20"/>
    </w:rPr>
  </w:style>
  <w:style w:type="paragraph" w:customStyle="1" w:styleId="20">
    <w:name w:val="表格文字2"/>
    <w:basedOn w:val="Normal"/>
    <w:pPr>
      <w:spacing w:before="60"/>
      <w:jc w:val="center"/>
    </w:pPr>
    <w:rPr>
      <w:szCs w:val="20"/>
    </w:rPr>
  </w:style>
  <w:style w:type="paragraph" w:customStyle="1" w:styleId="CharCharCharChar1CharChar">
    <w:name w:val=" Char Char Char Char1 Char Char"/>
    <w:basedOn w:val="Heading4"/>
    <w:pPr>
      <w:keepNext/>
      <w:keepLines/>
      <w:numPr>
        <w:ilvl w:val="0"/>
        <w:numId w:val="0"/>
      </w:numPr>
      <w:tabs>
        <w:tab w:val="left" w:pos="0"/>
      </w:tabs>
      <w:adjustRightInd w:val="0"/>
      <w:snapToGrid w:val="0"/>
      <w:spacing w:before="120" w:beforeLines="0" w:line="360" w:lineRule="auto"/>
      <w:jc w:val="center"/>
    </w:pPr>
    <w:rPr>
      <w:rFonts w:eastAsia="黑体"/>
    </w:rPr>
  </w:style>
  <w:style w:type="paragraph" w:customStyle="1" w:styleId="a7">
    <w:name w:val="正文缩近"/>
    <w:basedOn w:val="Normal"/>
    <w:pPr>
      <w:spacing w:line="360" w:lineRule="auto"/>
      <w:ind w:firstLine="560" w:firstLineChars="200"/>
    </w:pPr>
    <w:rPr>
      <w:sz w:val="28"/>
      <w:szCs w:val="28"/>
    </w:rPr>
  </w:style>
  <w:style w:type="paragraph" w:customStyle="1" w:styleId="font0">
    <w:name w:val="font0"/>
    <w:basedOn w:val="Normal"/>
    <w:pPr>
      <w:widowControl/>
      <w:spacing w:before="100" w:beforeLines="0" w:beforeAutospacing="1" w:after="100" w:afterLines="0" w:afterAutospacing="1"/>
      <w:jc w:val="left"/>
    </w:pPr>
    <w:rPr>
      <w:rFonts w:ascii="宋体" w:hAnsi="宋体" w:hint="eastAsia"/>
      <w:kern w:val="0"/>
      <w:sz w:val="24"/>
    </w:rPr>
  </w:style>
  <w:style w:type="paragraph" w:customStyle="1" w:styleId="CharCharCharCharCharCharChar">
    <w:name w:val="Char Char Char Char Char Char Char"/>
    <w:basedOn w:val="Normal"/>
    <w:pPr>
      <w:spacing w:line="360" w:lineRule="auto"/>
      <w:ind w:firstLine="200" w:firstLineChars="200"/>
    </w:pPr>
    <w:rPr>
      <w:rFonts w:eastAsia="仿宋_GB2312" w:cs="宋体"/>
      <w:sz w:val="24"/>
    </w:rPr>
  </w:style>
  <w:style w:type="paragraph" w:customStyle="1" w:styleId="CharChar13">
    <w:name w:val=" Char Char1"/>
    <w:basedOn w:val="Normal"/>
    <w:pPr>
      <w:spacing w:line="360" w:lineRule="auto"/>
      <w:ind w:firstLine="200" w:firstLineChars="200"/>
    </w:pPr>
    <w:rPr>
      <w:rFonts w:ascii="宋体" w:hAnsi="宋体" w:cs="宋体"/>
      <w:sz w:val="24"/>
    </w:rPr>
  </w:style>
  <w:style w:type="paragraph" w:customStyle="1" w:styleId="a8">
    <w:name w:val="表文"/>
    <w:basedOn w:val="BodyText"/>
    <w:next w:val="NormalIndent"/>
    <w:pPr>
      <w:jc w:val="center"/>
    </w:pPr>
  </w:style>
  <w:style w:type="paragraph" w:customStyle="1" w:styleId="CharCharChar1CharCharCharChar">
    <w:name w:val=" Char Char Char1 Char Char Char Char"/>
    <w:basedOn w:val="Normal"/>
    <w:pPr>
      <w:spacing w:line="360" w:lineRule="auto"/>
      <w:ind w:firstLine="200" w:firstLineChars="200"/>
    </w:pPr>
    <w:rPr>
      <w:rFonts w:ascii="宋体" w:hAnsi="宋体" w:cs="宋体"/>
      <w:sz w:val="24"/>
    </w:rPr>
  </w:style>
  <w:style w:type="paragraph" w:customStyle="1" w:styleId="a9">
    <w:name w:val="正文仿宋"/>
    <w:basedOn w:val="NormalIndent"/>
    <w:pPr>
      <w:spacing w:line="400" w:lineRule="exact"/>
      <w:ind w:firstLine="480"/>
    </w:pPr>
    <w:rPr>
      <w:rFonts w:ascii="仿宋_GB2312" w:eastAsia="仿宋_GB2312" w:hAnsi="宋体" w:cs="Courier New"/>
      <w:bCs/>
      <w:color w:val="000000"/>
      <w:sz w:val="24"/>
      <w:szCs w:val="21"/>
    </w:rPr>
  </w:style>
  <w:style w:type="paragraph" w:customStyle="1" w:styleId="CharCharChar1CharCharCharCharCharCharCharCharCharCharCharCharCharCharCharChar">
    <w:name w:val=" Char Char Char1 Char Char Char Char Char Char Char Char Char Char Char Char Char Char Char Char"/>
    <w:basedOn w:val="Normal"/>
    <w:pPr>
      <w:spacing w:line="360" w:lineRule="auto"/>
      <w:ind w:firstLine="200" w:firstLineChars="200"/>
    </w:pPr>
    <w:rPr>
      <w:rFonts w:ascii="宋体" w:hAnsi="宋体" w:cs="宋体"/>
      <w:sz w:val="24"/>
    </w:rPr>
  </w:style>
  <w:style w:type="paragraph" w:customStyle="1" w:styleId="ParaChar">
    <w:name w:val="默认段落字体 Para Char"/>
    <w:basedOn w:val="Normal"/>
    <w:next w:val="Normal"/>
    <w:pPr>
      <w:spacing w:line="360" w:lineRule="auto"/>
      <w:ind w:firstLine="200" w:firstLineChars="200"/>
    </w:pPr>
    <w:rPr>
      <w:rFonts w:ascii="宋体" w:hAnsi="宋体" w:cs="宋体"/>
      <w:sz w:val="24"/>
    </w:rPr>
  </w:style>
  <w:style w:type="paragraph" w:customStyle="1" w:styleId="char8">
    <w:name w:val="char"/>
    <w:basedOn w:val="Normal"/>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CharCharCharCharCharCharCharCharCharCharCharCharCharCharCharCharCharChar">
    <w:name w:val=" Char Char1 Char Char Char Char Char Char Char Char Char Char Char Char Char Char Char Char Char Char"/>
    <w:basedOn w:val="Normal"/>
    <w:pPr>
      <w:spacing w:line="360" w:lineRule="auto"/>
      <w:ind w:firstLine="200" w:firstLineChars="200"/>
    </w:pPr>
    <w:rPr>
      <w:rFonts w:ascii="宋体" w:hAnsi="宋体" w:cs="宋体"/>
      <w:sz w:val="24"/>
    </w:rPr>
  </w:style>
  <w:style w:type="paragraph" w:customStyle="1" w:styleId="CharCharCharCharCharCharChar0">
    <w:name w:val=" Char Char Char Char Char Char Char"/>
    <w:basedOn w:val="Normal"/>
    <w:pPr>
      <w:spacing w:line="360" w:lineRule="auto"/>
      <w:ind w:firstLine="200" w:firstLineChars="200"/>
    </w:pPr>
    <w:rPr>
      <w:rFonts w:ascii="宋体" w:hAnsi="宋体" w:cs="宋体"/>
      <w:sz w:val="24"/>
    </w:rPr>
  </w:style>
  <w:style w:type="paragraph" w:customStyle="1" w:styleId="3">
    <w:name w:val="3级标题"/>
    <w:basedOn w:val="Normal"/>
    <w:pPr>
      <w:spacing w:before="300" w:beforeLines="0" w:line="460" w:lineRule="exact"/>
      <w:outlineLvl w:val="2"/>
    </w:pPr>
    <w:rPr>
      <w:b/>
      <w:sz w:val="24"/>
    </w:rPr>
  </w:style>
  <w:style w:type="paragraph" w:customStyle="1" w:styleId="a10">
    <w:name w:val="表"/>
    <w:basedOn w:val="Normal"/>
    <w:pPr>
      <w:snapToGrid w:val="0"/>
      <w:jc w:val="center"/>
    </w:pPr>
    <w:rPr>
      <w:spacing w:val="2"/>
      <w:szCs w:val="20"/>
    </w:rPr>
  </w:style>
  <w:style w:type="paragraph" w:customStyle="1" w:styleId="a11">
    <w:name w:val="简单回函地址"/>
    <w:basedOn w:val="Normal"/>
    <w:rPr>
      <w:szCs w:val="20"/>
    </w:rPr>
  </w:style>
  <w:style w:type="paragraph" w:customStyle="1" w:styleId="CharCharCharChar">
    <w:name w:val=" Char Char Char Char"/>
    <w:basedOn w:val="Normal"/>
    <w:pPr>
      <w:spacing w:line="360" w:lineRule="auto"/>
      <w:ind w:firstLine="200" w:firstLineChars="200"/>
    </w:pPr>
    <w:rPr>
      <w:rFonts w:ascii="宋体" w:hAnsi="宋体" w:cs="宋体"/>
      <w:sz w:val="24"/>
    </w:rPr>
  </w:style>
  <w:style w:type="paragraph" w:customStyle="1" w:styleId="11">
    <w:name w:val="正文1"/>
    <w:basedOn w:val="Normal"/>
    <w:pPr>
      <w:adjustRightInd w:val="0"/>
      <w:snapToGrid w:val="0"/>
      <w:spacing w:line="500" w:lineRule="atLeast"/>
      <w:ind w:firstLine="567"/>
    </w:pPr>
    <w:rPr>
      <w:sz w:val="28"/>
      <w:szCs w:val="20"/>
    </w:rPr>
  </w:style>
  <w:style w:type="paragraph" w:customStyle="1" w:styleId="a12">
    <w:name w:val="正文五"/>
    <w:basedOn w:val="Normal"/>
    <w:pPr>
      <w:snapToGrid w:val="0"/>
      <w:jc w:val="center"/>
    </w:pPr>
    <w:rPr>
      <w:szCs w:val="28"/>
    </w:rPr>
  </w:style>
  <w:style w:type="paragraph" w:customStyle="1" w:styleId="a13">
    <w:name w:val="常用正文样式"/>
    <w:basedOn w:val="Normal"/>
    <w:pPr>
      <w:spacing w:line="360" w:lineRule="auto"/>
      <w:ind w:firstLine="480" w:firstLineChars="200"/>
    </w:pPr>
    <w:rPr>
      <w:rFonts w:ascii="宋体" w:hAnsi="宋体" w:cs="宋体"/>
      <w:bCs/>
      <w:sz w:val="24"/>
    </w:rPr>
  </w:style>
  <w:style w:type="paragraph" w:customStyle="1" w:styleId="CharCharCharCharCharChar">
    <w:name w:val=" Char Char Char Char Char Char"/>
    <w:basedOn w:val="Normal"/>
    <w:rPr>
      <w:szCs w:val="20"/>
    </w:rPr>
  </w:style>
  <w:style w:type="paragraph" w:customStyle="1" w:styleId="110">
    <w:name w:val="标题1.1"/>
    <w:basedOn w:val="IndexHeading"/>
    <w:pPr>
      <w:spacing w:line="360" w:lineRule="auto"/>
    </w:pPr>
    <w:rPr>
      <w:rFonts w:ascii="宋体" w:hAnsi="宋体"/>
      <w:sz w:val="28"/>
      <w:szCs w:val="28"/>
    </w:rPr>
  </w:style>
  <w:style w:type="paragraph" w:customStyle="1" w:styleId="a14">
    <w:name w:val="袜子正文"/>
    <w:basedOn w:val="Normal"/>
    <w:pPr>
      <w:spacing w:line="400" w:lineRule="exact"/>
      <w:ind w:firstLine="540" w:firstLineChars="200"/>
    </w:pPr>
    <w:rPr>
      <w:rFonts w:ascii="宋体" w:hAnsi="宋体"/>
      <w:sz w:val="27"/>
    </w:rPr>
  </w:style>
  <w:style w:type="paragraph" w:customStyle="1" w:styleId="BodyText22">
    <w:name w:val="Body Text 22"/>
    <w:basedOn w:val="Normal"/>
    <w:pPr>
      <w:adjustRightInd w:val="0"/>
      <w:spacing w:line="440" w:lineRule="atLeast"/>
      <w:ind w:firstLine="480"/>
      <w:textAlignment w:val="baseline"/>
    </w:pPr>
    <w:rPr>
      <w:rFonts w:eastAsia="仿宋_GB2312"/>
      <w:sz w:val="24"/>
      <w:szCs w:val="20"/>
    </w:rPr>
  </w:style>
  <w:style w:type="paragraph" w:customStyle="1" w:styleId="font6">
    <w:name w:val="font6"/>
    <w:basedOn w:val="Normal"/>
    <w:pPr>
      <w:widowControl/>
      <w:spacing w:before="100" w:beforeLines="0" w:beforeAutospacing="1" w:after="100" w:afterLines="0" w:afterAutospacing="1"/>
      <w:jc w:val="left"/>
    </w:pPr>
    <w:rPr>
      <w:kern w:val="0"/>
      <w:sz w:val="24"/>
    </w:rPr>
  </w:style>
  <w:style w:type="paragraph" w:customStyle="1" w:styleId="a15">
    <w:name w:val="居中正文"/>
    <w:basedOn w:val="BodyTextFirstIndent"/>
    <w:pPr>
      <w:adjustRightInd w:val="0"/>
      <w:spacing w:before="120" w:beforeLines="0" w:after="0" w:afterLines="0" w:line="360" w:lineRule="auto"/>
      <w:ind w:firstLine="0" w:firstLineChars="0"/>
      <w:jc w:val="center"/>
      <w:textAlignment w:val="baseline"/>
    </w:pPr>
    <w:rPr>
      <w:rFonts w:ascii="宋体"/>
      <w:kern w:val="28"/>
      <w:sz w:val="24"/>
      <w:szCs w:val="20"/>
    </w:rPr>
  </w:style>
  <w:style w:type="paragraph" w:customStyle="1" w:styleId="001">
    <w:name w:val="正文001"/>
    <w:basedOn w:val="Normal"/>
    <w:pPr>
      <w:spacing w:before="60" w:beforeLines="0" w:line="460" w:lineRule="exact"/>
      <w:ind w:firstLine="482"/>
    </w:pPr>
    <w:rPr>
      <w:sz w:val="24"/>
      <w:szCs w:val="20"/>
    </w:rPr>
  </w:style>
  <w:style w:type="paragraph" w:customStyle="1" w:styleId="CharCharCharCharCharChar1CharCharCharCharCharCharChar">
    <w:name w:val=" Char Char Char Char Char Char1 Char Char Char Char Char Char Char"/>
    <w:basedOn w:val="Normal"/>
    <w:rPr>
      <w:rFonts w:ascii="仿宋_GB2312" w:eastAsia="仿宋_GB2312"/>
      <w:b/>
      <w:sz w:val="32"/>
      <w:szCs w:val="32"/>
    </w:rPr>
  </w:style>
  <w:style w:type="paragraph" w:customStyle="1" w:styleId="22">
    <w:name w:val="标题 22"/>
    <w:basedOn w:val="Heading1"/>
    <w:pPr>
      <w:spacing w:before="156" w:beforeLines="50" w:after="156" w:afterLines="50"/>
    </w:pPr>
    <w:rPr>
      <w:sz w:val="24"/>
    </w:rPr>
  </w:style>
  <w:style w:type="paragraph" w:customStyle="1" w:styleId="002">
    <w:name w:val="标题002"/>
    <w:basedOn w:val="Normal"/>
    <w:pPr>
      <w:adjustRightInd w:val="0"/>
      <w:spacing w:before="160" w:beforeLines="0" w:line="480" w:lineRule="exact"/>
      <w:textAlignment w:val="baseline"/>
      <w:outlineLvl w:val="1"/>
    </w:pPr>
    <w:rPr>
      <w:b/>
      <w:kern w:val="0"/>
      <w:sz w:val="28"/>
      <w:szCs w:val="20"/>
    </w:rPr>
  </w:style>
  <w:style w:type="paragraph" w:customStyle="1" w:styleId="Char9">
    <w:name w:val=" Char"/>
    <w:basedOn w:val="Normal"/>
    <w:next w:val="Normal"/>
    <w:pPr>
      <w:spacing w:line="360" w:lineRule="auto"/>
      <w:ind w:firstLine="200" w:firstLineChars="200"/>
    </w:pPr>
    <w:rPr>
      <w:rFonts w:ascii="宋体" w:hAnsi="宋体" w:cs="宋体"/>
      <w:sz w:val="24"/>
    </w:rPr>
  </w:style>
  <w:style w:type="paragraph" w:customStyle="1" w:styleId="CharChar14">
    <w:name w:val="Char Char1"/>
    <w:basedOn w:val="Normal"/>
    <w:pPr>
      <w:widowControl/>
      <w:spacing w:after="160" w:afterLines="0" w:line="240" w:lineRule="exact"/>
      <w:jc w:val="left"/>
    </w:pPr>
    <w:rPr>
      <w:rFonts w:ascii="Verdana" w:eastAsia="仿宋_GB2312" w:hAnsi="Verdana" w:cs="Verdana"/>
      <w:kern w:val="0"/>
      <w:sz w:val="24"/>
      <w:lang w:eastAsia="en-US"/>
    </w:rPr>
  </w:style>
  <w:style w:type="paragraph" w:customStyle="1" w:styleId="a16">
    <w:name w:val="表格内部的标题"/>
    <w:basedOn w:val="Normal"/>
    <w:pPr>
      <w:keepNext/>
      <w:keepLines/>
      <w:jc w:val="center"/>
    </w:pPr>
    <w:rPr>
      <w:rFonts w:ascii="黑体" w:eastAsia="黑体" w:cs="黑体"/>
      <w:sz w:val="20"/>
      <w:szCs w:val="20"/>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xl27">
    <w:name w:val="xl27"/>
    <w:basedOn w:val="Normal"/>
    <w:pPr>
      <w:widowControl/>
      <w:pBdr>
        <w:bottom w:val="single" w:sz="4" w:space="0" w:color="auto"/>
        <w:right w:val="single" w:sz="4" w:space="0" w:color="auto"/>
      </w:pBdr>
      <w:spacing w:before="100" w:beforeLines="0" w:beforeAutospacing="1" w:after="100" w:afterLines="0" w:afterAutospacing="1"/>
      <w:jc w:val="center"/>
    </w:pPr>
    <w:rPr>
      <w:rFonts w:ascii="仿宋_GB2312" w:hAnsi="Arial Unicode MS" w:hint="eastAsia"/>
      <w:kern w:val="0"/>
      <w:szCs w:val="21"/>
    </w:rPr>
  </w:style>
  <w:style w:type="paragraph" w:customStyle="1" w:styleId="33">
    <w:name w:val="标题33"/>
    <w:basedOn w:val="NormalIndent"/>
    <w:pPr>
      <w:spacing w:before="156" w:beforeLines="50" w:after="156" w:afterLines="50" w:line="400" w:lineRule="exact"/>
      <w:ind w:firstLine="0" w:firstLineChars="0"/>
    </w:pPr>
    <w:rPr>
      <w:rFonts w:ascii="仿宋_GB2312" w:eastAsia="仿宋_GB2312" w:hAnsi="宋体"/>
      <w:sz w:val="24"/>
    </w:rPr>
  </w:style>
  <w:style w:type="paragraph" w:customStyle="1" w:styleId="a17">
    <w:name w:val="列出段落"/>
    <w:basedOn w:val="Normal"/>
    <w:pPr>
      <w:ind w:firstLine="420" w:firstLineChars="200"/>
    </w:p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_1"/>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baike.baidu.com/view/570332.htm" TargetMode="External" /><Relationship Id="rId101" Type="http://schemas.openxmlformats.org/officeDocument/2006/relationships/hyperlink" Target="http://baike.baidu.com/view/467589.htm" TargetMode="External" /><Relationship Id="rId102" Type="http://schemas.openxmlformats.org/officeDocument/2006/relationships/hyperlink" Target="http://baike.baidu.com/view/467022.htm" TargetMode="External" /><Relationship Id="rId103" Type="http://schemas.openxmlformats.org/officeDocument/2006/relationships/hyperlink" Target="http://baike.baidu.com/view/453254.htm" TargetMode="External" /><Relationship Id="rId104" Type="http://schemas.openxmlformats.org/officeDocument/2006/relationships/header" Target="header34.xml" /><Relationship Id="rId105" Type="http://schemas.openxmlformats.org/officeDocument/2006/relationships/header" Target="header35.xml" /><Relationship Id="rId106" Type="http://schemas.openxmlformats.org/officeDocument/2006/relationships/footer" Target="footer34.xml" /><Relationship Id="rId107" Type="http://schemas.openxmlformats.org/officeDocument/2006/relationships/footer" Target="footer35.xml" /><Relationship Id="rId108" Type="http://schemas.openxmlformats.org/officeDocument/2006/relationships/header" Target="header36.xml" /><Relationship Id="rId109" Type="http://schemas.openxmlformats.org/officeDocument/2006/relationships/footer" Target="footer36.xml" /><Relationship Id="rId11" Type="http://schemas.openxmlformats.org/officeDocument/2006/relationships/header" Target="header5.xml" /><Relationship Id="rId110" Type="http://schemas.openxmlformats.org/officeDocument/2006/relationships/header" Target="header37.xml" /><Relationship Id="rId111" Type="http://schemas.openxmlformats.org/officeDocument/2006/relationships/header" Target="header38.xml" /><Relationship Id="rId112" Type="http://schemas.openxmlformats.org/officeDocument/2006/relationships/footer" Target="footer37.xml" /><Relationship Id="rId113" Type="http://schemas.openxmlformats.org/officeDocument/2006/relationships/footer" Target="footer38.xml" /><Relationship Id="rId114" Type="http://schemas.openxmlformats.org/officeDocument/2006/relationships/header" Target="header39.xml" /><Relationship Id="rId115" Type="http://schemas.openxmlformats.org/officeDocument/2006/relationships/footer" Target="footer39.xml" /><Relationship Id="rId116" Type="http://schemas.openxmlformats.org/officeDocument/2006/relationships/header" Target="header40.xml" /><Relationship Id="rId117" Type="http://schemas.openxmlformats.org/officeDocument/2006/relationships/header" Target="header41.xml" /><Relationship Id="rId118" Type="http://schemas.openxmlformats.org/officeDocument/2006/relationships/footer" Target="footer40.xml" /><Relationship Id="rId119" Type="http://schemas.openxmlformats.org/officeDocument/2006/relationships/footer" Target="footer41.xml" /><Relationship Id="rId12" Type="http://schemas.openxmlformats.org/officeDocument/2006/relationships/footer" Target="footer4.xml" /><Relationship Id="rId120" Type="http://schemas.openxmlformats.org/officeDocument/2006/relationships/header" Target="header42.xml" /><Relationship Id="rId121" Type="http://schemas.openxmlformats.org/officeDocument/2006/relationships/footer" Target="footer42.xml" /><Relationship Id="rId122" Type="http://schemas.openxmlformats.org/officeDocument/2006/relationships/header" Target="header43.xml" /><Relationship Id="rId123" Type="http://schemas.openxmlformats.org/officeDocument/2006/relationships/header" Target="header44.xml" /><Relationship Id="rId124" Type="http://schemas.openxmlformats.org/officeDocument/2006/relationships/footer" Target="footer43.xml" /><Relationship Id="rId125" Type="http://schemas.openxmlformats.org/officeDocument/2006/relationships/footer" Target="footer44.xml" /><Relationship Id="rId126" Type="http://schemas.openxmlformats.org/officeDocument/2006/relationships/header" Target="header45.xml" /><Relationship Id="rId127" Type="http://schemas.openxmlformats.org/officeDocument/2006/relationships/footer" Target="footer45.xml" /><Relationship Id="rId128" Type="http://schemas.openxmlformats.org/officeDocument/2006/relationships/header" Target="header46.xml" /><Relationship Id="rId129" Type="http://schemas.openxmlformats.org/officeDocument/2006/relationships/header" Target="header47.xml" /><Relationship Id="rId13" Type="http://schemas.openxmlformats.org/officeDocument/2006/relationships/footer" Target="footer5.xml" /><Relationship Id="rId130" Type="http://schemas.openxmlformats.org/officeDocument/2006/relationships/footer" Target="footer46.xml" /><Relationship Id="rId131" Type="http://schemas.openxmlformats.org/officeDocument/2006/relationships/footer" Target="footer47.xml" /><Relationship Id="rId132" Type="http://schemas.openxmlformats.org/officeDocument/2006/relationships/header" Target="header48.xml" /><Relationship Id="rId133" Type="http://schemas.openxmlformats.org/officeDocument/2006/relationships/footer" Target="footer48.xml" /><Relationship Id="rId134" Type="http://schemas.openxmlformats.org/officeDocument/2006/relationships/header" Target="header49.xml" /><Relationship Id="rId135" Type="http://schemas.openxmlformats.org/officeDocument/2006/relationships/header" Target="header50.xml" /><Relationship Id="rId136" Type="http://schemas.openxmlformats.org/officeDocument/2006/relationships/footer" Target="footer49.xml" /><Relationship Id="rId137" Type="http://schemas.openxmlformats.org/officeDocument/2006/relationships/footer" Target="footer50.xml" /><Relationship Id="rId138" Type="http://schemas.openxmlformats.org/officeDocument/2006/relationships/header" Target="header51.xml" /><Relationship Id="rId139" Type="http://schemas.openxmlformats.org/officeDocument/2006/relationships/footer" Target="footer51.xml" /><Relationship Id="rId14" Type="http://schemas.openxmlformats.org/officeDocument/2006/relationships/header" Target="header6.xml" /><Relationship Id="rId140" Type="http://schemas.openxmlformats.org/officeDocument/2006/relationships/header" Target="header52.xml" /><Relationship Id="rId141" Type="http://schemas.openxmlformats.org/officeDocument/2006/relationships/header" Target="header53.xml" /><Relationship Id="rId142" Type="http://schemas.openxmlformats.org/officeDocument/2006/relationships/footer" Target="footer52.xml" /><Relationship Id="rId143" Type="http://schemas.openxmlformats.org/officeDocument/2006/relationships/footer" Target="footer53.xml" /><Relationship Id="rId144" Type="http://schemas.openxmlformats.org/officeDocument/2006/relationships/header" Target="header54.xml" /><Relationship Id="rId145" Type="http://schemas.openxmlformats.org/officeDocument/2006/relationships/footer" Target="footer54.xml" /><Relationship Id="rId146" Type="http://schemas.openxmlformats.org/officeDocument/2006/relationships/header" Target="header55.xml" /><Relationship Id="rId147" Type="http://schemas.openxmlformats.org/officeDocument/2006/relationships/header" Target="header56.xml" /><Relationship Id="rId148" Type="http://schemas.openxmlformats.org/officeDocument/2006/relationships/footer" Target="footer55.xml" /><Relationship Id="rId149" Type="http://schemas.openxmlformats.org/officeDocument/2006/relationships/footer" Target="footer56.xml" /><Relationship Id="rId15" Type="http://schemas.openxmlformats.org/officeDocument/2006/relationships/footer" Target="footer6.xml" /><Relationship Id="rId150" Type="http://schemas.openxmlformats.org/officeDocument/2006/relationships/header" Target="header57.xml" /><Relationship Id="rId151" Type="http://schemas.openxmlformats.org/officeDocument/2006/relationships/footer" Target="footer57.xml" /><Relationship Id="rId152" Type="http://schemas.openxmlformats.org/officeDocument/2006/relationships/header" Target="header58.xml" /><Relationship Id="rId153" Type="http://schemas.openxmlformats.org/officeDocument/2006/relationships/header" Target="header59.xml" /><Relationship Id="rId154" Type="http://schemas.openxmlformats.org/officeDocument/2006/relationships/footer" Target="footer58.xml" /><Relationship Id="rId155" Type="http://schemas.openxmlformats.org/officeDocument/2006/relationships/footer" Target="footer59.xml" /><Relationship Id="rId156" Type="http://schemas.openxmlformats.org/officeDocument/2006/relationships/header" Target="header60.xml" /><Relationship Id="rId157" Type="http://schemas.openxmlformats.org/officeDocument/2006/relationships/footer" Target="footer60.xml" /><Relationship Id="rId158" Type="http://schemas.openxmlformats.org/officeDocument/2006/relationships/header" Target="header61.xml" /><Relationship Id="rId159" Type="http://schemas.openxmlformats.org/officeDocument/2006/relationships/header" Target="header62.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footer" Target="footer62.xml" /><Relationship Id="rId162" Type="http://schemas.openxmlformats.org/officeDocument/2006/relationships/header" Target="header63.xml" /><Relationship Id="rId163" Type="http://schemas.openxmlformats.org/officeDocument/2006/relationships/footer" Target="footer63.xml" /><Relationship Id="rId164" Type="http://schemas.openxmlformats.org/officeDocument/2006/relationships/header" Target="header64.xml" /><Relationship Id="rId165" Type="http://schemas.openxmlformats.org/officeDocument/2006/relationships/header" Target="header65.xml" /><Relationship Id="rId166" Type="http://schemas.openxmlformats.org/officeDocument/2006/relationships/footer" Target="footer64.xml" /><Relationship Id="rId167" Type="http://schemas.openxmlformats.org/officeDocument/2006/relationships/footer" Target="footer65.xml" /><Relationship Id="rId168" Type="http://schemas.openxmlformats.org/officeDocument/2006/relationships/header" Target="header66.xml" /><Relationship Id="rId169" Type="http://schemas.openxmlformats.org/officeDocument/2006/relationships/footer" Target="footer66.xml" /><Relationship Id="rId17" Type="http://schemas.openxmlformats.org/officeDocument/2006/relationships/header" Target="header8.xml" /><Relationship Id="rId170" Type="http://schemas.openxmlformats.org/officeDocument/2006/relationships/header" Target="header67.xml" /><Relationship Id="rId171" Type="http://schemas.openxmlformats.org/officeDocument/2006/relationships/header" Target="header68.xml" /><Relationship Id="rId172" Type="http://schemas.openxmlformats.org/officeDocument/2006/relationships/footer" Target="footer67.xml" /><Relationship Id="rId173" Type="http://schemas.openxmlformats.org/officeDocument/2006/relationships/footer" Target="footer68.xml" /><Relationship Id="rId174" Type="http://schemas.openxmlformats.org/officeDocument/2006/relationships/header" Target="header69.xml" /><Relationship Id="rId175" Type="http://schemas.openxmlformats.org/officeDocument/2006/relationships/footer" Target="footer69.xml" /><Relationship Id="rId176" Type="http://schemas.openxmlformats.org/officeDocument/2006/relationships/header" Target="header70.xml" /><Relationship Id="rId177" Type="http://schemas.openxmlformats.org/officeDocument/2006/relationships/header" Target="header71.xml" /><Relationship Id="rId178" Type="http://schemas.openxmlformats.org/officeDocument/2006/relationships/footer" Target="footer70.xml" /><Relationship Id="rId179" Type="http://schemas.openxmlformats.org/officeDocument/2006/relationships/footer" Target="footer71.xml" /><Relationship Id="rId18" Type="http://schemas.openxmlformats.org/officeDocument/2006/relationships/footer" Target="footer7.xml" /><Relationship Id="rId180" Type="http://schemas.openxmlformats.org/officeDocument/2006/relationships/header" Target="header72.xml" /><Relationship Id="rId181" Type="http://schemas.openxmlformats.org/officeDocument/2006/relationships/footer" Target="footer72.xml" /><Relationship Id="rId182" Type="http://schemas.openxmlformats.org/officeDocument/2006/relationships/header" Target="header73.xml" /><Relationship Id="rId183" Type="http://schemas.openxmlformats.org/officeDocument/2006/relationships/header" Target="header74.xml" /><Relationship Id="rId184" Type="http://schemas.openxmlformats.org/officeDocument/2006/relationships/footer" Target="footer73.xml" /><Relationship Id="rId185" Type="http://schemas.openxmlformats.org/officeDocument/2006/relationships/footer" Target="footer74.xml" /><Relationship Id="rId186" Type="http://schemas.openxmlformats.org/officeDocument/2006/relationships/header" Target="header75.xml" /><Relationship Id="rId187" Type="http://schemas.openxmlformats.org/officeDocument/2006/relationships/footer" Target="footer75.xml" /><Relationship Id="rId188" Type="http://schemas.openxmlformats.org/officeDocument/2006/relationships/header" Target="header76.xml" /><Relationship Id="rId189" Type="http://schemas.openxmlformats.org/officeDocument/2006/relationships/header" Target="header77.xml" /><Relationship Id="rId19" Type="http://schemas.openxmlformats.org/officeDocument/2006/relationships/footer" Target="footer8.xml" /><Relationship Id="rId190" Type="http://schemas.openxmlformats.org/officeDocument/2006/relationships/footer" Target="footer76.xml" /><Relationship Id="rId191" Type="http://schemas.openxmlformats.org/officeDocument/2006/relationships/footer" Target="footer77.xml" /><Relationship Id="rId192" Type="http://schemas.openxmlformats.org/officeDocument/2006/relationships/header" Target="header78.xml" /><Relationship Id="rId193" Type="http://schemas.openxmlformats.org/officeDocument/2006/relationships/footer" Target="footer78.xml" /><Relationship Id="rId194" Type="http://schemas.openxmlformats.org/officeDocument/2006/relationships/hyperlink" Target="https://d.book118.com/728032024127006042" TargetMode="External" /><Relationship Id="rId195" Type="http://schemas.openxmlformats.org/officeDocument/2006/relationships/header" Target="header79.xml" /><Relationship Id="rId196" Type="http://schemas.openxmlformats.org/officeDocument/2006/relationships/header" Target="header80.xml" /><Relationship Id="rId197" Type="http://schemas.openxmlformats.org/officeDocument/2006/relationships/footer" Target="footer79.xml" /><Relationship Id="rId198" Type="http://schemas.openxmlformats.org/officeDocument/2006/relationships/footer" Target="footer80.xml" /><Relationship Id="rId199" Type="http://schemas.openxmlformats.org/officeDocument/2006/relationships/header" Target="header81.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81.xml" /><Relationship Id="rId201" Type="http://schemas.openxmlformats.org/officeDocument/2006/relationships/theme" Target="theme/theme1.xml" /><Relationship Id="rId202" Type="http://schemas.openxmlformats.org/officeDocument/2006/relationships/styles" Target="styles.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yperlink" Target="http://baike.baidu.com/view/804386.htm" TargetMode="External" /><Relationship Id="rId47" Type="http://schemas.openxmlformats.org/officeDocument/2006/relationships/hyperlink" Target="http://baike.baidu.com/subview/7753/7165425.htm" TargetMode="External" /><Relationship Id="rId48" Type="http://schemas.openxmlformats.org/officeDocument/2006/relationships/hyperlink" Target="http://baike.baidu.com/view/7760.htm" TargetMode="External" /><Relationship Id="rId49" Type="http://schemas.openxmlformats.org/officeDocument/2006/relationships/hyperlink" Target="http://baike.baidu.com/subview/6667/6250439.htm" TargetMode="External" /><Relationship Id="rId5" Type="http://schemas.openxmlformats.org/officeDocument/2006/relationships/header" Target="header2.xml" /><Relationship Id="rId50" Type="http://schemas.openxmlformats.org/officeDocument/2006/relationships/image" Target="media/image1.png" /><Relationship Id="rId51" Type="http://schemas.openxmlformats.org/officeDocument/2006/relationships/image" Target="media/image2.png" /><Relationship Id="rId52" Type="http://schemas.openxmlformats.org/officeDocument/2006/relationships/image" Target="media/image3.png" /><Relationship Id="rId53" Type="http://schemas.openxmlformats.org/officeDocument/2006/relationships/header" Target="header22.xml" /><Relationship Id="rId54" Type="http://schemas.openxmlformats.org/officeDocument/2006/relationships/header" Target="header23.xml" /><Relationship Id="rId55" Type="http://schemas.openxmlformats.org/officeDocument/2006/relationships/footer" Target="footer22.xml" /><Relationship Id="rId56" Type="http://schemas.openxmlformats.org/officeDocument/2006/relationships/footer" Target="footer23.xml" /><Relationship Id="rId57" Type="http://schemas.openxmlformats.org/officeDocument/2006/relationships/header" Target="header24.xml" /><Relationship Id="rId58" Type="http://schemas.openxmlformats.org/officeDocument/2006/relationships/footer" Target="footer24.xml" /><Relationship Id="rId59" Type="http://schemas.openxmlformats.org/officeDocument/2006/relationships/image" Target="media/image4.png" /><Relationship Id="rId6" Type="http://schemas.openxmlformats.org/officeDocument/2006/relationships/footer" Target="footer1.xml" /><Relationship Id="rId60" Type="http://schemas.openxmlformats.org/officeDocument/2006/relationships/image" Target="media/image5.png" /><Relationship Id="rId61" Type="http://schemas.openxmlformats.org/officeDocument/2006/relationships/image" Target="media/image6.png" /><Relationship Id="rId62" Type="http://schemas.openxmlformats.org/officeDocument/2006/relationships/image" Target="media/image7.png" /><Relationship Id="rId63" Type="http://schemas.openxmlformats.org/officeDocument/2006/relationships/image" Target="media/image8.png" /><Relationship Id="rId64" Type="http://schemas.openxmlformats.org/officeDocument/2006/relationships/image" Target="media/image9.png" /><Relationship Id="rId65" Type="http://schemas.openxmlformats.org/officeDocument/2006/relationships/image" Target="media/image10.png" /><Relationship Id="rId66" Type="http://schemas.openxmlformats.org/officeDocument/2006/relationships/image" Target="media/image11.png" /><Relationship Id="rId67" Type="http://schemas.openxmlformats.org/officeDocument/2006/relationships/image" Target="media/image12.png" /><Relationship Id="rId68" Type="http://schemas.openxmlformats.org/officeDocument/2006/relationships/image" Target="media/image13.png" /><Relationship Id="rId69" Type="http://schemas.openxmlformats.org/officeDocument/2006/relationships/image" Target="media/image14.png" /><Relationship Id="rId7" Type="http://schemas.openxmlformats.org/officeDocument/2006/relationships/footer" Target="footer2.xml" /><Relationship Id="rId70" Type="http://schemas.openxmlformats.org/officeDocument/2006/relationships/image" Target="media/image15.png" /><Relationship Id="rId71" Type="http://schemas.openxmlformats.org/officeDocument/2006/relationships/image" Target="media/image16.png" /><Relationship Id="rId72" Type="http://schemas.openxmlformats.org/officeDocument/2006/relationships/image" Target="media/image17.png" /><Relationship Id="rId73" Type="http://schemas.openxmlformats.org/officeDocument/2006/relationships/image" Target="media/image18.png" /><Relationship Id="rId74" Type="http://schemas.openxmlformats.org/officeDocument/2006/relationships/image" Target="media/image19.png" /><Relationship Id="rId75" Type="http://schemas.openxmlformats.org/officeDocument/2006/relationships/image" Target="media/image20.jpeg" /><Relationship Id="rId76" Type="http://schemas.openxmlformats.org/officeDocument/2006/relationships/image" Target="media/image21.jpeg" /><Relationship Id="rId77" Type="http://schemas.openxmlformats.org/officeDocument/2006/relationships/image" Target="media/image22.jpeg" /><Relationship Id="rId78" Type="http://schemas.openxmlformats.org/officeDocument/2006/relationships/image" Target="media/image23.jpeg" /><Relationship Id="rId79" Type="http://schemas.openxmlformats.org/officeDocument/2006/relationships/header" Target="header25.xml" /><Relationship Id="rId8" Type="http://schemas.openxmlformats.org/officeDocument/2006/relationships/header" Target="header3.xml" /><Relationship Id="rId80" Type="http://schemas.openxmlformats.org/officeDocument/2006/relationships/header" Target="header26.xml" /><Relationship Id="rId81" Type="http://schemas.openxmlformats.org/officeDocument/2006/relationships/footer" Target="footer25.xml" /><Relationship Id="rId82" Type="http://schemas.openxmlformats.org/officeDocument/2006/relationships/footer" Target="footer26.xml" /><Relationship Id="rId83" Type="http://schemas.openxmlformats.org/officeDocument/2006/relationships/header" Target="header27.xml" /><Relationship Id="rId84" Type="http://schemas.openxmlformats.org/officeDocument/2006/relationships/footer" Target="footer27.xml" /><Relationship Id="rId85" Type="http://schemas.openxmlformats.org/officeDocument/2006/relationships/header" Target="header28.xml" /><Relationship Id="rId86" Type="http://schemas.openxmlformats.org/officeDocument/2006/relationships/header" Target="header29.xml" /><Relationship Id="rId87" Type="http://schemas.openxmlformats.org/officeDocument/2006/relationships/footer" Target="footer28.xml" /><Relationship Id="rId88" Type="http://schemas.openxmlformats.org/officeDocument/2006/relationships/footer" Target="footer29.xml" /><Relationship Id="rId89" Type="http://schemas.openxmlformats.org/officeDocument/2006/relationships/header" Target="header30.xml" /><Relationship Id="rId9" Type="http://schemas.openxmlformats.org/officeDocument/2006/relationships/footer" Target="footer3.xml" /><Relationship Id="rId90" Type="http://schemas.openxmlformats.org/officeDocument/2006/relationships/footer" Target="footer30.xml" /><Relationship Id="rId91" Type="http://schemas.openxmlformats.org/officeDocument/2006/relationships/header" Target="header31.xml" /><Relationship Id="rId92" Type="http://schemas.openxmlformats.org/officeDocument/2006/relationships/header" Target="header32.xml" /><Relationship Id="rId93" Type="http://schemas.openxmlformats.org/officeDocument/2006/relationships/footer" Target="footer31.xml" /><Relationship Id="rId94" Type="http://schemas.openxmlformats.org/officeDocument/2006/relationships/footer" Target="footer32.xml" /><Relationship Id="rId95" Type="http://schemas.openxmlformats.org/officeDocument/2006/relationships/header" Target="header33.xml" /><Relationship Id="rId96" Type="http://schemas.openxmlformats.org/officeDocument/2006/relationships/footer" Target="footer33.xml" /><Relationship Id="rId97" Type="http://schemas.openxmlformats.org/officeDocument/2006/relationships/hyperlink" Target="http://baike.baidu.com/view/41801.htm" TargetMode="External" /><Relationship Id="rId98" Type="http://schemas.openxmlformats.org/officeDocument/2006/relationships/hyperlink" Target="http://baike.baidu.com/view/1042656.htm" TargetMode="External" /><Relationship Id="rId99" Type="http://schemas.openxmlformats.org/officeDocument/2006/relationships/hyperlink" Target="http://baike.baidu.com/view/85612.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157261920</TotalTime>
  <Pages>36</Pages>
  <Words>7208</Words>
  <Characters>41091</Characters>
  <Application>Microsoft Office Word</Application>
  <DocSecurity>0</DocSecurity>
  <Lines>342</Lines>
  <Paragraphs>96</Paragraphs>
  <ScaleCrop>false</ScaleCrop>
  <Company>COMMONORG</Company>
  <LinksUpToDate>false</LinksUpToDate>
  <CharactersWithSpaces>48203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建设项目基本情况</dc:title>
  <dc:creator>COMMON</dc:creator>
  <cp:lastModifiedBy>委员</cp:lastModifiedBy>
  <cp:revision>729</cp:revision>
  <cp:lastPrinted>2016-02-24T01:51:00Z</cp:lastPrinted>
  <dcterms:created xsi:type="dcterms:W3CDTF">2011-08-23T08:35:00Z</dcterms:created>
  <dcterms:modified xsi:type="dcterms:W3CDTF">2024-01-14T13:25:41Z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83C5B079A0A74AD1983B9B4C36B432A8_12</vt:lpwstr>
  </property>
  <property fmtid="{D5CDD505-2E9C-101B-9397-08002B2CF9AE}" pid="3" name="KSOProductBuildVer">
    <vt:lpwstr>2052-12.1.0.15712</vt:lpwstr>
  </property>
</Properties>
</file>