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轴承钢项目计划设计方案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07" w:history="1">
        <w:r>
          <w:rPr>
            <w:rFonts w:ascii="仿宋" w:eastAsia="仿宋" w:hAnsi="仿宋" w:cs="仿宋" w:hint="eastAsia"/>
            <w:lang w:eastAsia="zh-CN"/>
          </w:rPr>
          <w:t>前言</w:t>
        </w:r>
        <w:r>
          <w:tab/>
        </w:r>
        <w:r>
          <w:fldChar w:fldCharType="begin"/>
        </w:r>
        <w:r>
          <w:instrText xml:space="preserve"> PAGEREF _Toc30407 \h </w:instrText>
        </w:r>
        <w:r>
          <w:fldChar w:fldCharType="separate"/>
        </w:r>
        <w:r>
          <w:t>3</w:t>
        </w:r>
        <w:r>
          <w:fldChar w:fldCharType="end"/>
        </w:r>
      </w:hyperlink>
    </w:p>
    <w:p>
      <w:pPr>
        <w:pStyle w:val="TOC1"/>
        <w:tabs>
          <w:tab w:val="right" w:leader="dot" w:pos="8306"/>
        </w:tabs>
      </w:pPr>
      <w:hyperlink w:anchor="_Toc3878" w:history="1">
        <w:r>
          <w:rPr>
            <w:rFonts w:ascii="仿宋" w:eastAsia="仿宋" w:hAnsi="仿宋" w:cs="仿宋" w:hint="eastAsia"/>
            <w:lang w:eastAsia="zh-CN"/>
          </w:rPr>
          <w:t>一、轴承钢项目土建工程</w:t>
        </w:r>
        <w:r>
          <w:tab/>
        </w:r>
        <w:r>
          <w:fldChar w:fldCharType="begin"/>
        </w:r>
        <w:r>
          <w:instrText xml:space="preserve"> PAGEREF _Toc3878 \h </w:instrText>
        </w:r>
        <w:r>
          <w:fldChar w:fldCharType="separate"/>
        </w:r>
        <w:r>
          <w:t>3</w:t>
        </w:r>
        <w:r>
          <w:fldChar w:fldCharType="end"/>
        </w:r>
      </w:hyperlink>
    </w:p>
    <w:p>
      <w:pPr>
        <w:pStyle w:val="TOC2"/>
        <w:tabs>
          <w:tab w:val="right" w:leader="dot" w:pos="8306"/>
        </w:tabs>
      </w:pPr>
      <w:hyperlink w:anchor="_Toc7033" w:history="1">
        <w:r>
          <w:rPr>
            <w:rFonts w:ascii="仿宋" w:eastAsia="仿宋" w:hAnsi="仿宋" w:cs="仿宋" w:hint="eastAsia"/>
            <w:lang w:eastAsia="zh-CN"/>
          </w:rPr>
          <w:t>(一)、建筑工程设计原则</w:t>
        </w:r>
        <w:r>
          <w:tab/>
        </w:r>
        <w:r>
          <w:fldChar w:fldCharType="begin"/>
        </w:r>
        <w:r>
          <w:instrText xml:space="preserve"> PAGEREF _Toc7033 \h </w:instrText>
        </w:r>
        <w:r>
          <w:fldChar w:fldCharType="separate"/>
        </w:r>
        <w:r>
          <w:t>3</w:t>
        </w:r>
        <w:r>
          <w:fldChar w:fldCharType="end"/>
        </w:r>
      </w:hyperlink>
    </w:p>
    <w:p>
      <w:pPr>
        <w:pStyle w:val="TOC2"/>
        <w:tabs>
          <w:tab w:val="right" w:leader="dot" w:pos="8306"/>
        </w:tabs>
      </w:pPr>
      <w:hyperlink w:anchor="_Toc3866" w:history="1">
        <w:r>
          <w:rPr>
            <w:rFonts w:ascii="仿宋" w:eastAsia="仿宋" w:hAnsi="仿宋" w:cs="仿宋" w:hint="eastAsia"/>
            <w:lang w:eastAsia="zh-CN"/>
          </w:rPr>
          <w:t>(二)、土建工程设计年限及安全等级</w:t>
        </w:r>
        <w:r>
          <w:tab/>
        </w:r>
        <w:r>
          <w:fldChar w:fldCharType="begin"/>
        </w:r>
        <w:r>
          <w:instrText xml:space="preserve"> PAGEREF _Toc3866 \h </w:instrText>
        </w:r>
        <w:r>
          <w:fldChar w:fldCharType="separate"/>
        </w:r>
        <w:r>
          <w:t>4</w:t>
        </w:r>
        <w:r>
          <w:fldChar w:fldCharType="end"/>
        </w:r>
      </w:hyperlink>
    </w:p>
    <w:p>
      <w:pPr>
        <w:pStyle w:val="TOC2"/>
        <w:tabs>
          <w:tab w:val="right" w:leader="dot" w:pos="8306"/>
        </w:tabs>
      </w:pPr>
      <w:hyperlink w:anchor="_Toc24468" w:history="1">
        <w:r>
          <w:rPr>
            <w:rFonts w:ascii="仿宋" w:eastAsia="仿宋" w:hAnsi="仿宋" w:cs="仿宋" w:hint="eastAsia"/>
            <w:lang w:eastAsia="zh-CN"/>
          </w:rPr>
          <w:t>(三)、建筑工程设计总体要求</w:t>
        </w:r>
        <w:r>
          <w:tab/>
        </w:r>
        <w:r>
          <w:fldChar w:fldCharType="begin"/>
        </w:r>
        <w:r>
          <w:instrText xml:space="preserve"> PAGEREF _Toc24468 \h </w:instrText>
        </w:r>
        <w:r>
          <w:fldChar w:fldCharType="separate"/>
        </w:r>
        <w:r>
          <w:t>5</w:t>
        </w:r>
        <w:r>
          <w:fldChar w:fldCharType="end"/>
        </w:r>
      </w:hyperlink>
    </w:p>
    <w:p>
      <w:pPr>
        <w:pStyle w:val="TOC2"/>
        <w:tabs>
          <w:tab w:val="right" w:leader="dot" w:pos="8306"/>
        </w:tabs>
      </w:pPr>
      <w:hyperlink w:anchor="_Toc19582" w:history="1">
        <w:r>
          <w:rPr>
            <w:rFonts w:ascii="仿宋" w:eastAsia="仿宋" w:hAnsi="仿宋" w:cs="仿宋" w:hint="eastAsia"/>
            <w:lang w:eastAsia="zh-CN"/>
          </w:rPr>
          <w:t>(四)、土建工程建设指标</w:t>
        </w:r>
        <w:r>
          <w:tab/>
        </w:r>
        <w:r>
          <w:fldChar w:fldCharType="begin"/>
        </w:r>
        <w:r>
          <w:instrText xml:space="preserve"> PAGEREF _Toc19582 \h </w:instrText>
        </w:r>
        <w:r>
          <w:fldChar w:fldCharType="separate"/>
        </w:r>
        <w:r>
          <w:t>6</w:t>
        </w:r>
        <w:r>
          <w:fldChar w:fldCharType="end"/>
        </w:r>
      </w:hyperlink>
    </w:p>
    <w:p>
      <w:pPr>
        <w:pStyle w:val="TOC1"/>
        <w:tabs>
          <w:tab w:val="right" w:leader="dot" w:pos="8306"/>
        </w:tabs>
      </w:pPr>
      <w:hyperlink w:anchor="_Toc2409" w:history="1">
        <w:r>
          <w:rPr>
            <w:rFonts w:ascii="仿宋" w:eastAsia="仿宋" w:hAnsi="仿宋" w:cs="仿宋" w:hint="eastAsia"/>
            <w:lang w:eastAsia="zh-CN"/>
          </w:rPr>
          <w:t>二、轴承钢项目危机管理</w:t>
        </w:r>
        <w:r>
          <w:tab/>
        </w:r>
        <w:r>
          <w:fldChar w:fldCharType="begin"/>
        </w:r>
        <w:r>
          <w:instrText xml:space="preserve"> PAGEREF _Toc2409 \h </w:instrText>
        </w:r>
        <w:r>
          <w:fldChar w:fldCharType="separate"/>
        </w:r>
        <w:r>
          <w:t>6</w:t>
        </w:r>
        <w:r>
          <w:fldChar w:fldCharType="end"/>
        </w:r>
      </w:hyperlink>
    </w:p>
    <w:p>
      <w:pPr>
        <w:pStyle w:val="TOC2"/>
        <w:tabs>
          <w:tab w:val="right" w:leader="dot" w:pos="8306"/>
        </w:tabs>
      </w:pPr>
      <w:hyperlink w:anchor="_Toc11169" w:history="1">
        <w:r>
          <w:rPr>
            <w:rFonts w:ascii="仿宋" w:eastAsia="仿宋" w:hAnsi="仿宋" w:cs="仿宋" w:hint="eastAsia"/>
            <w:lang w:eastAsia="zh-CN"/>
          </w:rPr>
          <w:t>(一)、危机预警与识别</w:t>
        </w:r>
        <w:r>
          <w:tab/>
        </w:r>
        <w:r>
          <w:fldChar w:fldCharType="begin"/>
        </w:r>
        <w:r>
          <w:instrText xml:space="preserve"> PAGEREF _Toc11169 \h </w:instrText>
        </w:r>
        <w:r>
          <w:fldChar w:fldCharType="separate"/>
        </w:r>
        <w:r>
          <w:t>6</w:t>
        </w:r>
        <w:r>
          <w:fldChar w:fldCharType="end"/>
        </w:r>
      </w:hyperlink>
    </w:p>
    <w:p>
      <w:pPr>
        <w:pStyle w:val="TOC2"/>
        <w:tabs>
          <w:tab w:val="right" w:leader="dot" w:pos="8306"/>
        </w:tabs>
      </w:pPr>
      <w:hyperlink w:anchor="_Toc20034" w:history="1">
        <w:r>
          <w:rPr>
            <w:rFonts w:ascii="仿宋" w:eastAsia="仿宋" w:hAnsi="仿宋" w:cs="仿宋" w:hint="eastAsia"/>
            <w:lang w:eastAsia="zh-CN"/>
          </w:rPr>
          <w:t>(二)、危机应对与恢复</w:t>
        </w:r>
        <w:r>
          <w:tab/>
        </w:r>
        <w:r>
          <w:fldChar w:fldCharType="begin"/>
        </w:r>
        <w:r>
          <w:instrText xml:space="preserve"> PAGEREF _Toc20034 \h </w:instrText>
        </w:r>
        <w:r>
          <w:fldChar w:fldCharType="separate"/>
        </w:r>
        <w:r>
          <w:t>7</w:t>
        </w:r>
        <w:r>
          <w:fldChar w:fldCharType="end"/>
        </w:r>
      </w:hyperlink>
    </w:p>
    <w:p>
      <w:pPr>
        <w:pStyle w:val="TOC1"/>
        <w:tabs>
          <w:tab w:val="right" w:leader="dot" w:pos="8306"/>
        </w:tabs>
      </w:pPr>
      <w:hyperlink w:anchor="_Toc19952" w:history="1">
        <w:r>
          <w:rPr>
            <w:rFonts w:ascii="仿宋" w:eastAsia="仿宋" w:hAnsi="仿宋" w:cs="仿宋" w:hint="eastAsia"/>
            <w:lang w:eastAsia="zh-CN"/>
          </w:rPr>
          <w:t>三、轴承钢项目文档管理</w:t>
        </w:r>
        <w:r>
          <w:tab/>
        </w:r>
        <w:r>
          <w:fldChar w:fldCharType="begin"/>
        </w:r>
        <w:r>
          <w:instrText xml:space="preserve"> PAGEREF _Toc19952 \h </w:instrText>
        </w:r>
        <w:r>
          <w:fldChar w:fldCharType="separate"/>
        </w:r>
        <w:r>
          <w:t>9</w:t>
        </w:r>
        <w:r>
          <w:fldChar w:fldCharType="end"/>
        </w:r>
      </w:hyperlink>
    </w:p>
    <w:p>
      <w:pPr>
        <w:pStyle w:val="TOC2"/>
        <w:tabs>
          <w:tab w:val="right" w:leader="dot" w:pos="8306"/>
        </w:tabs>
      </w:pPr>
      <w:hyperlink w:anchor="_Toc19939" w:history="1">
        <w:r>
          <w:rPr>
            <w:rFonts w:ascii="仿宋" w:eastAsia="仿宋" w:hAnsi="仿宋" w:cs="仿宋" w:hint="eastAsia"/>
            <w:lang w:eastAsia="zh-CN"/>
          </w:rPr>
          <w:t>(一)、文档编制与审查</w:t>
        </w:r>
        <w:r>
          <w:tab/>
        </w:r>
        <w:r>
          <w:fldChar w:fldCharType="begin"/>
        </w:r>
        <w:r>
          <w:instrText xml:space="preserve"> PAGEREF _Toc19939 \h </w:instrText>
        </w:r>
        <w:r>
          <w:fldChar w:fldCharType="separate"/>
        </w:r>
        <w:r>
          <w:t>9</w:t>
        </w:r>
        <w:r>
          <w:fldChar w:fldCharType="end"/>
        </w:r>
      </w:hyperlink>
    </w:p>
    <w:p>
      <w:pPr>
        <w:pStyle w:val="TOC2"/>
        <w:tabs>
          <w:tab w:val="right" w:leader="dot" w:pos="8306"/>
        </w:tabs>
      </w:pPr>
      <w:hyperlink w:anchor="_Toc28680" w:history="1">
        <w:r>
          <w:rPr>
            <w:rFonts w:ascii="仿宋" w:eastAsia="仿宋" w:hAnsi="仿宋" w:cs="仿宋" w:hint="eastAsia"/>
            <w:lang w:eastAsia="zh-CN"/>
          </w:rPr>
          <w:t>(二)、文档发布与分发</w:t>
        </w:r>
        <w:r>
          <w:tab/>
        </w:r>
        <w:r>
          <w:fldChar w:fldCharType="begin"/>
        </w:r>
        <w:r>
          <w:instrText xml:space="preserve"> PAGEREF _Toc28680 \h </w:instrText>
        </w:r>
        <w:r>
          <w:fldChar w:fldCharType="separate"/>
        </w:r>
        <w:r>
          <w:t>10</w:t>
        </w:r>
        <w:r>
          <w:fldChar w:fldCharType="end"/>
        </w:r>
      </w:hyperlink>
    </w:p>
    <w:p>
      <w:pPr>
        <w:pStyle w:val="TOC2"/>
        <w:tabs>
          <w:tab w:val="right" w:leader="dot" w:pos="8306"/>
        </w:tabs>
      </w:pPr>
      <w:hyperlink w:anchor="_Toc1741" w:history="1">
        <w:r>
          <w:rPr>
            <w:rFonts w:ascii="仿宋" w:eastAsia="仿宋" w:hAnsi="仿宋" w:cs="仿宋" w:hint="eastAsia"/>
            <w:lang w:eastAsia="zh-CN"/>
          </w:rPr>
          <w:t>(三)、文档存档与归档</w:t>
        </w:r>
        <w:r>
          <w:tab/>
        </w:r>
        <w:r>
          <w:fldChar w:fldCharType="begin"/>
        </w:r>
        <w:r>
          <w:instrText xml:space="preserve"> PAGEREF _Toc1741 \h </w:instrText>
        </w:r>
        <w:r>
          <w:fldChar w:fldCharType="separate"/>
        </w:r>
        <w:r>
          <w:t>11</w:t>
        </w:r>
        <w:r>
          <w:fldChar w:fldCharType="end"/>
        </w:r>
      </w:hyperlink>
    </w:p>
    <w:p>
      <w:pPr>
        <w:pStyle w:val="TOC1"/>
        <w:tabs>
          <w:tab w:val="right" w:leader="dot" w:pos="8306"/>
        </w:tabs>
      </w:pPr>
      <w:hyperlink w:anchor="_Toc24917" w:history="1">
        <w:r>
          <w:rPr>
            <w:rFonts w:ascii="仿宋" w:eastAsia="仿宋" w:hAnsi="仿宋" w:cs="仿宋" w:hint="eastAsia"/>
            <w:lang w:eastAsia="zh-CN"/>
          </w:rPr>
          <w:t>四、工艺说明</w:t>
        </w:r>
        <w:r>
          <w:tab/>
        </w:r>
        <w:r>
          <w:fldChar w:fldCharType="begin"/>
        </w:r>
        <w:r>
          <w:instrText xml:space="preserve"> PAGEREF _Toc24917 \h </w:instrText>
        </w:r>
        <w:r>
          <w:fldChar w:fldCharType="separate"/>
        </w:r>
        <w:r>
          <w:t>12</w:t>
        </w:r>
        <w:r>
          <w:fldChar w:fldCharType="end"/>
        </w:r>
      </w:hyperlink>
    </w:p>
    <w:p>
      <w:pPr>
        <w:pStyle w:val="TOC2"/>
        <w:tabs>
          <w:tab w:val="right" w:leader="dot" w:pos="8306"/>
        </w:tabs>
      </w:pPr>
      <w:hyperlink w:anchor="_Toc29158" w:history="1">
        <w:r>
          <w:rPr>
            <w:rFonts w:ascii="仿宋" w:eastAsia="仿宋" w:hAnsi="仿宋" w:cs="仿宋" w:hint="eastAsia"/>
            <w:lang w:eastAsia="zh-CN"/>
          </w:rPr>
          <w:t>(一)、技术管理特点</w:t>
        </w:r>
        <w:r>
          <w:tab/>
        </w:r>
        <w:r>
          <w:fldChar w:fldCharType="begin"/>
        </w:r>
        <w:r>
          <w:instrText xml:space="preserve"> PAGEREF _Toc29158 \h </w:instrText>
        </w:r>
        <w:r>
          <w:fldChar w:fldCharType="separate"/>
        </w:r>
        <w:r>
          <w:t>12</w:t>
        </w:r>
        <w:r>
          <w:fldChar w:fldCharType="end"/>
        </w:r>
      </w:hyperlink>
    </w:p>
    <w:p>
      <w:pPr>
        <w:pStyle w:val="TOC2"/>
        <w:tabs>
          <w:tab w:val="right" w:leader="dot" w:pos="8306"/>
        </w:tabs>
      </w:pPr>
      <w:hyperlink w:anchor="_Toc10661" w:history="1">
        <w:r>
          <w:rPr>
            <w:rFonts w:ascii="仿宋" w:eastAsia="仿宋" w:hAnsi="仿宋" w:cs="仿宋" w:hint="eastAsia"/>
            <w:lang w:eastAsia="zh-CN"/>
          </w:rPr>
          <w:t>(二)、轴承钢项目工艺技术设计方案</w:t>
        </w:r>
        <w:r>
          <w:tab/>
        </w:r>
        <w:r>
          <w:fldChar w:fldCharType="begin"/>
        </w:r>
        <w:r>
          <w:instrText xml:space="preserve"> PAGEREF _Toc10661 \h </w:instrText>
        </w:r>
        <w:r>
          <w:fldChar w:fldCharType="separate"/>
        </w:r>
        <w:r>
          <w:t>13</w:t>
        </w:r>
        <w:r>
          <w:fldChar w:fldCharType="end"/>
        </w:r>
      </w:hyperlink>
    </w:p>
    <w:p>
      <w:pPr>
        <w:pStyle w:val="TOC2"/>
        <w:tabs>
          <w:tab w:val="right" w:leader="dot" w:pos="8306"/>
        </w:tabs>
      </w:pPr>
      <w:hyperlink w:anchor="_Toc10304" w:history="1">
        <w:r>
          <w:rPr>
            <w:rFonts w:ascii="仿宋" w:eastAsia="仿宋" w:hAnsi="仿宋" w:cs="仿宋" w:hint="eastAsia"/>
            <w:lang w:eastAsia="zh-CN"/>
          </w:rPr>
          <w:t>(三)、设备选型方案</w:t>
        </w:r>
        <w:r>
          <w:tab/>
        </w:r>
        <w:r>
          <w:fldChar w:fldCharType="begin"/>
        </w:r>
        <w:r>
          <w:instrText xml:space="preserve"> PAGEREF _Toc10304 \h </w:instrText>
        </w:r>
        <w:r>
          <w:fldChar w:fldCharType="separate"/>
        </w:r>
        <w:r>
          <w:t>14</w:t>
        </w:r>
        <w:r>
          <w:fldChar w:fldCharType="end"/>
        </w:r>
      </w:hyperlink>
    </w:p>
    <w:p>
      <w:pPr>
        <w:pStyle w:val="TOC1"/>
        <w:tabs>
          <w:tab w:val="right" w:leader="dot" w:pos="8306"/>
        </w:tabs>
      </w:pPr>
      <w:hyperlink w:anchor="_Toc21593" w:history="1">
        <w:r>
          <w:rPr>
            <w:rFonts w:ascii="仿宋" w:eastAsia="仿宋" w:hAnsi="仿宋" w:cs="仿宋" w:hint="eastAsia"/>
            <w:lang w:eastAsia="zh-CN"/>
          </w:rPr>
          <w:t>五、轴承钢项目可持续发展</w:t>
        </w:r>
        <w:r>
          <w:tab/>
        </w:r>
        <w:r>
          <w:fldChar w:fldCharType="begin"/>
        </w:r>
        <w:r>
          <w:instrText xml:space="preserve"> PAGEREF _Toc21593 \h </w:instrText>
        </w:r>
        <w:r>
          <w:fldChar w:fldCharType="separate"/>
        </w:r>
        <w:r>
          <w:t>16</w:t>
        </w:r>
        <w:r>
          <w:fldChar w:fldCharType="end"/>
        </w:r>
      </w:hyperlink>
    </w:p>
    <w:p>
      <w:pPr>
        <w:pStyle w:val="TOC2"/>
        <w:tabs>
          <w:tab w:val="right" w:leader="dot" w:pos="8306"/>
        </w:tabs>
      </w:pPr>
      <w:hyperlink w:anchor="_Toc19458" w:history="1">
        <w:r>
          <w:rPr>
            <w:rFonts w:ascii="仿宋" w:eastAsia="仿宋" w:hAnsi="仿宋" w:cs="仿宋" w:hint="eastAsia"/>
            <w:lang w:eastAsia="zh-CN"/>
          </w:rPr>
          <w:t>(一)、可持续战略与实践</w:t>
        </w:r>
        <w:r>
          <w:tab/>
        </w:r>
        <w:r>
          <w:fldChar w:fldCharType="begin"/>
        </w:r>
        <w:r>
          <w:instrText xml:space="preserve"> PAGEREF _Toc19458 \h </w:instrText>
        </w:r>
        <w:r>
          <w:fldChar w:fldCharType="separate"/>
        </w:r>
        <w:r>
          <w:t>16</w:t>
        </w:r>
        <w:r>
          <w:fldChar w:fldCharType="end"/>
        </w:r>
      </w:hyperlink>
    </w:p>
    <w:p>
      <w:pPr>
        <w:pStyle w:val="TOC2"/>
        <w:tabs>
          <w:tab w:val="right" w:leader="dot" w:pos="8306"/>
        </w:tabs>
      </w:pPr>
      <w:hyperlink w:anchor="_Toc22041" w:history="1">
        <w:r>
          <w:rPr>
            <w:rFonts w:ascii="仿宋" w:eastAsia="仿宋" w:hAnsi="仿宋" w:cs="仿宋" w:hint="eastAsia"/>
            <w:lang w:eastAsia="zh-CN"/>
          </w:rPr>
          <w:t>(二)、环保与社会责任</w:t>
        </w:r>
        <w:r>
          <w:tab/>
        </w:r>
        <w:r>
          <w:fldChar w:fldCharType="begin"/>
        </w:r>
        <w:r>
          <w:instrText xml:space="preserve"> PAGEREF _Toc22041 \h </w:instrText>
        </w:r>
        <w:r>
          <w:fldChar w:fldCharType="separate"/>
        </w:r>
        <w:r>
          <w:t>16</w:t>
        </w:r>
        <w:r>
          <w:fldChar w:fldCharType="end"/>
        </w:r>
      </w:hyperlink>
    </w:p>
    <w:p>
      <w:pPr>
        <w:pStyle w:val="TOC1"/>
        <w:tabs>
          <w:tab w:val="right" w:leader="dot" w:pos="8306"/>
        </w:tabs>
      </w:pPr>
      <w:hyperlink w:anchor="_Toc30156" w:history="1">
        <w:r>
          <w:rPr>
            <w:rFonts w:ascii="仿宋" w:eastAsia="仿宋" w:hAnsi="仿宋" w:cs="仿宋" w:hint="eastAsia"/>
            <w:lang w:eastAsia="zh-CN"/>
          </w:rPr>
          <w:t>六、轴承钢项目建设背景及必要性分析</w:t>
        </w:r>
        <w:r>
          <w:tab/>
        </w:r>
        <w:r>
          <w:fldChar w:fldCharType="begin"/>
        </w:r>
        <w:r>
          <w:instrText xml:space="preserve"> PAGEREF _Toc30156 \h </w:instrText>
        </w:r>
        <w:r>
          <w:fldChar w:fldCharType="separate"/>
        </w:r>
        <w:r>
          <w:t>17</w:t>
        </w:r>
        <w:r>
          <w:fldChar w:fldCharType="end"/>
        </w:r>
      </w:hyperlink>
    </w:p>
    <w:p>
      <w:pPr>
        <w:pStyle w:val="TOC2"/>
        <w:tabs>
          <w:tab w:val="right" w:leader="dot" w:pos="8306"/>
        </w:tabs>
      </w:pPr>
      <w:hyperlink w:anchor="_Toc26938" w:history="1">
        <w:r>
          <w:rPr>
            <w:rFonts w:ascii="仿宋" w:eastAsia="仿宋" w:hAnsi="仿宋" w:cs="仿宋" w:hint="eastAsia"/>
            <w:lang w:eastAsia="zh-CN"/>
          </w:rPr>
          <w:t>(一)、轴承钢项目背景分析</w:t>
        </w:r>
        <w:r>
          <w:tab/>
        </w:r>
        <w:r>
          <w:fldChar w:fldCharType="begin"/>
        </w:r>
        <w:r>
          <w:instrText xml:space="preserve"> PAGEREF _Toc26938 \h </w:instrText>
        </w:r>
        <w:r>
          <w:fldChar w:fldCharType="separate"/>
        </w:r>
        <w:r>
          <w:t>17</w:t>
        </w:r>
        <w:r>
          <w:fldChar w:fldCharType="end"/>
        </w:r>
      </w:hyperlink>
    </w:p>
    <w:p>
      <w:pPr>
        <w:pStyle w:val="TOC2"/>
        <w:tabs>
          <w:tab w:val="right" w:leader="dot" w:pos="8306"/>
        </w:tabs>
      </w:pPr>
      <w:hyperlink w:anchor="_Toc12813" w:history="1">
        <w:r>
          <w:rPr>
            <w:rFonts w:ascii="仿宋" w:eastAsia="仿宋" w:hAnsi="仿宋" w:cs="仿宋" w:hint="eastAsia"/>
            <w:lang w:eastAsia="zh-CN"/>
          </w:rPr>
          <w:t>(二)、轴承钢项目建设必要性分析</w:t>
        </w:r>
        <w:r>
          <w:tab/>
        </w:r>
        <w:r>
          <w:fldChar w:fldCharType="begin"/>
        </w:r>
        <w:r>
          <w:instrText xml:space="preserve"> PAGEREF _Toc12813 \h </w:instrText>
        </w:r>
        <w:r>
          <w:fldChar w:fldCharType="separate"/>
        </w:r>
        <w:r>
          <w:t>19</w:t>
        </w:r>
        <w:r>
          <w:fldChar w:fldCharType="end"/>
        </w:r>
      </w:hyperlink>
    </w:p>
    <w:p>
      <w:pPr>
        <w:pStyle w:val="TOC1"/>
        <w:tabs>
          <w:tab w:val="right" w:leader="dot" w:pos="8306"/>
        </w:tabs>
      </w:pPr>
      <w:hyperlink w:anchor="_Toc24113" w:history="1">
        <w:r>
          <w:rPr>
            <w:rFonts w:ascii="仿宋" w:eastAsia="仿宋" w:hAnsi="仿宋" w:cs="仿宋" w:hint="eastAsia"/>
            <w:lang w:eastAsia="zh-CN"/>
          </w:rPr>
          <w:t>七、轴承钢项目社会影响</w:t>
        </w:r>
        <w:r>
          <w:tab/>
        </w:r>
        <w:r>
          <w:fldChar w:fldCharType="begin"/>
        </w:r>
        <w:r>
          <w:instrText xml:space="preserve"> PAGEREF _Toc24113 \h </w:instrText>
        </w:r>
        <w:r>
          <w:fldChar w:fldCharType="separate"/>
        </w:r>
        <w:r>
          <w:t>20</w:t>
        </w:r>
        <w:r>
          <w:fldChar w:fldCharType="end"/>
        </w:r>
      </w:hyperlink>
    </w:p>
    <w:p>
      <w:pPr>
        <w:pStyle w:val="TOC2"/>
        <w:tabs>
          <w:tab w:val="right" w:leader="dot" w:pos="8306"/>
        </w:tabs>
      </w:pPr>
      <w:hyperlink w:anchor="_Toc13851" w:history="1">
        <w:r>
          <w:rPr>
            <w:rFonts w:ascii="仿宋" w:eastAsia="仿宋" w:hAnsi="仿宋" w:cs="仿宋" w:hint="eastAsia"/>
            <w:lang w:eastAsia="zh-CN"/>
          </w:rPr>
          <w:t>(一)、社会责任与义务</w:t>
        </w:r>
        <w:r>
          <w:tab/>
        </w:r>
        <w:r>
          <w:fldChar w:fldCharType="begin"/>
        </w:r>
        <w:r>
          <w:instrText xml:space="preserve"> PAGEREF _Toc13851 \h </w:instrText>
        </w:r>
        <w:r>
          <w:fldChar w:fldCharType="separate"/>
        </w:r>
        <w:r>
          <w:t>20</w:t>
        </w:r>
        <w:r>
          <w:fldChar w:fldCharType="end"/>
        </w:r>
      </w:hyperlink>
    </w:p>
    <w:p>
      <w:pPr>
        <w:pStyle w:val="TOC2"/>
        <w:tabs>
          <w:tab w:val="right" w:leader="dot" w:pos="8306"/>
        </w:tabs>
      </w:pPr>
      <w:hyperlink w:anchor="_Toc2252" w:history="1">
        <w:r>
          <w:rPr>
            <w:rFonts w:ascii="仿宋" w:eastAsia="仿宋" w:hAnsi="仿宋" w:cs="仿宋" w:hint="eastAsia"/>
            <w:lang w:eastAsia="zh-CN"/>
          </w:rPr>
          <w:t>(二)、社会参与与沟通</w:t>
        </w:r>
        <w:r>
          <w:tab/>
        </w:r>
        <w:r>
          <w:fldChar w:fldCharType="begin"/>
        </w:r>
        <w:r>
          <w:instrText xml:space="preserve"> PAGEREF _Toc2252 \h </w:instrText>
        </w:r>
        <w:r>
          <w:fldChar w:fldCharType="separate"/>
        </w:r>
        <w:r>
          <w:t>21</w:t>
        </w:r>
        <w:r>
          <w:fldChar w:fldCharType="end"/>
        </w:r>
      </w:hyperlink>
    </w:p>
    <w:p>
      <w:pPr>
        <w:pStyle w:val="TOC1"/>
        <w:tabs>
          <w:tab w:val="right" w:leader="dot" w:pos="8306"/>
        </w:tabs>
      </w:pPr>
      <w:hyperlink w:anchor="_Toc29464" w:history="1">
        <w:r>
          <w:rPr>
            <w:rFonts w:ascii="仿宋" w:eastAsia="仿宋" w:hAnsi="仿宋" w:cs="仿宋" w:hint="eastAsia"/>
            <w:lang w:eastAsia="zh-CN"/>
          </w:rPr>
          <w:t>八、轴承钢项目经营效益</w:t>
        </w:r>
        <w:r>
          <w:tab/>
        </w:r>
        <w:r>
          <w:fldChar w:fldCharType="begin"/>
        </w:r>
        <w:r>
          <w:instrText xml:space="preserve"> PAGEREF _Toc29464 \h </w:instrText>
        </w:r>
        <w:r>
          <w:fldChar w:fldCharType="separate"/>
        </w:r>
        <w:r>
          <w:t>22</w:t>
        </w:r>
        <w:r>
          <w:fldChar w:fldCharType="end"/>
        </w:r>
      </w:hyperlink>
    </w:p>
    <w:p>
      <w:pPr>
        <w:pStyle w:val="TOC2"/>
        <w:tabs>
          <w:tab w:val="right" w:leader="dot" w:pos="8306"/>
        </w:tabs>
      </w:pPr>
      <w:hyperlink w:anchor="_Toc30730" w:history="1">
        <w:r>
          <w:rPr>
            <w:rFonts w:ascii="仿宋" w:eastAsia="仿宋" w:hAnsi="仿宋" w:cs="仿宋" w:hint="eastAsia"/>
            <w:lang w:eastAsia="zh-CN"/>
          </w:rPr>
          <w:t>(一)、经济评价财务测算</w:t>
        </w:r>
        <w:r>
          <w:tab/>
        </w:r>
        <w:r>
          <w:fldChar w:fldCharType="begin"/>
        </w:r>
        <w:r>
          <w:instrText xml:space="preserve"> PAGEREF _Toc30730 \h </w:instrText>
        </w:r>
        <w:r>
          <w:fldChar w:fldCharType="separate"/>
        </w:r>
        <w:r>
          <w:t>22</w:t>
        </w:r>
        <w:r>
          <w:fldChar w:fldCharType="end"/>
        </w:r>
      </w:hyperlink>
    </w:p>
    <w:p>
      <w:pPr>
        <w:pStyle w:val="TOC2"/>
        <w:tabs>
          <w:tab w:val="right" w:leader="dot" w:pos="8306"/>
        </w:tabs>
      </w:pPr>
      <w:hyperlink w:anchor="_Toc7394" w:history="1">
        <w:r>
          <w:rPr>
            <w:rFonts w:ascii="仿宋" w:eastAsia="仿宋" w:hAnsi="仿宋" w:cs="仿宋" w:hint="eastAsia"/>
            <w:lang w:eastAsia="zh-CN"/>
          </w:rPr>
          <w:t>(二)、轴承钢项目盈利能力分析</w:t>
        </w:r>
        <w:r>
          <w:tab/>
        </w:r>
        <w:r>
          <w:fldChar w:fldCharType="begin"/>
        </w:r>
        <w:r>
          <w:instrText xml:space="preserve"> PAGEREF _Toc7394 \h </w:instrText>
        </w:r>
        <w:r>
          <w:fldChar w:fldCharType="separate"/>
        </w:r>
        <w:r>
          <w:t>23</w:t>
        </w:r>
        <w:r>
          <w:fldChar w:fldCharType="end"/>
        </w:r>
      </w:hyperlink>
    </w:p>
    <w:p>
      <w:pPr>
        <w:pStyle w:val="TOC1"/>
        <w:tabs>
          <w:tab w:val="right" w:leader="dot" w:pos="8306"/>
        </w:tabs>
      </w:pPr>
      <w:hyperlink w:anchor="_Toc21953" w:history="1">
        <w:r>
          <w:rPr>
            <w:rFonts w:ascii="仿宋" w:eastAsia="仿宋" w:hAnsi="仿宋" w:cs="仿宋" w:hint="eastAsia"/>
            <w:lang w:eastAsia="zh-CN"/>
          </w:rPr>
          <w:t>九、轴承钢项目技术管理</w:t>
        </w:r>
        <w:r>
          <w:tab/>
        </w:r>
        <w:r>
          <w:fldChar w:fldCharType="begin"/>
        </w:r>
        <w:r>
          <w:instrText xml:space="preserve"> PAGEREF _Toc21953 \h </w:instrText>
        </w:r>
        <w:r>
          <w:fldChar w:fldCharType="separate"/>
        </w:r>
        <w:r>
          <w:t>24</w:t>
        </w:r>
        <w:r>
          <w:fldChar w:fldCharType="end"/>
        </w:r>
      </w:hyperlink>
    </w:p>
    <w:p>
      <w:pPr>
        <w:pStyle w:val="TOC2"/>
        <w:tabs>
          <w:tab w:val="right" w:leader="dot" w:pos="8306"/>
        </w:tabs>
      </w:pPr>
      <w:hyperlink w:anchor="_Toc11681" w:history="1">
        <w:r>
          <w:rPr>
            <w:rFonts w:ascii="仿宋" w:eastAsia="仿宋" w:hAnsi="仿宋" w:cs="仿宋" w:hint="eastAsia"/>
            <w:lang w:eastAsia="zh-CN"/>
          </w:rPr>
          <w:t>(一)、技术方案选用方向</w:t>
        </w:r>
        <w:r>
          <w:tab/>
        </w:r>
        <w:r>
          <w:fldChar w:fldCharType="begin"/>
        </w:r>
        <w:r>
          <w:instrText xml:space="preserve"> PAGEREF _Toc11681 \h </w:instrText>
        </w:r>
        <w:r>
          <w:fldChar w:fldCharType="separate"/>
        </w:r>
        <w:r>
          <w:t>24</w:t>
        </w:r>
        <w:r>
          <w:fldChar w:fldCharType="end"/>
        </w:r>
      </w:hyperlink>
    </w:p>
    <w:p>
      <w:pPr>
        <w:pStyle w:val="TOC2"/>
        <w:tabs>
          <w:tab w:val="right" w:leader="dot" w:pos="8306"/>
        </w:tabs>
      </w:pPr>
      <w:hyperlink w:anchor="_Toc29817" w:history="1">
        <w:r>
          <w:rPr>
            <w:rFonts w:ascii="仿宋" w:eastAsia="仿宋" w:hAnsi="仿宋" w:cs="仿宋" w:hint="eastAsia"/>
            <w:lang w:eastAsia="zh-CN"/>
          </w:rPr>
          <w:t>(二)、工艺技术方案选用原则</w:t>
        </w:r>
        <w:r>
          <w:tab/>
        </w:r>
        <w:r>
          <w:fldChar w:fldCharType="begin"/>
        </w:r>
        <w:r>
          <w:instrText xml:space="preserve"> PAGEREF _Toc29817 \h </w:instrText>
        </w:r>
        <w:r>
          <w:fldChar w:fldCharType="separate"/>
        </w:r>
        <w:r>
          <w:t>26</w:t>
        </w:r>
        <w:r>
          <w:fldChar w:fldCharType="end"/>
        </w:r>
      </w:hyperlink>
    </w:p>
    <w:p>
      <w:pPr>
        <w:pStyle w:val="TOC2"/>
        <w:tabs>
          <w:tab w:val="right" w:leader="dot" w:pos="8306"/>
        </w:tabs>
      </w:pPr>
      <w:hyperlink w:anchor="_Toc29366" w:history="1">
        <w:r>
          <w:rPr>
            <w:rFonts w:ascii="仿宋" w:eastAsia="仿宋" w:hAnsi="仿宋" w:cs="仿宋" w:hint="eastAsia"/>
            <w:lang w:eastAsia="zh-CN"/>
          </w:rPr>
          <w:t>(三)、工艺技术方案要求</w:t>
        </w:r>
        <w:r>
          <w:tab/>
        </w:r>
        <w:r>
          <w:fldChar w:fldCharType="begin"/>
        </w:r>
        <w:r>
          <w:instrText xml:space="preserve"> PAGEREF _Toc29366 \h </w:instrText>
        </w:r>
        <w:r>
          <w:fldChar w:fldCharType="separate"/>
        </w:r>
        <w:r>
          <w:t>28</w:t>
        </w:r>
        <w:r>
          <w:fldChar w:fldCharType="end"/>
        </w:r>
      </w:hyperlink>
    </w:p>
    <w:p>
      <w:pPr>
        <w:pStyle w:val="TOC1"/>
        <w:tabs>
          <w:tab w:val="right" w:leader="dot" w:pos="8306"/>
        </w:tabs>
      </w:pPr>
      <w:hyperlink w:anchor="_Toc1319" w:history="1">
        <w:r>
          <w:rPr>
            <w:rFonts w:ascii="仿宋" w:eastAsia="仿宋" w:hAnsi="仿宋" w:cs="仿宋" w:hint="eastAsia"/>
            <w:lang w:eastAsia="zh-CN"/>
          </w:rPr>
          <w:t>十、轴承钢项目投资规划</w:t>
        </w:r>
        <w:r>
          <w:tab/>
        </w:r>
        <w:r>
          <w:fldChar w:fldCharType="begin"/>
        </w:r>
        <w:r>
          <w:instrText xml:space="preserve"> PAGEREF _Toc1319 \h </w:instrText>
        </w:r>
        <w:r>
          <w:fldChar w:fldCharType="separate"/>
        </w:r>
        <w:r>
          <w:t>30</w:t>
        </w:r>
        <w:r>
          <w:fldChar w:fldCharType="end"/>
        </w:r>
      </w:hyperlink>
    </w:p>
    <w:p>
      <w:pPr>
        <w:pStyle w:val="TOC2"/>
        <w:tabs>
          <w:tab w:val="right" w:leader="dot" w:pos="8306"/>
        </w:tabs>
      </w:pPr>
      <w:hyperlink w:anchor="_Toc22027" w:history="1">
        <w:r>
          <w:rPr>
            <w:rFonts w:ascii="仿宋" w:eastAsia="仿宋" w:hAnsi="仿宋" w:cs="仿宋" w:hint="eastAsia"/>
            <w:lang w:eastAsia="zh-CN"/>
          </w:rPr>
          <w:t>(一)、轴承钢项目总投资估算</w:t>
        </w:r>
        <w:r>
          <w:tab/>
        </w:r>
        <w:r>
          <w:fldChar w:fldCharType="begin"/>
        </w:r>
        <w:r>
          <w:instrText xml:space="preserve"> PAGEREF _Toc22027 \h </w:instrText>
        </w:r>
        <w:r>
          <w:fldChar w:fldCharType="separate"/>
        </w:r>
        <w:r>
          <w:t>30</w:t>
        </w:r>
        <w:r>
          <w:fldChar w:fldCharType="end"/>
        </w:r>
      </w:hyperlink>
    </w:p>
    <w:p>
      <w:pPr>
        <w:pStyle w:val="TOC2"/>
        <w:tabs>
          <w:tab w:val="right" w:leader="dot" w:pos="8306"/>
        </w:tabs>
      </w:pPr>
      <w:hyperlink w:anchor="_Toc31657" w:history="1">
        <w:r>
          <w:rPr>
            <w:rFonts w:ascii="仿宋" w:eastAsia="仿宋" w:hAnsi="仿宋" w:cs="仿宋" w:hint="eastAsia"/>
            <w:lang w:eastAsia="zh-CN"/>
          </w:rPr>
          <w:t>(二)、资金筹措</w:t>
        </w:r>
        <w:r>
          <w:tab/>
        </w:r>
        <w:r>
          <w:fldChar w:fldCharType="begin"/>
        </w:r>
        <w:r>
          <w:instrText xml:space="preserve"> PAGEREF _Toc31657 \h </w:instrText>
        </w:r>
        <w:r>
          <w:fldChar w:fldCharType="separate"/>
        </w:r>
        <w:r>
          <w:t>31</w:t>
        </w:r>
        <w:r>
          <w:fldChar w:fldCharType="end"/>
        </w:r>
      </w:hyperlink>
    </w:p>
    <w:p>
      <w:pPr>
        <w:pStyle w:val="TOC1"/>
        <w:tabs>
          <w:tab w:val="right" w:leader="dot" w:pos="8306"/>
        </w:tabs>
      </w:pPr>
      <w:hyperlink w:anchor="_Toc28448" w:history="1">
        <w:r>
          <w:rPr>
            <w:rFonts w:ascii="仿宋" w:eastAsia="仿宋" w:hAnsi="仿宋" w:cs="仿宋" w:hint="eastAsia"/>
            <w:lang w:eastAsia="zh-CN"/>
          </w:rPr>
          <w:t>十一、轴承钢项目人力资源培养与发展</w:t>
        </w:r>
        <w:r>
          <w:tab/>
        </w:r>
        <w:r>
          <w:fldChar w:fldCharType="begin"/>
        </w:r>
        <w:r>
          <w:instrText xml:space="preserve"> PAGEREF _Toc28448 \h </w:instrText>
        </w:r>
        <w:r>
          <w:fldChar w:fldCharType="separate"/>
        </w:r>
        <w:r>
          <w:t>32</w:t>
        </w:r>
        <w:r>
          <w:fldChar w:fldCharType="end"/>
        </w:r>
      </w:hyperlink>
    </w:p>
    <w:p>
      <w:pPr>
        <w:pStyle w:val="TOC2"/>
        <w:tabs>
          <w:tab w:val="right" w:leader="dot" w:pos="8306"/>
        </w:tabs>
      </w:pPr>
      <w:hyperlink w:anchor="_Toc8242" w:history="1">
        <w:r>
          <w:rPr>
            <w:rFonts w:ascii="仿宋" w:eastAsia="仿宋" w:hAnsi="仿宋" w:cs="仿宋" w:hint="eastAsia"/>
            <w:lang w:eastAsia="zh-CN"/>
          </w:rPr>
          <w:t>(一)、人才需求与规划</w:t>
        </w:r>
        <w:r>
          <w:tab/>
        </w:r>
        <w:r>
          <w:fldChar w:fldCharType="begin"/>
        </w:r>
        <w:r>
          <w:instrText xml:space="preserve"> PAGEREF _Toc8242 \h </w:instrText>
        </w:r>
        <w:r>
          <w:fldChar w:fldCharType="separate"/>
        </w:r>
        <w:r>
          <w:t>32</w:t>
        </w:r>
        <w:r>
          <w:fldChar w:fldCharType="end"/>
        </w:r>
      </w:hyperlink>
    </w:p>
    <w:p>
      <w:pPr>
        <w:pStyle w:val="TOC2"/>
        <w:tabs>
          <w:tab w:val="right" w:leader="dot" w:pos="8306"/>
        </w:tabs>
      </w:pPr>
      <w:hyperlink w:anchor="_Toc331" w:history="1">
        <w:r>
          <w:rPr>
            <w:rFonts w:ascii="仿宋" w:eastAsia="仿宋" w:hAnsi="仿宋" w:cs="仿宋" w:hint="eastAsia"/>
            <w:lang w:eastAsia="zh-CN"/>
          </w:rPr>
          <w:t>(二)、培训与发展计划</w:t>
        </w:r>
        <w:r>
          <w:tab/>
        </w:r>
        <w:r>
          <w:fldChar w:fldCharType="begin"/>
        </w:r>
        <w:r>
          <w:instrText xml:space="preserve"> PAGEREF _Toc331 \h </w:instrText>
        </w:r>
        <w:r>
          <w:fldChar w:fldCharType="separate"/>
        </w:r>
        <w:r>
          <w:t>32</w:t>
        </w:r>
        <w:r>
          <w:fldChar w:fldCharType="end"/>
        </w:r>
      </w:hyperlink>
    </w:p>
    <w:p>
      <w:pPr>
        <w:pStyle w:val="TOC1"/>
        <w:tabs>
          <w:tab w:val="right" w:leader="dot" w:pos="8306"/>
        </w:tabs>
      </w:pPr>
      <w:hyperlink w:anchor="_Toc32006" w:history="1">
        <w:r>
          <w:rPr>
            <w:rFonts w:ascii="仿宋" w:eastAsia="仿宋" w:hAnsi="仿宋" w:cs="仿宋" w:hint="eastAsia"/>
            <w:lang w:eastAsia="zh-CN"/>
          </w:rPr>
          <w:t>十二、轴承钢项目财务管理</w:t>
        </w:r>
        <w:r>
          <w:tab/>
        </w:r>
        <w:r>
          <w:fldChar w:fldCharType="begin"/>
        </w:r>
        <w:r>
          <w:instrText xml:space="preserve"> PAGEREF _Toc32006 \h </w:instrText>
        </w:r>
        <w:r>
          <w:fldChar w:fldCharType="separate"/>
        </w:r>
        <w:r>
          <w:t>33</w:t>
        </w:r>
        <w:r>
          <w:fldChar w:fldCharType="end"/>
        </w:r>
      </w:hyperlink>
    </w:p>
    <w:p>
      <w:pPr>
        <w:pStyle w:val="TOC2"/>
        <w:tabs>
          <w:tab w:val="right" w:leader="dot" w:pos="8306"/>
        </w:tabs>
      </w:pPr>
      <w:hyperlink w:anchor="_Toc30963" w:history="1">
        <w:r>
          <w:rPr>
            <w:rFonts w:ascii="仿宋" w:eastAsia="仿宋" w:hAnsi="仿宋" w:cs="仿宋" w:hint="eastAsia"/>
            <w:lang w:eastAsia="zh-CN"/>
          </w:rPr>
          <w:t>(一)、资金需求大</w:t>
        </w:r>
        <w:r>
          <w:tab/>
        </w:r>
        <w:r>
          <w:fldChar w:fldCharType="begin"/>
        </w:r>
        <w:r>
          <w:instrText xml:space="preserve"> PAGEREF _Toc30963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24" w:history="1">
        <w:r>
          <w:rPr>
            <w:rFonts w:ascii="仿宋" w:eastAsia="仿宋" w:hAnsi="仿宋" w:cs="仿宋" w:hint="eastAsia"/>
            <w:lang w:eastAsia="zh-CN"/>
          </w:rPr>
          <w:t>(二)、研发周期长</w:t>
        </w:r>
        <w:r>
          <w:tab/>
        </w:r>
        <w:r>
          <w:fldChar w:fldCharType="begin"/>
        </w:r>
        <w:r>
          <w:instrText xml:space="preserve"> PAGEREF _Toc4924 \h </w:instrText>
        </w:r>
        <w:r>
          <w:fldChar w:fldCharType="separate"/>
        </w:r>
        <w:r>
          <w:t>34</w:t>
        </w:r>
        <w:r>
          <w:fldChar w:fldCharType="end"/>
        </w:r>
      </w:hyperlink>
    </w:p>
    <w:p>
      <w:pPr>
        <w:pStyle w:val="TOC2"/>
        <w:tabs>
          <w:tab w:val="right" w:leader="dot" w:pos="8306"/>
        </w:tabs>
      </w:pPr>
      <w:hyperlink w:anchor="_Toc18403" w:history="1">
        <w:r>
          <w:rPr>
            <w:rFonts w:ascii="仿宋" w:eastAsia="仿宋" w:hAnsi="仿宋" w:cs="仿宋" w:hint="eastAsia"/>
            <w:lang w:eastAsia="zh-CN"/>
          </w:rPr>
          <w:t>(三)、市场风险大</w:t>
        </w:r>
        <w:r>
          <w:tab/>
        </w:r>
        <w:r>
          <w:fldChar w:fldCharType="begin"/>
        </w:r>
        <w:r>
          <w:instrText xml:space="preserve"> PAGEREF _Toc18403 \h </w:instrText>
        </w:r>
        <w:r>
          <w:fldChar w:fldCharType="separate"/>
        </w:r>
        <w:r>
          <w:t>35</w:t>
        </w:r>
        <w:r>
          <w:fldChar w:fldCharType="end"/>
        </w:r>
      </w:hyperlink>
    </w:p>
    <w:p>
      <w:pPr>
        <w:pStyle w:val="TOC2"/>
        <w:tabs>
          <w:tab w:val="right" w:leader="dot" w:pos="8306"/>
        </w:tabs>
      </w:pPr>
      <w:hyperlink w:anchor="_Toc22106" w:history="1">
        <w:r>
          <w:rPr>
            <w:rFonts w:ascii="仿宋" w:eastAsia="仿宋" w:hAnsi="仿宋" w:cs="仿宋" w:hint="eastAsia"/>
            <w:lang w:eastAsia="zh-CN"/>
          </w:rPr>
          <w:t>(四)、利润率高</w:t>
        </w:r>
        <w:r>
          <w:tab/>
        </w:r>
        <w:r>
          <w:fldChar w:fldCharType="begin"/>
        </w:r>
        <w:r>
          <w:instrText xml:space="preserve"> PAGEREF _Toc22106 \h </w:instrText>
        </w:r>
        <w:r>
          <w:fldChar w:fldCharType="separate"/>
        </w:r>
        <w:r>
          <w:t>38</w:t>
        </w:r>
        <w:r>
          <w:fldChar w:fldCharType="end"/>
        </w:r>
      </w:hyperlink>
    </w:p>
    <w:p>
      <w:pPr>
        <w:pStyle w:val="TOC1"/>
        <w:tabs>
          <w:tab w:val="right" w:leader="dot" w:pos="8306"/>
        </w:tabs>
      </w:pPr>
      <w:hyperlink w:anchor="_Toc16605" w:history="1">
        <w:r>
          <w:rPr>
            <w:rFonts w:ascii="仿宋" w:eastAsia="仿宋" w:hAnsi="仿宋" w:cs="仿宋" w:hint="eastAsia"/>
            <w:lang w:eastAsia="zh-CN"/>
          </w:rPr>
          <w:t>十三、轴承钢项目工程方案分析</w:t>
        </w:r>
        <w:r>
          <w:tab/>
        </w:r>
        <w:r>
          <w:fldChar w:fldCharType="begin"/>
        </w:r>
        <w:r>
          <w:instrText xml:space="preserve"> PAGEREF _Toc16605 \h </w:instrText>
        </w:r>
        <w:r>
          <w:fldChar w:fldCharType="separate"/>
        </w:r>
        <w:r>
          <w:t>40</w:t>
        </w:r>
        <w:r>
          <w:fldChar w:fldCharType="end"/>
        </w:r>
      </w:hyperlink>
    </w:p>
    <w:p>
      <w:pPr>
        <w:pStyle w:val="TOC2"/>
        <w:tabs>
          <w:tab w:val="right" w:leader="dot" w:pos="8306"/>
        </w:tabs>
      </w:pPr>
      <w:hyperlink w:anchor="_Toc11786" w:history="1">
        <w:r>
          <w:rPr>
            <w:rFonts w:ascii="仿宋" w:eastAsia="仿宋" w:hAnsi="仿宋" w:cs="仿宋" w:hint="eastAsia"/>
            <w:lang w:eastAsia="zh-CN"/>
          </w:rPr>
          <w:t>(一)、建筑工程设计原则</w:t>
        </w:r>
        <w:r>
          <w:tab/>
        </w:r>
        <w:r>
          <w:fldChar w:fldCharType="begin"/>
        </w:r>
        <w:r>
          <w:instrText xml:space="preserve"> PAGEREF _Toc11786 \h </w:instrText>
        </w:r>
        <w:r>
          <w:fldChar w:fldCharType="separate"/>
        </w:r>
        <w:r>
          <w:t>40</w:t>
        </w:r>
        <w:r>
          <w:fldChar w:fldCharType="end"/>
        </w:r>
      </w:hyperlink>
    </w:p>
    <w:p>
      <w:pPr>
        <w:pStyle w:val="TOC2"/>
        <w:tabs>
          <w:tab w:val="right" w:leader="dot" w:pos="8306"/>
        </w:tabs>
      </w:pPr>
      <w:hyperlink w:anchor="_Toc21780" w:history="1">
        <w:r>
          <w:rPr>
            <w:rFonts w:ascii="仿宋" w:eastAsia="仿宋" w:hAnsi="仿宋" w:cs="仿宋" w:hint="eastAsia"/>
            <w:lang w:eastAsia="zh-CN"/>
          </w:rPr>
          <w:t>(二)、土建工程建设指标</w:t>
        </w:r>
        <w:r>
          <w:tab/>
        </w:r>
        <w:r>
          <w:fldChar w:fldCharType="begin"/>
        </w:r>
        <w:r>
          <w:instrText xml:space="preserve"> PAGEREF _Toc21780 \h </w:instrText>
        </w:r>
        <w:r>
          <w:fldChar w:fldCharType="separate"/>
        </w:r>
        <w:r>
          <w:t>43</w:t>
        </w:r>
        <w:r>
          <w:fldChar w:fldCharType="end"/>
        </w:r>
      </w:hyperlink>
    </w:p>
    <w:p>
      <w:pPr>
        <w:pStyle w:val="TOC1"/>
        <w:tabs>
          <w:tab w:val="right" w:leader="dot" w:pos="8306"/>
        </w:tabs>
      </w:pPr>
      <w:hyperlink w:anchor="_Toc30262" w:history="1">
        <w:r>
          <w:rPr>
            <w:rFonts w:ascii="仿宋" w:eastAsia="仿宋" w:hAnsi="仿宋" w:cs="仿宋" w:hint="eastAsia"/>
            <w:lang w:eastAsia="zh-CN"/>
          </w:rPr>
          <w:t>十四、质量管理体系</w:t>
        </w:r>
        <w:r>
          <w:tab/>
        </w:r>
        <w:r>
          <w:fldChar w:fldCharType="begin"/>
        </w:r>
        <w:r>
          <w:instrText xml:space="preserve"> PAGEREF _Toc30262 \h </w:instrText>
        </w:r>
        <w:r>
          <w:fldChar w:fldCharType="separate"/>
        </w:r>
        <w:r>
          <w:t>45</w:t>
        </w:r>
        <w:r>
          <w:fldChar w:fldCharType="end"/>
        </w:r>
      </w:hyperlink>
    </w:p>
    <w:p>
      <w:pPr>
        <w:pStyle w:val="TOC2"/>
        <w:tabs>
          <w:tab w:val="right" w:leader="dot" w:pos="8306"/>
        </w:tabs>
      </w:pPr>
      <w:hyperlink w:anchor="_Toc27197" w:history="1">
        <w:r>
          <w:rPr>
            <w:rFonts w:ascii="仿宋" w:eastAsia="仿宋" w:hAnsi="仿宋" w:cs="仿宋" w:hint="eastAsia"/>
            <w:lang w:eastAsia="zh-CN"/>
          </w:rPr>
          <w:t>(一)、质量目标与方针</w:t>
        </w:r>
        <w:r>
          <w:tab/>
        </w:r>
        <w:r>
          <w:fldChar w:fldCharType="begin"/>
        </w:r>
        <w:r>
          <w:instrText xml:space="preserve"> PAGEREF _Toc27197 \h </w:instrText>
        </w:r>
        <w:r>
          <w:fldChar w:fldCharType="separate"/>
        </w:r>
        <w:r>
          <w:t>45</w:t>
        </w:r>
        <w:r>
          <w:fldChar w:fldCharType="end"/>
        </w:r>
      </w:hyperlink>
    </w:p>
    <w:p>
      <w:pPr>
        <w:pStyle w:val="TOC2"/>
        <w:tabs>
          <w:tab w:val="right" w:leader="dot" w:pos="8306"/>
        </w:tabs>
      </w:pPr>
      <w:hyperlink w:anchor="_Toc31057" w:history="1">
        <w:r>
          <w:rPr>
            <w:rFonts w:ascii="仿宋" w:eastAsia="仿宋" w:hAnsi="仿宋" w:cs="仿宋" w:hint="eastAsia"/>
            <w:lang w:eastAsia="zh-CN"/>
          </w:rPr>
          <w:t>(二)、质量管理责任</w:t>
        </w:r>
        <w:r>
          <w:tab/>
        </w:r>
        <w:r>
          <w:fldChar w:fldCharType="begin"/>
        </w:r>
        <w:r>
          <w:instrText xml:space="preserve"> PAGEREF _Toc31057 \h </w:instrText>
        </w:r>
        <w:r>
          <w:fldChar w:fldCharType="separate"/>
        </w:r>
        <w:r>
          <w:t>46</w:t>
        </w:r>
        <w:r>
          <w:fldChar w:fldCharType="end"/>
        </w:r>
      </w:hyperlink>
    </w:p>
    <w:p>
      <w:pPr>
        <w:pStyle w:val="TOC2"/>
        <w:tabs>
          <w:tab w:val="right" w:leader="dot" w:pos="8306"/>
        </w:tabs>
      </w:pPr>
      <w:hyperlink w:anchor="_Toc30287" w:history="1">
        <w:r>
          <w:rPr>
            <w:rFonts w:ascii="仿宋" w:eastAsia="仿宋" w:hAnsi="仿宋" w:cs="仿宋" w:hint="eastAsia"/>
            <w:lang w:eastAsia="zh-CN"/>
          </w:rPr>
          <w:t>(三)、质量管理体系文件</w:t>
        </w:r>
        <w:r>
          <w:tab/>
        </w:r>
        <w:r>
          <w:fldChar w:fldCharType="begin"/>
        </w:r>
        <w:r>
          <w:instrText xml:space="preserve"> PAGEREF _Toc30287 \h </w:instrText>
        </w:r>
        <w:r>
          <w:fldChar w:fldCharType="separate"/>
        </w:r>
        <w:r>
          <w:t>47</w:t>
        </w:r>
        <w:r>
          <w:fldChar w:fldCharType="end"/>
        </w:r>
      </w:hyperlink>
    </w:p>
    <w:p>
      <w:pPr>
        <w:pStyle w:val="TOC2"/>
        <w:tabs>
          <w:tab w:val="right" w:leader="dot" w:pos="8306"/>
        </w:tabs>
      </w:pPr>
      <w:hyperlink w:anchor="_Toc32148" w:history="1">
        <w:r>
          <w:rPr>
            <w:rFonts w:ascii="仿宋" w:eastAsia="仿宋" w:hAnsi="仿宋" w:cs="仿宋" w:hint="eastAsia"/>
            <w:lang w:eastAsia="zh-CN"/>
          </w:rPr>
          <w:t>(四)、质量培训与教育</w:t>
        </w:r>
        <w:r>
          <w:tab/>
        </w:r>
        <w:r>
          <w:fldChar w:fldCharType="begin"/>
        </w:r>
        <w:r>
          <w:instrText xml:space="preserve"> PAGEREF _Toc32148 \h </w:instrText>
        </w:r>
        <w:r>
          <w:fldChar w:fldCharType="separate"/>
        </w:r>
        <w:r>
          <w:t>49</w:t>
        </w:r>
        <w:r>
          <w:fldChar w:fldCharType="end"/>
        </w:r>
      </w:hyperlink>
    </w:p>
    <w:p>
      <w:pPr>
        <w:pStyle w:val="TOC2"/>
        <w:tabs>
          <w:tab w:val="right" w:leader="dot" w:pos="8306"/>
        </w:tabs>
      </w:pPr>
      <w:hyperlink w:anchor="_Toc13876" w:history="1">
        <w:r>
          <w:rPr>
            <w:rFonts w:ascii="仿宋" w:eastAsia="仿宋" w:hAnsi="仿宋" w:cs="仿宋" w:hint="eastAsia"/>
            <w:lang w:eastAsia="zh-CN"/>
          </w:rPr>
          <w:t>(五)、质量审核与评价</w:t>
        </w:r>
        <w:r>
          <w:tab/>
        </w:r>
        <w:r>
          <w:fldChar w:fldCharType="begin"/>
        </w:r>
        <w:r>
          <w:instrText xml:space="preserve"> PAGEREF _Toc13876 \h </w:instrText>
        </w:r>
        <w:r>
          <w:fldChar w:fldCharType="separate"/>
        </w:r>
        <w:r>
          <w:t>50</w:t>
        </w:r>
        <w:r>
          <w:fldChar w:fldCharType="end"/>
        </w:r>
      </w:hyperlink>
    </w:p>
    <w:p>
      <w:pPr>
        <w:pStyle w:val="TOC2"/>
        <w:tabs>
          <w:tab w:val="right" w:leader="dot" w:pos="8306"/>
        </w:tabs>
      </w:pPr>
      <w:hyperlink w:anchor="_Toc1400" w:history="1">
        <w:r>
          <w:rPr>
            <w:rFonts w:ascii="仿宋" w:eastAsia="仿宋" w:hAnsi="仿宋" w:cs="仿宋" w:hint="eastAsia"/>
            <w:lang w:eastAsia="zh-CN"/>
          </w:rPr>
          <w:t>(六)、不符合与纠正措施</w:t>
        </w:r>
        <w:r>
          <w:tab/>
        </w:r>
        <w:r>
          <w:fldChar w:fldCharType="begin"/>
        </w:r>
        <w:r>
          <w:instrText xml:space="preserve"> PAGEREF _Toc1400 \h </w:instrText>
        </w:r>
        <w:r>
          <w:fldChar w:fldCharType="separate"/>
        </w:r>
        <w:r>
          <w:t>51</w:t>
        </w:r>
        <w:r>
          <w:fldChar w:fldCharType="end"/>
        </w:r>
      </w:hyperlink>
    </w:p>
    <w:p>
      <w:pPr>
        <w:pStyle w:val="TOC1"/>
        <w:tabs>
          <w:tab w:val="right" w:leader="dot" w:pos="8306"/>
        </w:tabs>
      </w:pPr>
      <w:hyperlink w:anchor="_Toc16110" w:history="1">
        <w:r>
          <w:rPr>
            <w:rFonts w:ascii="仿宋" w:eastAsia="仿宋" w:hAnsi="仿宋" w:cs="仿宋" w:hint="eastAsia"/>
            <w:lang w:eastAsia="zh-CN"/>
          </w:rPr>
          <w:t>十五、供应链管理</w:t>
        </w:r>
        <w:r>
          <w:tab/>
        </w:r>
        <w:r>
          <w:fldChar w:fldCharType="begin"/>
        </w:r>
        <w:r>
          <w:instrText xml:space="preserve"> PAGEREF _Toc16110 \h </w:instrText>
        </w:r>
        <w:r>
          <w:fldChar w:fldCharType="separate"/>
        </w:r>
        <w:r>
          <w:t>52</w:t>
        </w:r>
        <w:r>
          <w:fldChar w:fldCharType="end"/>
        </w:r>
      </w:hyperlink>
    </w:p>
    <w:p>
      <w:pPr>
        <w:pStyle w:val="TOC2"/>
        <w:tabs>
          <w:tab w:val="right" w:leader="dot" w:pos="8306"/>
        </w:tabs>
      </w:pPr>
      <w:hyperlink w:anchor="_Toc9402" w:history="1">
        <w:r>
          <w:rPr>
            <w:rFonts w:ascii="仿宋" w:eastAsia="仿宋" w:hAnsi="仿宋" w:cs="仿宋" w:hint="eastAsia"/>
            <w:lang w:eastAsia="zh-CN"/>
          </w:rPr>
          <w:t>(一)、供应链战略规划</w:t>
        </w:r>
        <w:r>
          <w:tab/>
        </w:r>
        <w:r>
          <w:fldChar w:fldCharType="begin"/>
        </w:r>
        <w:r>
          <w:instrText xml:space="preserve"> PAGEREF _Toc9402 \h </w:instrText>
        </w:r>
        <w:r>
          <w:fldChar w:fldCharType="separate"/>
        </w:r>
        <w:r>
          <w:t>52</w:t>
        </w:r>
        <w:r>
          <w:fldChar w:fldCharType="end"/>
        </w:r>
      </w:hyperlink>
    </w:p>
    <w:p>
      <w:pPr>
        <w:pStyle w:val="TOC2"/>
        <w:tabs>
          <w:tab w:val="right" w:leader="dot" w:pos="8306"/>
        </w:tabs>
      </w:pPr>
      <w:hyperlink w:anchor="_Toc25855" w:history="1">
        <w:r>
          <w:rPr>
            <w:rFonts w:ascii="仿宋" w:eastAsia="仿宋" w:hAnsi="仿宋" w:cs="仿宋" w:hint="eastAsia"/>
            <w:lang w:eastAsia="zh-CN"/>
          </w:rPr>
          <w:t>(二)、供应商选择与合作</w:t>
        </w:r>
        <w:r>
          <w:tab/>
        </w:r>
        <w:r>
          <w:fldChar w:fldCharType="begin"/>
        </w:r>
        <w:r>
          <w:instrText xml:space="preserve"> PAGEREF _Toc25855 \h </w:instrText>
        </w:r>
        <w:r>
          <w:fldChar w:fldCharType="separate"/>
        </w:r>
        <w:r>
          <w:t>54</w:t>
        </w:r>
        <w:r>
          <w:fldChar w:fldCharType="end"/>
        </w:r>
      </w:hyperlink>
    </w:p>
    <w:p>
      <w:pPr>
        <w:pStyle w:val="TOC2"/>
        <w:tabs>
          <w:tab w:val="right" w:leader="dot" w:pos="8306"/>
        </w:tabs>
      </w:pPr>
      <w:hyperlink w:anchor="_Toc5792" w:history="1">
        <w:r>
          <w:rPr>
            <w:rFonts w:ascii="仿宋" w:eastAsia="仿宋" w:hAnsi="仿宋" w:cs="仿宋" w:hint="eastAsia"/>
            <w:lang w:eastAsia="zh-CN"/>
          </w:rPr>
          <w:t>(三)、物流与库存管理</w:t>
        </w:r>
        <w:r>
          <w:tab/>
        </w:r>
        <w:r>
          <w:fldChar w:fldCharType="begin"/>
        </w:r>
        <w:r>
          <w:instrText xml:space="preserve"> PAGEREF _Toc5792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878"/>
      <w:r>
        <w:rPr>
          <w:rFonts w:ascii="仿宋" w:eastAsia="仿宋" w:hAnsi="仿宋" w:cs="仿宋" w:hint="eastAsia"/>
          <w:sz w:val="28"/>
          <w:lang w:eastAsia="zh-CN"/>
        </w:rPr>
        <w:t>一、轴承钢项目土建工程</w:t>
      </w:r>
      <w:bookmarkEnd w:id="2"/>
    </w:p>
    <w:p>
      <w:pPr>
        <w:pStyle w:val="Heading2"/>
        <w:rPr>
          <w:rFonts w:ascii="仿宋" w:eastAsia="仿宋" w:hAnsi="仿宋" w:cs="仿宋" w:hint="eastAsia"/>
          <w:lang w:eastAsia="zh-CN"/>
        </w:rPr>
      </w:pPr>
      <w:bookmarkStart w:id="3" w:name="_Toc703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在轴承钢项目的建筑工程设计中，我们将秉承一系列重要的设计原则，以确保轴承钢项目建筑在功能、美观、可持续性等方面达到最佳效果。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首要原则是确保建筑的功能性得到最大化的发挥。我们将充分理解轴承钢项目的实际需求，合理布局各个功能区域，保证建筑在满足业务需求的同时，提供高效的工作环境。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在建筑设计中，我们将综合考虑建设和运营成本。通过精细的经济效益分析，确保设计方案在高效利用资源的同时，对轴承钢项目的长期盈利能力有积极的贡献。</w:t>
      </w:r>
    </w:p>
    <w:p>
      <w:pPr>
        <w:pStyle w:val="Heading2"/>
        <w:ind w:firstLine="560" w:firstLineChars="200"/>
        <w:rPr>
          <w:rFonts w:ascii="仿宋" w:eastAsia="仿宋" w:hAnsi="仿宋" w:cs="仿宋" w:hint="eastAsia"/>
          <w:sz w:val="28"/>
          <w:lang w:eastAsia="zh-CN"/>
        </w:rPr>
      </w:pPr>
      <w:bookmarkStart w:id="4" w:name="_Toc386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轴承钢项目的土建工程设计中，我们将精准设定设计年限，结合轴承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轴承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46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轴承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轴承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轴承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58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本期工程轴承钢项目预计总建筑面积XXX平方米，其中：计容建筑面积XXX平方米，计划建筑工程投资XX万元，占轴承钢项目总投资的XX%。</w:t>
      </w:r>
    </w:p>
    <w:p>
      <w:pPr>
        <w:pStyle w:val="Heading1"/>
        <w:ind w:firstLine="560" w:firstLineChars="200"/>
        <w:rPr>
          <w:rFonts w:ascii="仿宋" w:eastAsia="仿宋" w:hAnsi="仿宋" w:cs="仿宋" w:hint="eastAsia"/>
          <w:sz w:val="28"/>
          <w:lang w:eastAsia="zh-CN"/>
        </w:rPr>
      </w:pPr>
      <w:bookmarkStart w:id="7" w:name="_Toc2409"/>
      <w:r>
        <w:rPr>
          <w:rFonts w:ascii="仿宋" w:eastAsia="仿宋" w:hAnsi="仿宋" w:cs="仿宋" w:hint="eastAsia"/>
          <w:sz w:val="28"/>
          <w:lang w:eastAsia="zh-CN"/>
        </w:rPr>
        <w:t>二、轴承钢项目危机管理</w:t>
      </w:r>
      <w:bookmarkEnd w:id="7"/>
    </w:p>
    <w:p>
      <w:pPr>
        <w:pStyle w:val="Heading2"/>
        <w:rPr>
          <w:rFonts w:ascii="仿宋" w:eastAsia="仿宋" w:hAnsi="仿宋" w:cs="仿宋" w:hint="eastAsia"/>
          <w:lang w:eastAsia="zh-CN"/>
        </w:rPr>
      </w:pPr>
      <w:bookmarkStart w:id="8" w:name="_Toc1116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轴承钢项目危机管理中，危机预警与识别是确保轴承钢项目稳健运行的核心步骤。通过建立全面的监测机制，轴承钢项目团队旨在及时发现和理解潜在的风险和危机因素，以便采取及时的预防和应对措施，确保轴承钢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首先，通过深入的风险评估，轴承钢项目团队全面分析了整个轴承钢项目和各个阶段可能存在的威胁。这包括准确评估每个潜在风险的发生概率和可能影响的程度，为后续危机预警提供了有力支持。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轴承钢项目团队着重于明确定义轴承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轴承钢项目进展的持续监控，团队能够及时发现潜在问题并作出迅速反应。轴承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在这一阶段，团队的专业素养和反应速度将发挥至关重要的作用，以确保潜在危机能够在初期得到有效的处理，最大程度地减轻负面影响。通过危机预警与识别，轴承钢项目得以更有序、可控地推进。</w:t>
      </w:r>
    </w:p>
    <w:p>
      <w:pPr>
        <w:pStyle w:val="Heading2"/>
        <w:ind w:firstLine="560" w:firstLineChars="200"/>
        <w:rPr>
          <w:rFonts w:ascii="仿宋" w:eastAsia="仿宋" w:hAnsi="仿宋" w:cs="仿宋" w:hint="eastAsia"/>
          <w:sz w:val="28"/>
          <w:lang w:eastAsia="zh-CN"/>
        </w:rPr>
      </w:pPr>
      <w:bookmarkStart w:id="9" w:name="_Toc20034"/>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在危机发生时，轴承钢项目团队立即行动，成立了应急小组。该小组的任务是迅速制定并实施紧急应对措施，以最小化潜在损失。以下是采取的主要措施：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暂停轴承钢项目进度：为遏制危机蔓延，轴承钢项目暂时停止进行，以便全面评估当前状况。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资源重新分配：重新评估轴承钢项目资源的分配，确保最大限度地减小损失。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实时沟通：与关键利益相关者建立实时沟通机制，向他们传递轴承钢项目危机的实际状况，保障轴承钢项目核心利益。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在紧急应对的同时，轴承钢项目团队强调了团队协作和有效沟通的重要性。以下是团队协作的关键举措：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信息共享机制：建立了信息共享平台，确保团队成员能够及时获取轴承钢项目危机的实时信息。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领导者沟通：轴承钢项目领导者通过定期会议和即时沟通工具，指导团队应对危机，保持团队稳定运行。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随着危机得到初步控制，轴承钢项目团队转向制定恢复计划，以确保轴承钢项目能够从中迅速恢复。主要恢复计划包括：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修复受损的进度计划：重新评估轴承钢项目进度，制定修复计划，确保轴承钢项目尽快回归正常进程。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重新调整资源分配：优化资源分配，确保轴承钢项目在有限资源下高效运转。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风险管理机制加强：对轴承钢项目风险进行全面评估，制定更强化的风险管理策略，以预防未来可能的危机。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9952"/>
      <w:r>
        <w:rPr>
          <w:rFonts w:ascii="仿宋" w:eastAsia="仿宋" w:hAnsi="仿宋" w:cs="仿宋" w:hint="eastAsia"/>
          <w:sz w:val="28"/>
          <w:lang w:eastAsia="zh-CN"/>
        </w:rPr>
        <w:t>三、轴承钢项目文档管理</w:t>
      </w:r>
      <w:bookmarkEnd w:id="10"/>
    </w:p>
    <w:p>
      <w:pPr>
        <w:pStyle w:val="Heading2"/>
        <w:rPr>
          <w:rFonts w:ascii="仿宋" w:eastAsia="仿宋" w:hAnsi="仿宋" w:cs="仿宋" w:hint="eastAsia"/>
          <w:lang w:eastAsia="zh-CN"/>
        </w:rPr>
      </w:pPr>
      <w:bookmarkStart w:id="11" w:name="_Toc19939"/>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轴承钢项目高度重视文档的质量和准确性，以支持轴承钢项目的各项活动和决策。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钢项目文档的编制始于轴承钢项目计划的初期，我们制定了详细的文档编制计划，明确了每个文档的内容、格式和编写责任人。在轴承钢项目启动阶段，我们首先编制了轴承钢项目章程，明确定义了轴承钢项目的目标、范围、风险等关键要素。随后，轴承钢项目团队根据计划陆续编制了需求文档、设计文档、测试文档等各类文档，确保轴承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轴承钢项目管理中的重要环节，旨在确保轴承钢项目文档符合质量标准和轴承钢项目需求。在轴承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除了内部审查，我们还进行了外部审查，邀请轴承钢项目相关利益方和专业领域的专家对文档进行独立审查。这有助于获取更全面、客观的反馈，确保轴承钢项目文档不仅符合内部标准，也满足外部需求。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轴承钢项目在文档编制与审查方面建立了严格的管理机制，通过规范的流程和多维度的审查，确保轴承钢项目文档的质量、准确性和可靠性，为轴承钢项目的顺利推进提供了有力支持。</w:t>
      </w:r>
    </w:p>
    <w:p>
      <w:pPr>
        <w:pStyle w:val="Heading2"/>
        <w:ind w:firstLine="560" w:firstLineChars="200"/>
        <w:rPr>
          <w:rFonts w:ascii="仿宋" w:eastAsia="仿宋" w:hAnsi="仿宋" w:cs="仿宋" w:hint="eastAsia"/>
          <w:sz w:val="28"/>
          <w:lang w:eastAsia="zh-CN"/>
        </w:rPr>
      </w:pPr>
      <w:bookmarkStart w:id="12" w:name="_Toc28680"/>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在轴承钢项目中，我们致力于优化文档发布与分发过程，以确保信息的高效传递和团队间协作的顺畅进行。以下是我们采取的关键优化策略：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我们通过多渠道发布文档，包括电子邮件、轴承钢项目管理平台、内部网站等，以满足不同团队成员的偏好和需求。多渠道发布确保了信息的全面覆盖。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我们采用了精细的权限控制，确保只有授权人员可以访问敏感信息。这种安全措施保护了轴承钢项目文档的机密性，防止了未经授权的信息泄露。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741"/>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文档存档与归档是轴承钢项目生命周期中一个至关重要的环节，直接关系到轴承钢项目信息的长期保存和历史记录的完整性。在轴承钢项目中，我们实施了一系列有效的文档存档与归档管理策略：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491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915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轴承钢项目的技术管理特点体现在其创新导向。通过引入最先进的技术趋势和解决方案，轴承钢项目致力于提升科技含量、提高质量和效率水平。这意味着我们将采用最新的工具和方法，确保轴承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轴承钢项目技术管理的显著特征。通过整合不同领域的技术资源，我们实现了跨学科的协同工作。这有助于优化技术架构，提高整体效能。此外，整合性策略还促进了不同技术团队之间的紧密沟通和高效合作，确保轴承钢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轴承钢项目所采用的技术。通过不断优化技术方案，轴承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轴承钢项目团队将在轴承钢项目初期识别可能的技术风险，并采取相应的预防和应对措施。通过建立健全的风险评估机制，轴承钢项目能够在实施过程中及时发现并解决潜在的技术问题，保障轴承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通过这些独特的技术管理特点，我们确信在轴承钢项目中，技术将成为轴承钢项目成功的有力支持。这一深度剖析揭示了技术管理在轴承钢项目实施中的关键作用，为轴承钢项目的技术基础奠定了坚实的基础。</w:t>
      </w:r>
    </w:p>
    <w:p>
      <w:pPr>
        <w:pStyle w:val="Heading2"/>
        <w:ind w:firstLine="560" w:firstLineChars="200"/>
        <w:rPr>
          <w:rFonts w:ascii="仿宋" w:eastAsia="仿宋" w:hAnsi="仿宋" w:cs="仿宋" w:hint="eastAsia"/>
          <w:sz w:val="28"/>
          <w:lang w:eastAsia="zh-CN"/>
        </w:rPr>
      </w:pPr>
      <w:bookmarkStart w:id="16" w:name="_Toc10661"/>
      <w:r>
        <w:rPr>
          <w:rFonts w:ascii="仿宋" w:eastAsia="仿宋" w:hAnsi="仿宋" w:cs="仿宋" w:hint="eastAsia"/>
          <w:sz w:val="28"/>
          <w:lang w:eastAsia="zh-CN"/>
        </w:rPr>
        <w:t>(二)、轴承钢项目工艺技术设计方案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轴承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经营活动方面，轴承钢项目将严格按照相关行业规范要求进行组织。通过有效控制产品质量，轴承钢项目将致力于为顾客提供优质的轴承钢项目产品和良好的服务。这体现了轴承钢项目对于生产活动合规性和质量标准的高度重视，为轴承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轴承钢项目注重生态效益和清洁生产原则。轴承钢项目建设将紧密结合地方特色经济发展，与社会经济发展规划和区域环境保护规划方案相协调一致。通过与当地区域自然生态系统的结合，轴承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轴承钢项目产品具有多样化的客户需求和个性化的特点。因此，轴承钢项目产品规格品种多样，且单批生产数量较小。为满足这一特点，轴承钢项目承办单位将建设先进的柔性制造生产线。通过广泛应用柔性制造技术，轴承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轴承钢项目采用的技术具有较高的技术含量和自动化水平，处于国内先进水平。这一技术选用不仅体现了对生产效率、质量和环境友好性的高标准要求，同时为轴承钢项目的可持续发展奠定了坚实的基础。</w:t>
      </w:r>
    </w:p>
    <w:p>
      <w:pPr>
        <w:pStyle w:val="Heading2"/>
        <w:ind w:firstLine="560" w:firstLineChars="200"/>
        <w:rPr>
          <w:rFonts w:ascii="仿宋" w:eastAsia="仿宋" w:hAnsi="仿宋" w:cs="仿宋" w:hint="eastAsia"/>
          <w:sz w:val="28"/>
          <w:lang w:eastAsia="zh-CN"/>
        </w:rPr>
      </w:pPr>
      <w:bookmarkStart w:id="17" w:name="_Toc1030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为确保轴承钢项目的高效生产和技术实施，我们制定了一套精心设计的设备选型方案，以满足轴承钢项目生产、质量和环保的要求。该方案的主要特点如下：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轴承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针对轴承钢项目产品的多样性和小批量生产的特点，我们将建设柔性制造生产线。通过在设备选型中考虑柔性制造技术，可以灵活应对不同产品规格和生产需求，实现生产线的高度灵活性和适应性。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1593"/>
      <w:r>
        <w:rPr>
          <w:rFonts w:ascii="仿宋" w:eastAsia="仿宋" w:hAnsi="仿宋" w:cs="仿宋" w:hint="eastAsia"/>
          <w:sz w:val="28"/>
          <w:lang w:eastAsia="zh-CN"/>
        </w:rPr>
        <w:t>五、轴承钢项目可持续发展</w:t>
      </w:r>
      <w:bookmarkEnd w:id="18"/>
    </w:p>
    <w:p>
      <w:pPr>
        <w:pStyle w:val="Heading2"/>
        <w:rPr>
          <w:rFonts w:ascii="仿宋" w:eastAsia="仿宋" w:hAnsi="仿宋" w:cs="仿宋" w:hint="eastAsia"/>
          <w:lang w:eastAsia="zh-CN"/>
        </w:rPr>
      </w:pPr>
      <w:bookmarkStart w:id="19" w:name="_Toc19458"/>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轴承钢项目中，轴承钢项目团队着眼于未来，明确了可持续发展的战略方向。制定的具体可持续发展目标包括降低资源使用、采用环保技术、最大化社会效益等。这一步骤不仅有助于轴承钢项目在环保和社会责任方面达到最高标准，也为未来提供了明确的指引，确保轴承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可持续实践的融入轴承钢项目管理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轴承钢项目管理周期。从轴承钢项目规划开始，轴承钢项目团队就考虑了环境和社会的因素。在执行阶段，轴承钢项目团队积极推动绿色技术的应用，优化资源利用。此外，关注员工的社会责任，通过培训和沟通活动提高员工对可持续发展的认知，使他们能够在日常工作中践行可持续实践。这些举措不仅为轴承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2041"/>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扎根于轴承钢项目的可持续发展理念，我们深信环保与社会责任是轴承钢项目成功的关键支柱。在轴承钢项目的每一步，我们都致力于通过创新和实践，履行对环境和社会的坚定责任。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https://d.book118.com/728033023135006034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6F3F08"/>
    <w:rsid w:val="5C6F3F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3302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2024-02-07T11:33:00Z</dcterms:created>
  <dcterms:modified xsi:type="dcterms:W3CDTF">2024-02-07T11:33:43Z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F6A9E6F97DEA4B2BAF6DF0241D31BEDF_11</vt:lpwstr>
  </property>
  <property fmtid="{D5CDD505-2E9C-101B-9397-08002B2CF9AE}" pid="3" name="KSOProductBuildVer">
    <vt:lpwstr>2052-12.1.0.16250</vt:lpwstr>
  </property>
</Properties>
</file>