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6" w:history="1">
        <w:r>
          <w:rPr>
            <w:rFonts w:ascii="仿宋" w:eastAsia="仿宋" w:hAnsi="仿宋" w:cs="仿宋" w:hint="eastAsia"/>
            <w:lang w:eastAsia="zh-CN"/>
          </w:rPr>
          <w:t>前言</w:t>
        </w:r>
        <w:r>
          <w:tab/>
        </w:r>
        <w:r>
          <w:fldChar w:fldCharType="begin"/>
        </w:r>
        <w:r>
          <w:instrText xml:space="preserve"> PAGEREF _Toc31656 \h </w:instrText>
        </w:r>
        <w:r>
          <w:fldChar w:fldCharType="separate"/>
        </w:r>
        <w:r>
          <w:t>3</w:t>
        </w:r>
        <w:r>
          <w:fldChar w:fldCharType="end"/>
        </w:r>
      </w:hyperlink>
    </w:p>
    <w:p>
      <w:pPr>
        <w:pStyle w:val="TOC1"/>
        <w:tabs>
          <w:tab w:val="right" w:leader="dot" w:pos="8306"/>
        </w:tabs>
      </w:pPr>
      <w:hyperlink w:anchor="_Toc196" w:history="1">
        <w:r>
          <w:rPr>
            <w:rFonts w:ascii="仿宋" w:eastAsia="仿宋" w:hAnsi="仿宋" w:cs="仿宋" w:hint="eastAsia"/>
            <w:lang w:eastAsia="zh-CN"/>
          </w:rPr>
          <w:t>一、工艺说明</w:t>
        </w:r>
        <w:r>
          <w:tab/>
        </w:r>
        <w:r>
          <w:fldChar w:fldCharType="begin"/>
        </w:r>
        <w:r>
          <w:instrText xml:space="preserve"> PAGEREF _Toc196 \h </w:instrText>
        </w:r>
        <w:r>
          <w:fldChar w:fldCharType="separate"/>
        </w:r>
        <w:r>
          <w:t>3</w:t>
        </w:r>
        <w:r>
          <w:fldChar w:fldCharType="end"/>
        </w:r>
      </w:hyperlink>
    </w:p>
    <w:p>
      <w:pPr>
        <w:pStyle w:val="TOC2"/>
        <w:tabs>
          <w:tab w:val="right" w:leader="dot" w:pos="8306"/>
        </w:tabs>
      </w:pPr>
      <w:hyperlink w:anchor="_Toc7224" w:history="1">
        <w:r>
          <w:rPr>
            <w:rFonts w:ascii="仿宋" w:eastAsia="仿宋" w:hAnsi="仿宋" w:cs="仿宋" w:hint="eastAsia"/>
            <w:lang w:eastAsia="zh-CN"/>
          </w:rPr>
          <w:t>(一)、技术管理特点</w:t>
        </w:r>
        <w:r>
          <w:tab/>
        </w:r>
        <w:r>
          <w:fldChar w:fldCharType="begin"/>
        </w:r>
        <w:r>
          <w:instrText xml:space="preserve"> PAGEREF _Toc7224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(二)、流化床干燥设备项目工艺技术设计方案</w:t>
        </w:r>
        <w:r>
          <w:tab/>
        </w:r>
        <w:r>
          <w:fldChar w:fldCharType="begin"/>
        </w:r>
        <w:r>
          <w:instrText xml:space="preserve"> PAGEREF _Toc2290 \h </w:instrText>
        </w:r>
        <w:r>
          <w:fldChar w:fldCharType="separate"/>
        </w:r>
        <w:r>
          <w:t>4</w:t>
        </w:r>
        <w:r>
          <w:fldChar w:fldCharType="end"/>
        </w:r>
      </w:hyperlink>
    </w:p>
    <w:p>
      <w:pPr>
        <w:pStyle w:val="TOC2"/>
        <w:tabs>
          <w:tab w:val="right" w:leader="dot" w:pos="8306"/>
        </w:tabs>
      </w:pPr>
      <w:hyperlink w:anchor="_Toc1846" w:history="1">
        <w:r>
          <w:rPr>
            <w:rFonts w:ascii="仿宋" w:eastAsia="仿宋" w:hAnsi="仿宋" w:cs="仿宋" w:hint="eastAsia"/>
            <w:lang w:eastAsia="zh-CN"/>
          </w:rPr>
          <w:t>(三)、设备选型方案</w:t>
        </w:r>
        <w:r>
          <w:tab/>
        </w:r>
        <w:r>
          <w:fldChar w:fldCharType="begin"/>
        </w:r>
        <w:r>
          <w:instrText xml:space="preserve"> PAGEREF _Toc1846 \h </w:instrText>
        </w:r>
        <w:r>
          <w:fldChar w:fldCharType="separate"/>
        </w:r>
        <w:r>
          <w:t>5</w:t>
        </w:r>
        <w:r>
          <w:fldChar w:fldCharType="end"/>
        </w:r>
      </w:hyperlink>
    </w:p>
    <w:p>
      <w:pPr>
        <w:pStyle w:val="TOC1"/>
        <w:tabs>
          <w:tab w:val="right" w:leader="dot" w:pos="8306"/>
        </w:tabs>
      </w:pPr>
      <w:hyperlink w:anchor="_Toc31237" w:history="1">
        <w:r>
          <w:rPr>
            <w:rFonts w:ascii="仿宋" w:eastAsia="仿宋" w:hAnsi="仿宋" w:cs="仿宋" w:hint="eastAsia"/>
            <w:lang w:eastAsia="zh-CN"/>
          </w:rPr>
          <w:t>二、流化床干燥设备项目危机管理</w:t>
        </w:r>
        <w:r>
          <w:tab/>
        </w:r>
        <w:r>
          <w:fldChar w:fldCharType="begin"/>
        </w:r>
        <w:r>
          <w:instrText xml:space="preserve"> PAGEREF _Toc31237 \h </w:instrText>
        </w:r>
        <w:r>
          <w:fldChar w:fldCharType="separate"/>
        </w:r>
        <w:r>
          <w:t>7</w:t>
        </w:r>
        <w:r>
          <w:fldChar w:fldCharType="end"/>
        </w:r>
      </w:hyperlink>
    </w:p>
    <w:p>
      <w:pPr>
        <w:pStyle w:val="TOC2"/>
        <w:tabs>
          <w:tab w:val="right" w:leader="dot" w:pos="8306"/>
        </w:tabs>
      </w:pPr>
      <w:hyperlink w:anchor="_Toc26617" w:history="1">
        <w:r>
          <w:rPr>
            <w:rFonts w:ascii="仿宋" w:eastAsia="仿宋" w:hAnsi="仿宋" w:cs="仿宋" w:hint="eastAsia"/>
            <w:lang w:eastAsia="zh-CN"/>
          </w:rPr>
          <w:t>(一)、危机预警与识别</w:t>
        </w:r>
        <w:r>
          <w:tab/>
        </w:r>
        <w:r>
          <w:fldChar w:fldCharType="begin"/>
        </w:r>
        <w:r>
          <w:instrText xml:space="preserve"> PAGEREF _Toc26617 \h </w:instrText>
        </w:r>
        <w:r>
          <w:fldChar w:fldCharType="separate"/>
        </w:r>
        <w:r>
          <w:t>7</w:t>
        </w:r>
        <w:r>
          <w:fldChar w:fldCharType="end"/>
        </w:r>
      </w:hyperlink>
    </w:p>
    <w:p>
      <w:pPr>
        <w:pStyle w:val="TOC2"/>
        <w:tabs>
          <w:tab w:val="right" w:leader="dot" w:pos="8306"/>
        </w:tabs>
      </w:pPr>
      <w:hyperlink w:anchor="_Toc23910" w:history="1">
        <w:r>
          <w:rPr>
            <w:rFonts w:ascii="仿宋" w:eastAsia="仿宋" w:hAnsi="仿宋" w:cs="仿宋" w:hint="eastAsia"/>
            <w:lang w:eastAsia="zh-CN"/>
          </w:rPr>
          <w:t>(二)、危机应对与恢复</w:t>
        </w:r>
        <w:r>
          <w:tab/>
        </w:r>
        <w:r>
          <w:fldChar w:fldCharType="begin"/>
        </w:r>
        <w:r>
          <w:instrText xml:space="preserve"> PAGEREF _Toc23910 \h </w:instrText>
        </w:r>
        <w:r>
          <w:fldChar w:fldCharType="separate"/>
        </w:r>
        <w:r>
          <w:t>8</w:t>
        </w:r>
        <w:r>
          <w:fldChar w:fldCharType="end"/>
        </w:r>
      </w:hyperlink>
    </w:p>
    <w:p>
      <w:pPr>
        <w:pStyle w:val="TOC1"/>
        <w:tabs>
          <w:tab w:val="right" w:leader="dot" w:pos="8306"/>
        </w:tabs>
      </w:pPr>
      <w:hyperlink w:anchor="_Toc18417" w:history="1">
        <w:r>
          <w:rPr>
            <w:rFonts w:ascii="仿宋" w:eastAsia="仿宋" w:hAnsi="仿宋" w:cs="仿宋" w:hint="eastAsia"/>
            <w:lang w:eastAsia="zh-CN"/>
          </w:rPr>
          <w:t>三、流化床干燥设备项目文档管理</w:t>
        </w:r>
        <w:r>
          <w:tab/>
        </w:r>
        <w:r>
          <w:fldChar w:fldCharType="begin"/>
        </w:r>
        <w:r>
          <w:instrText xml:space="preserve"> PAGEREF _Toc18417 \h </w:instrText>
        </w:r>
        <w:r>
          <w:fldChar w:fldCharType="separate"/>
        </w:r>
        <w:r>
          <w:t>9</w:t>
        </w:r>
        <w:r>
          <w:fldChar w:fldCharType="end"/>
        </w:r>
      </w:hyperlink>
    </w:p>
    <w:p>
      <w:pPr>
        <w:pStyle w:val="TOC2"/>
        <w:tabs>
          <w:tab w:val="right" w:leader="dot" w:pos="8306"/>
        </w:tabs>
      </w:pPr>
      <w:hyperlink w:anchor="_Toc19918" w:history="1">
        <w:r>
          <w:rPr>
            <w:rFonts w:ascii="仿宋" w:eastAsia="仿宋" w:hAnsi="仿宋" w:cs="仿宋" w:hint="eastAsia"/>
            <w:lang w:eastAsia="zh-CN"/>
          </w:rPr>
          <w:t>(一)、文档编制与审查</w:t>
        </w:r>
        <w:r>
          <w:tab/>
        </w:r>
        <w:r>
          <w:fldChar w:fldCharType="begin"/>
        </w:r>
        <w:r>
          <w:instrText xml:space="preserve"> PAGEREF _Toc19918 \h </w:instrText>
        </w:r>
        <w:r>
          <w:fldChar w:fldCharType="separate"/>
        </w:r>
        <w:r>
          <w:t>9</w:t>
        </w:r>
        <w:r>
          <w:fldChar w:fldCharType="end"/>
        </w:r>
      </w:hyperlink>
    </w:p>
    <w:p>
      <w:pPr>
        <w:pStyle w:val="TOC2"/>
        <w:tabs>
          <w:tab w:val="right" w:leader="dot" w:pos="8306"/>
        </w:tabs>
      </w:pPr>
      <w:hyperlink w:anchor="_Toc14829" w:history="1">
        <w:r>
          <w:rPr>
            <w:rFonts w:ascii="仿宋" w:eastAsia="仿宋" w:hAnsi="仿宋" w:cs="仿宋" w:hint="eastAsia"/>
            <w:lang w:eastAsia="zh-CN"/>
          </w:rPr>
          <w:t>(二)、文档发布与分发</w:t>
        </w:r>
        <w:r>
          <w:tab/>
        </w:r>
        <w:r>
          <w:fldChar w:fldCharType="begin"/>
        </w:r>
        <w:r>
          <w:instrText xml:space="preserve"> PAGEREF _Toc14829 \h </w:instrText>
        </w:r>
        <w:r>
          <w:fldChar w:fldCharType="separate"/>
        </w:r>
        <w:r>
          <w:t>11</w:t>
        </w:r>
        <w:r>
          <w:fldChar w:fldCharType="end"/>
        </w:r>
      </w:hyperlink>
    </w:p>
    <w:p>
      <w:pPr>
        <w:pStyle w:val="TOC2"/>
        <w:tabs>
          <w:tab w:val="right" w:leader="dot" w:pos="8306"/>
        </w:tabs>
      </w:pPr>
      <w:hyperlink w:anchor="_Toc20957" w:history="1">
        <w:r>
          <w:rPr>
            <w:rFonts w:ascii="仿宋" w:eastAsia="仿宋" w:hAnsi="仿宋" w:cs="仿宋" w:hint="eastAsia"/>
            <w:lang w:eastAsia="zh-CN"/>
          </w:rPr>
          <w:t>(三)、文档存档与归档</w:t>
        </w:r>
        <w:r>
          <w:tab/>
        </w:r>
        <w:r>
          <w:fldChar w:fldCharType="begin"/>
        </w:r>
        <w:r>
          <w:instrText xml:space="preserve"> PAGEREF _Toc20957 \h </w:instrText>
        </w:r>
        <w:r>
          <w:fldChar w:fldCharType="separate"/>
        </w:r>
        <w:r>
          <w:t>12</w:t>
        </w:r>
        <w:r>
          <w:fldChar w:fldCharType="end"/>
        </w:r>
      </w:hyperlink>
    </w:p>
    <w:p>
      <w:pPr>
        <w:pStyle w:val="TOC1"/>
        <w:tabs>
          <w:tab w:val="right" w:leader="dot" w:pos="8306"/>
        </w:tabs>
      </w:pPr>
      <w:hyperlink w:anchor="_Toc13526" w:history="1">
        <w:r>
          <w:rPr>
            <w:rFonts w:ascii="仿宋" w:eastAsia="仿宋" w:hAnsi="仿宋" w:cs="仿宋" w:hint="eastAsia"/>
            <w:lang w:eastAsia="zh-CN"/>
          </w:rPr>
          <w:t>四、市场分析、调研</w:t>
        </w:r>
        <w:r>
          <w:tab/>
        </w:r>
        <w:r>
          <w:fldChar w:fldCharType="begin"/>
        </w:r>
        <w:r>
          <w:instrText xml:space="preserve"> PAGEREF _Toc13526 \h </w:instrText>
        </w:r>
        <w:r>
          <w:fldChar w:fldCharType="separate"/>
        </w:r>
        <w:r>
          <w:t>13</w:t>
        </w:r>
        <w:r>
          <w:fldChar w:fldCharType="end"/>
        </w:r>
      </w:hyperlink>
    </w:p>
    <w:p>
      <w:pPr>
        <w:pStyle w:val="TOC2"/>
        <w:tabs>
          <w:tab w:val="right" w:leader="dot" w:pos="8306"/>
        </w:tabs>
      </w:pPr>
      <w:hyperlink w:anchor="_Toc3193" w:history="1">
        <w:r>
          <w:rPr>
            <w:rFonts w:ascii="仿宋" w:eastAsia="仿宋" w:hAnsi="仿宋" w:cs="仿宋" w:hint="eastAsia"/>
            <w:lang w:eastAsia="zh-CN"/>
          </w:rPr>
          <w:t>(一)、流化床干燥设备行业分析</w:t>
        </w:r>
        <w:r>
          <w:tab/>
        </w:r>
        <w:r>
          <w:fldChar w:fldCharType="begin"/>
        </w:r>
        <w:r>
          <w:instrText xml:space="preserve"> PAGEREF _Toc3193 \h </w:instrText>
        </w:r>
        <w:r>
          <w:fldChar w:fldCharType="separate"/>
        </w:r>
        <w:r>
          <w:t>13</w:t>
        </w:r>
        <w:r>
          <w:fldChar w:fldCharType="end"/>
        </w:r>
      </w:hyperlink>
    </w:p>
    <w:p>
      <w:pPr>
        <w:pStyle w:val="TOC2"/>
        <w:tabs>
          <w:tab w:val="right" w:leader="dot" w:pos="8306"/>
        </w:tabs>
      </w:pPr>
      <w:hyperlink w:anchor="_Toc16663" w:history="1">
        <w:r>
          <w:rPr>
            <w:rFonts w:ascii="仿宋" w:eastAsia="仿宋" w:hAnsi="仿宋" w:cs="仿宋" w:hint="eastAsia"/>
            <w:lang w:eastAsia="zh-CN"/>
          </w:rPr>
          <w:t>(二)、流化床干燥设备市场分析预测</w:t>
        </w:r>
        <w:r>
          <w:tab/>
        </w:r>
        <w:r>
          <w:fldChar w:fldCharType="begin"/>
        </w:r>
        <w:r>
          <w:instrText xml:space="preserve"> PAGEREF _Toc16663 \h </w:instrText>
        </w:r>
        <w:r>
          <w:fldChar w:fldCharType="separate"/>
        </w:r>
        <w:r>
          <w:t>14</w:t>
        </w:r>
        <w:r>
          <w:fldChar w:fldCharType="end"/>
        </w:r>
      </w:hyperlink>
    </w:p>
    <w:p>
      <w:pPr>
        <w:pStyle w:val="TOC1"/>
        <w:tabs>
          <w:tab w:val="right" w:leader="dot" w:pos="8306"/>
        </w:tabs>
      </w:pPr>
      <w:hyperlink w:anchor="_Toc30999" w:history="1">
        <w:r>
          <w:rPr>
            <w:rFonts w:ascii="仿宋" w:eastAsia="仿宋" w:hAnsi="仿宋" w:cs="仿宋" w:hint="eastAsia"/>
            <w:lang w:eastAsia="zh-CN"/>
          </w:rPr>
          <w:t>五、流化床干燥设备项目建设单位说明</w:t>
        </w:r>
        <w:r>
          <w:tab/>
        </w:r>
        <w:r>
          <w:fldChar w:fldCharType="begin"/>
        </w:r>
        <w:r>
          <w:instrText xml:space="preserve"> PAGEREF _Toc30999 \h </w:instrText>
        </w:r>
        <w:r>
          <w:fldChar w:fldCharType="separate"/>
        </w:r>
        <w:r>
          <w:t>14</w:t>
        </w:r>
        <w:r>
          <w:fldChar w:fldCharType="end"/>
        </w:r>
      </w:hyperlink>
    </w:p>
    <w:p>
      <w:pPr>
        <w:pStyle w:val="TOC2"/>
        <w:tabs>
          <w:tab w:val="right" w:leader="dot" w:pos="8306"/>
        </w:tabs>
      </w:pPr>
      <w:hyperlink w:anchor="_Toc30265" w:history="1">
        <w:r>
          <w:rPr>
            <w:rFonts w:ascii="仿宋" w:eastAsia="仿宋" w:hAnsi="仿宋" w:cs="仿宋" w:hint="eastAsia"/>
            <w:lang w:eastAsia="zh-CN"/>
          </w:rPr>
          <w:t>(一)、流化床干燥设备项目承办单位基本情况</w:t>
        </w:r>
        <w:r>
          <w:tab/>
        </w:r>
        <w:r>
          <w:fldChar w:fldCharType="begin"/>
        </w:r>
        <w:r>
          <w:instrText xml:space="preserve"> PAGEREF _Toc30265 \h </w:instrText>
        </w:r>
        <w:r>
          <w:fldChar w:fldCharType="separate"/>
        </w:r>
        <w:r>
          <w:t>14</w:t>
        </w:r>
        <w:r>
          <w:fldChar w:fldCharType="end"/>
        </w:r>
      </w:hyperlink>
    </w:p>
    <w:p>
      <w:pPr>
        <w:pStyle w:val="TOC2"/>
        <w:tabs>
          <w:tab w:val="right" w:leader="dot" w:pos="8306"/>
        </w:tabs>
      </w:pPr>
      <w:hyperlink w:anchor="_Toc23388" w:history="1">
        <w:r>
          <w:rPr>
            <w:rFonts w:ascii="仿宋" w:eastAsia="仿宋" w:hAnsi="仿宋" w:cs="仿宋" w:hint="eastAsia"/>
            <w:lang w:eastAsia="zh-CN"/>
          </w:rPr>
          <w:t>(二)、公司经济效益分析</w:t>
        </w:r>
        <w:r>
          <w:tab/>
        </w:r>
        <w:r>
          <w:fldChar w:fldCharType="begin"/>
        </w:r>
        <w:r>
          <w:instrText xml:space="preserve"> PAGEREF _Toc23388 \h </w:instrText>
        </w:r>
        <w:r>
          <w:fldChar w:fldCharType="separate"/>
        </w:r>
        <w:r>
          <w:t>15</w:t>
        </w:r>
        <w:r>
          <w:fldChar w:fldCharType="end"/>
        </w:r>
      </w:hyperlink>
    </w:p>
    <w:p>
      <w:pPr>
        <w:pStyle w:val="TOC1"/>
        <w:tabs>
          <w:tab w:val="right" w:leader="dot" w:pos="8306"/>
        </w:tabs>
      </w:pPr>
      <w:hyperlink w:anchor="_Toc29320" w:history="1">
        <w:r>
          <w:rPr>
            <w:rFonts w:ascii="仿宋" w:eastAsia="仿宋" w:hAnsi="仿宋" w:cs="仿宋" w:hint="eastAsia"/>
            <w:lang w:eastAsia="zh-CN"/>
          </w:rPr>
          <w:t>六、流化床干燥设备项目绩效评估</w:t>
        </w:r>
        <w:r>
          <w:tab/>
        </w:r>
        <w:r>
          <w:fldChar w:fldCharType="begin"/>
        </w:r>
        <w:r>
          <w:instrText xml:space="preserve"> PAGEREF _Toc29320 \h </w:instrText>
        </w:r>
        <w:r>
          <w:fldChar w:fldCharType="separate"/>
        </w:r>
        <w:r>
          <w:t>16</w:t>
        </w:r>
        <w:r>
          <w:fldChar w:fldCharType="end"/>
        </w:r>
      </w:hyperlink>
    </w:p>
    <w:p>
      <w:pPr>
        <w:pStyle w:val="TOC2"/>
        <w:tabs>
          <w:tab w:val="right" w:leader="dot" w:pos="8306"/>
        </w:tabs>
      </w:pPr>
      <w:hyperlink w:anchor="_Toc1210" w:history="1">
        <w:r>
          <w:rPr>
            <w:rFonts w:ascii="仿宋" w:eastAsia="仿宋" w:hAnsi="仿宋" w:cs="仿宋" w:hint="eastAsia"/>
            <w:lang w:eastAsia="zh-CN"/>
          </w:rPr>
          <w:t>(一)、绩效评估指标</w:t>
        </w:r>
        <w:r>
          <w:tab/>
        </w:r>
        <w:r>
          <w:fldChar w:fldCharType="begin"/>
        </w:r>
        <w:r>
          <w:instrText xml:space="preserve"> PAGEREF _Toc1210 \h </w:instrText>
        </w:r>
        <w:r>
          <w:fldChar w:fldCharType="separate"/>
        </w:r>
        <w:r>
          <w:t>16</w:t>
        </w:r>
        <w:r>
          <w:fldChar w:fldCharType="end"/>
        </w:r>
      </w:hyperlink>
    </w:p>
    <w:p>
      <w:pPr>
        <w:pStyle w:val="TOC2"/>
        <w:tabs>
          <w:tab w:val="right" w:leader="dot" w:pos="8306"/>
        </w:tabs>
      </w:pPr>
      <w:hyperlink w:anchor="_Toc1208" w:history="1">
        <w:r>
          <w:rPr>
            <w:rFonts w:ascii="仿宋" w:eastAsia="仿宋" w:hAnsi="仿宋" w:cs="仿宋" w:hint="eastAsia"/>
            <w:lang w:eastAsia="zh-CN"/>
          </w:rPr>
          <w:t>(二)、绩效评估方法</w:t>
        </w:r>
        <w:r>
          <w:tab/>
        </w:r>
        <w:r>
          <w:fldChar w:fldCharType="begin"/>
        </w:r>
        <w:r>
          <w:instrText xml:space="preserve"> PAGEREF _Toc1208 \h </w:instrText>
        </w:r>
        <w:r>
          <w:fldChar w:fldCharType="separate"/>
        </w:r>
        <w:r>
          <w:t>17</w:t>
        </w:r>
        <w:r>
          <w:fldChar w:fldCharType="end"/>
        </w:r>
      </w:hyperlink>
    </w:p>
    <w:p>
      <w:pPr>
        <w:pStyle w:val="TOC2"/>
        <w:tabs>
          <w:tab w:val="right" w:leader="dot" w:pos="8306"/>
        </w:tabs>
      </w:pPr>
      <w:hyperlink w:anchor="_Toc26607" w:history="1">
        <w:r>
          <w:rPr>
            <w:rFonts w:ascii="仿宋" w:eastAsia="仿宋" w:hAnsi="仿宋" w:cs="仿宋" w:hint="eastAsia"/>
            <w:lang w:eastAsia="zh-CN"/>
          </w:rPr>
          <w:t>(三)、绩效评估周期</w:t>
        </w:r>
        <w:r>
          <w:tab/>
        </w:r>
        <w:r>
          <w:fldChar w:fldCharType="begin"/>
        </w:r>
        <w:r>
          <w:instrText xml:space="preserve"> PAGEREF _Toc26607 \h </w:instrText>
        </w:r>
        <w:r>
          <w:fldChar w:fldCharType="separate"/>
        </w:r>
        <w:r>
          <w:t>18</w:t>
        </w:r>
        <w:r>
          <w:fldChar w:fldCharType="end"/>
        </w:r>
      </w:hyperlink>
    </w:p>
    <w:p>
      <w:pPr>
        <w:pStyle w:val="TOC1"/>
        <w:tabs>
          <w:tab w:val="right" w:leader="dot" w:pos="8306"/>
        </w:tabs>
      </w:pPr>
      <w:hyperlink w:anchor="_Toc16360" w:history="1">
        <w:r>
          <w:rPr>
            <w:rFonts w:ascii="仿宋" w:eastAsia="仿宋" w:hAnsi="仿宋" w:cs="仿宋" w:hint="eastAsia"/>
            <w:lang w:eastAsia="zh-CN"/>
          </w:rPr>
          <w:t>七、流化床干燥设备项目计划安排</w:t>
        </w:r>
        <w:r>
          <w:tab/>
        </w:r>
        <w:r>
          <w:fldChar w:fldCharType="begin"/>
        </w:r>
        <w:r>
          <w:instrText xml:space="preserve"> PAGEREF _Toc16360 \h </w:instrText>
        </w:r>
        <w:r>
          <w:fldChar w:fldCharType="separate"/>
        </w:r>
        <w:r>
          <w:t>19</w:t>
        </w:r>
        <w:r>
          <w:fldChar w:fldCharType="end"/>
        </w:r>
      </w:hyperlink>
    </w:p>
    <w:p>
      <w:pPr>
        <w:pStyle w:val="TOC2"/>
        <w:tabs>
          <w:tab w:val="right" w:leader="dot" w:pos="8306"/>
        </w:tabs>
      </w:pPr>
      <w:hyperlink w:anchor="_Toc29078" w:history="1">
        <w:r>
          <w:rPr>
            <w:rFonts w:ascii="仿宋" w:eastAsia="仿宋" w:hAnsi="仿宋" w:cs="仿宋" w:hint="eastAsia"/>
            <w:lang w:eastAsia="zh-CN"/>
          </w:rPr>
          <w:t>(一)、建设周期</w:t>
        </w:r>
        <w:r>
          <w:tab/>
        </w:r>
        <w:r>
          <w:fldChar w:fldCharType="begin"/>
        </w:r>
        <w:r>
          <w:instrText xml:space="preserve"> PAGEREF _Toc29078 \h </w:instrText>
        </w:r>
        <w:r>
          <w:fldChar w:fldCharType="separate"/>
        </w:r>
        <w:r>
          <w:t>19</w:t>
        </w:r>
        <w:r>
          <w:fldChar w:fldCharType="end"/>
        </w:r>
      </w:hyperlink>
    </w:p>
    <w:p>
      <w:pPr>
        <w:pStyle w:val="TOC2"/>
        <w:tabs>
          <w:tab w:val="right" w:leader="dot" w:pos="8306"/>
        </w:tabs>
      </w:pPr>
      <w:hyperlink w:anchor="_Toc13422" w:history="1">
        <w:r>
          <w:rPr>
            <w:rFonts w:ascii="仿宋" w:eastAsia="仿宋" w:hAnsi="仿宋" w:cs="仿宋" w:hint="eastAsia"/>
            <w:lang w:eastAsia="zh-CN"/>
          </w:rPr>
          <w:t>(二)、建设进度</w:t>
        </w:r>
        <w:r>
          <w:tab/>
        </w:r>
        <w:r>
          <w:fldChar w:fldCharType="begin"/>
        </w:r>
        <w:r>
          <w:instrText xml:space="preserve"> PAGEREF _Toc13422 \h </w:instrText>
        </w:r>
        <w:r>
          <w:fldChar w:fldCharType="separate"/>
        </w:r>
        <w:r>
          <w:t>20</w:t>
        </w:r>
        <w:r>
          <w:fldChar w:fldCharType="end"/>
        </w:r>
      </w:hyperlink>
    </w:p>
    <w:p>
      <w:pPr>
        <w:pStyle w:val="TOC2"/>
        <w:tabs>
          <w:tab w:val="right" w:leader="dot" w:pos="8306"/>
        </w:tabs>
      </w:pPr>
      <w:hyperlink w:anchor="_Toc5676" w:history="1">
        <w:r>
          <w:rPr>
            <w:rFonts w:ascii="仿宋" w:eastAsia="仿宋" w:hAnsi="仿宋" w:cs="仿宋" w:hint="eastAsia"/>
            <w:lang w:eastAsia="zh-CN"/>
          </w:rPr>
          <w:t>(三)、进度安排注意事项</w:t>
        </w:r>
        <w:r>
          <w:tab/>
        </w:r>
        <w:r>
          <w:fldChar w:fldCharType="begin"/>
        </w:r>
        <w:r>
          <w:instrText xml:space="preserve"> PAGEREF _Toc5676 \h </w:instrText>
        </w:r>
        <w:r>
          <w:fldChar w:fldCharType="separate"/>
        </w:r>
        <w:r>
          <w:t>21</w:t>
        </w:r>
        <w:r>
          <w:fldChar w:fldCharType="end"/>
        </w:r>
      </w:hyperlink>
    </w:p>
    <w:p>
      <w:pPr>
        <w:pStyle w:val="TOC2"/>
        <w:tabs>
          <w:tab w:val="right" w:leader="dot" w:pos="8306"/>
        </w:tabs>
      </w:pPr>
      <w:hyperlink w:anchor="_Toc7250" w:history="1">
        <w:r>
          <w:rPr>
            <w:rFonts w:ascii="仿宋" w:eastAsia="仿宋" w:hAnsi="仿宋" w:cs="仿宋" w:hint="eastAsia"/>
            <w:lang w:eastAsia="zh-CN"/>
          </w:rPr>
          <w:t>(四)、人力资源配置</w:t>
        </w:r>
        <w:r>
          <w:tab/>
        </w:r>
        <w:r>
          <w:fldChar w:fldCharType="begin"/>
        </w:r>
        <w:r>
          <w:instrText xml:space="preserve"> PAGEREF _Toc7250 \h </w:instrText>
        </w:r>
        <w:r>
          <w:fldChar w:fldCharType="separate"/>
        </w:r>
        <w:r>
          <w:t>23</w:t>
        </w:r>
        <w:r>
          <w:fldChar w:fldCharType="end"/>
        </w:r>
      </w:hyperlink>
    </w:p>
    <w:p>
      <w:pPr>
        <w:pStyle w:val="TOC1"/>
        <w:tabs>
          <w:tab w:val="right" w:leader="dot" w:pos="8306"/>
        </w:tabs>
      </w:pPr>
      <w:hyperlink w:anchor="_Toc18733" w:history="1">
        <w:r>
          <w:rPr>
            <w:rFonts w:ascii="仿宋" w:eastAsia="仿宋" w:hAnsi="仿宋" w:cs="仿宋" w:hint="eastAsia"/>
            <w:lang w:eastAsia="zh-CN"/>
          </w:rPr>
          <w:t>八、流化床干燥设备项目人力资源管理</w:t>
        </w:r>
        <w:r>
          <w:tab/>
        </w:r>
        <w:r>
          <w:fldChar w:fldCharType="begin"/>
        </w:r>
        <w:r>
          <w:instrText xml:space="preserve"> PAGEREF _Toc18733 \h </w:instrText>
        </w:r>
        <w:r>
          <w:fldChar w:fldCharType="separate"/>
        </w:r>
        <w:r>
          <w:t>24</w:t>
        </w:r>
        <w:r>
          <w:fldChar w:fldCharType="end"/>
        </w:r>
      </w:hyperlink>
    </w:p>
    <w:p>
      <w:pPr>
        <w:pStyle w:val="TOC2"/>
        <w:tabs>
          <w:tab w:val="right" w:leader="dot" w:pos="8306"/>
        </w:tabs>
      </w:pPr>
      <w:hyperlink w:anchor="_Toc105" w:history="1">
        <w:r>
          <w:rPr>
            <w:rFonts w:ascii="仿宋" w:eastAsia="仿宋" w:hAnsi="仿宋" w:cs="仿宋" w:hint="eastAsia"/>
            <w:lang w:eastAsia="zh-CN"/>
          </w:rPr>
          <w:t>(一)、建立健全的预算管理制度</w:t>
        </w:r>
        <w:r>
          <w:tab/>
        </w:r>
        <w:r>
          <w:fldChar w:fldCharType="begin"/>
        </w:r>
        <w:r>
          <w:instrText xml:space="preserve"> PAGEREF _Toc105 \h </w:instrText>
        </w:r>
        <w:r>
          <w:fldChar w:fldCharType="separate"/>
        </w:r>
        <w:r>
          <w:t>24</w:t>
        </w:r>
        <w:r>
          <w:fldChar w:fldCharType="end"/>
        </w:r>
      </w:hyperlink>
    </w:p>
    <w:p>
      <w:pPr>
        <w:pStyle w:val="TOC2"/>
        <w:tabs>
          <w:tab w:val="right" w:leader="dot" w:pos="8306"/>
        </w:tabs>
      </w:pPr>
      <w:hyperlink w:anchor="_Toc28220" w:history="1">
        <w:r>
          <w:rPr>
            <w:rFonts w:ascii="仿宋" w:eastAsia="仿宋" w:hAnsi="仿宋" w:cs="仿宋" w:hint="eastAsia"/>
            <w:lang w:eastAsia="zh-CN"/>
          </w:rPr>
          <w:t>(二)、加强资金流动监控</w:t>
        </w:r>
        <w:r>
          <w:tab/>
        </w:r>
        <w:r>
          <w:fldChar w:fldCharType="begin"/>
        </w:r>
        <w:r>
          <w:instrText xml:space="preserve"> PAGEREF _Toc28220 \h </w:instrText>
        </w:r>
        <w:r>
          <w:fldChar w:fldCharType="separate"/>
        </w:r>
        <w:r>
          <w:t>25</w:t>
        </w:r>
        <w:r>
          <w:fldChar w:fldCharType="end"/>
        </w:r>
      </w:hyperlink>
    </w:p>
    <w:p>
      <w:pPr>
        <w:pStyle w:val="TOC2"/>
        <w:tabs>
          <w:tab w:val="right" w:leader="dot" w:pos="8306"/>
        </w:tabs>
      </w:pPr>
      <w:hyperlink w:anchor="_Toc17253" w:history="1">
        <w:r>
          <w:rPr>
            <w:rFonts w:ascii="仿宋" w:eastAsia="仿宋" w:hAnsi="仿宋" w:cs="仿宋" w:hint="eastAsia"/>
            <w:lang w:eastAsia="zh-CN"/>
          </w:rPr>
          <w:t>(三)、制定完善的风险控制机制</w:t>
        </w:r>
        <w:r>
          <w:tab/>
        </w:r>
        <w:r>
          <w:fldChar w:fldCharType="begin"/>
        </w:r>
        <w:r>
          <w:instrText xml:space="preserve"> PAGEREF _Toc17253 \h </w:instrText>
        </w:r>
        <w:r>
          <w:fldChar w:fldCharType="separate"/>
        </w:r>
        <w:r>
          <w:t>27</w:t>
        </w:r>
        <w:r>
          <w:fldChar w:fldCharType="end"/>
        </w:r>
      </w:hyperlink>
    </w:p>
    <w:p>
      <w:pPr>
        <w:pStyle w:val="TOC2"/>
        <w:tabs>
          <w:tab w:val="right" w:leader="dot" w:pos="8306"/>
        </w:tabs>
      </w:pPr>
      <w:hyperlink w:anchor="_Toc7283" w:history="1">
        <w:r>
          <w:rPr>
            <w:rFonts w:ascii="仿宋" w:eastAsia="仿宋" w:hAnsi="仿宋" w:cs="仿宋" w:hint="eastAsia"/>
            <w:lang w:eastAsia="zh-CN"/>
          </w:rPr>
          <w:t>(四)、优化成本管理</w:t>
        </w:r>
        <w:r>
          <w:tab/>
        </w:r>
        <w:r>
          <w:fldChar w:fldCharType="begin"/>
        </w:r>
        <w:r>
          <w:instrText xml:space="preserve"> PAGEREF _Toc7283 \h </w:instrText>
        </w:r>
        <w:r>
          <w:fldChar w:fldCharType="separate"/>
        </w:r>
        <w:r>
          <w:t>28</w:t>
        </w:r>
        <w:r>
          <w:fldChar w:fldCharType="end"/>
        </w:r>
      </w:hyperlink>
    </w:p>
    <w:p>
      <w:pPr>
        <w:pStyle w:val="TOC1"/>
        <w:tabs>
          <w:tab w:val="right" w:leader="dot" w:pos="8306"/>
        </w:tabs>
      </w:pPr>
      <w:hyperlink w:anchor="_Toc10845" w:history="1">
        <w:r>
          <w:rPr>
            <w:rFonts w:ascii="仿宋" w:eastAsia="仿宋" w:hAnsi="仿宋" w:cs="仿宋" w:hint="eastAsia"/>
            <w:lang w:eastAsia="zh-CN"/>
          </w:rPr>
          <w:t>九、流化床干燥设备项目人力资源培养与发展</w:t>
        </w:r>
        <w:r>
          <w:tab/>
        </w:r>
        <w:r>
          <w:fldChar w:fldCharType="begin"/>
        </w:r>
        <w:r>
          <w:instrText xml:space="preserve"> PAGEREF _Toc10845 \h </w:instrText>
        </w:r>
        <w:r>
          <w:fldChar w:fldCharType="separate"/>
        </w:r>
        <w:r>
          <w:t>29</w:t>
        </w:r>
        <w:r>
          <w:fldChar w:fldCharType="end"/>
        </w:r>
      </w:hyperlink>
    </w:p>
    <w:p>
      <w:pPr>
        <w:pStyle w:val="TOC2"/>
        <w:tabs>
          <w:tab w:val="right" w:leader="dot" w:pos="8306"/>
        </w:tabs>
      </w:pPr>
      <w:hyperlink w:anchor="_Toc3407" w:history="1">
        <w:r>
          <w:rPr>
            <w:rFonts w:ascii="仿宋" w:eastAsia="仿宋" w:hAnsi="仿宋" w:cs="仿宋" w:hint="eastAsia"/>
            <w:lang w:eastAsia="zh-CN"/>
          </w:rPr>
          <w:t>(一)、人才需求与规划</w:t>
        </w:r>
        <w:r>
          <w:tab/>
        </w:r>
        <w:r>
          <w:fldChar w:fldCharType="begin"/>
        </w:r>
        <w:r>
          <w:instrText xml:space="preserve"> PAGEREF _Toc3407 \h </w:instrText>
        </w:r>
        <w:r>
          <w:fldChar w:fldCharType="separate"/>
        </w:r>
        <w:r>
          <w:t>29</w:t>
        </w:r>
        <w:r>
          <w:fldChar w:fldCharType="end"/>
        </w:r>
      </w:hyperlink>
    </w:p>
    <w:p>
      <w:pPr>
        <w:pStyle w:val="TOC2"/>
        <w:tabs>
          <w:tab w:val="right" w:leader="dot" w:pos="8306"/>
        </w:tabs>
      </w:pPr>
      <w:hyperlink w:anchor="_Toc30359" w:history="1">
        <w:r>
          <w:rPr>
            <w:rFonts w:ascii="仿宋" w:eastAsia="仿宋" w:hAnsi="仿宋" w:cs="仿宋" w:hint="eastAsia"/>
            <w:lang w:eastAsia="zh-CN"/>
          </w:rPr>
          <w:t>(二)、培训与发展计划</w:t>
        </w:r>
        <w:r>
          <w:tab/>
        </w:r>
        <w:r>
          <w:fldChar w:fldCharType="begin"/>
        </w:r>
        <w:r>
          <w:instrText xml:space="preserve"> PAGEREF _Toc30359 \h </w:instrText>
        </w:r>
        <w:r>
          <w:fldChar w:fldCharType="separate"/>
        </w:r>
        <w:r>
          <w:t>30</w:t>
        </w:r>
        <w:r>
          <w:fldChar w:fldCharType="end"/>
        </w:r>
      </w:hyperlink>
    </w:p>
    <w:p>
      <w:pPr>
        <w:pStyle w:val="TOC1"/>
        <w:tabs>
          <w:tab w:val="right" w:leader="dot" w:pos="8306"/>
        </w:tabs>
      </w:pPr>
      <w:hyperlink w:anchor="_Toc7122" w:history="1">
        <w:r>
          <w:rPr>
            <w:rFonts w:ascii="仿宋" w:eastAsia="仿宋" w:hAnsi="仿宋" w:cs="仿宋" w:hint="eastAsia"/>
            <w:lang w:eastAsia="zh-CN"/>
          </w:rPr>
          <w:t>十、流化床干燥设备项目财务管理</w:t>
        </w:r>
        <w:r>
          <w:tab/>
        </w:r>
        <w:r>
          <w:fldChar w:fldCharType="begin"/>
        </w:r>
        <w:r>
          <w:instrText xml:space="preserve"> PAGEREF _Toc7122 \h </w:instrText>
        </w:r>
        <w:r>
          <w:fldChar w:fldCharType="separate"/>
        </w:r>
        <w:r>
          <w:t>30</w:t>
        </w:r>
        <w:r>
          <w:fldChar w:fldCharType="end"/>
        </w:r>
      </w:hyperlink>
    </w:p>
    <w:p>
      <w:pPr>
        <w:pStyle w:val="TOC2"/>
        <w:tabs>
          <w:tab w:val="right" w:leader="dot" w:pos="8306"/>
        </w:tabs>
      </w:pPr>
      <w:hyperlink w:anchor="_Toc665" w:history="1">
        <w:r>
          <w:rPr>
            <w:rFonts w:ascii="仿宋" w:eastAsia="仿宋" w:hAnsi="仿宋" w:cs="仿宋" w:hint="eastAsia"/>
            <w:lang w:eastAsia="zh-CN"/>
          </w:rPr>
          <w:t>(一)、资金需求大</w:t>
        </w:r>
        <w:r>
          <w:tab/>
        </w:r>
        <w:r>
          <w:fldChar w:fldCharType="begin"/>
        </w:r>
        <w:r>
          <w:instrText xml:space="preserve"> PAGEREF _Toc665 \h </w:instrText>
        </w:r>
        <w:r>
          <w:fldChar w:fldCharType="separate"/>
        </w:r>
        <w:r>
          <w:t>30</w:t>
        </w:r>
        <w:r>
          <w:fldChar w:fldCharType="end"/>
        </w:r>
      </w:hyperlink>
    </w:p>
    <w:p>
      <w:pPr>
        <w:pStyle w:val="TOC2"/>
        <w:tabs>
          <w:tab w:val="right" w:leader="dot" w:pos="8306"/>
        </w:tabs>
      </w:pPr>
      <w:hyperlink w:anchor="_Toc7628" w:history="1">
        <w:r>
          <w:rPr>
            <w:rFonts w:ascii="仿宋" w:eastAsia="仿宋" w:hAnsi="仿宋" w:cs="仿宋" w:hint="eastAsia"/>
            <w:lang w:eastAsia="zh-CN"/>
          </w:rPr>
          <w:t>(二)、研发周期长</w:t>
        </w:r>
        <w:r>
          <w:tab/>
        </w:r>
        <w:r>
          <w:fldChar w:fldCharType="begin"/>
        </w:r>
        <w:r>
          <w:instrText xml:space="preserve"> PAGEREF _Toc7628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(三)、市场风险大</w:t>
        </w:r>
        <w:r>
          <w:tab/>
        </w:r>
        <w:r>
          <w:fldChar w:fldCharType="begin"/>
        </w:r>
        <w:r>
          <w:instrText xml:space="preserve"> PAGEREF _Toc9421 \h </w:instrText>
        </w:r>
        <w:r>
          <w:fldChar w:fldCharType="separate"/>
        </w:r>
        <w:r>
          <w:t>33</w:t>
        </w:r>
        <w:r>
          <w:fldChar w:fldCharType="end"/>
        </w:r>
      </w:hyperlink>
    </w:p>
    <w:p>
      <w:pPr>
        <w:pStyle w:val="TOC2"/>
        <w:tabs>
          <w:tab w:val="right" w:leader="dot" w:pos="8306"/>
        </w:tabs>
      </w:pPr>
      <w:hyperlink w:anchor="_Toc28785" w:history="1">
        <w:r>
          <w:rPr>
            <w:rFonts w:ascii="仿宋" w:eastAsia="仿宋" w:hAnsi="仿宋" w:cs="仿宋" w:hint="eastAsia"/>
            <w:lang w:eastAsia="zh-CN"/>
          </w:rPr>
          <w:t>(四)、利润率高</w:t>
        </w:r>
        <w:r>
          <w:tab/>
        </w:r>
        <w:r>
          <w:fldChar w:fldCharType="begin"/>
        </w:r>
        <w:r>
          <w:instrText xml:space="preserve"> PAGEREF _Toc28785 \h </w:instrText>
        </w:r>
        <w:r>
          <w:fldChar w:fldCharType="separate"/>
        </w:r>
        <w:r>
          <w:t>36</w:t>
        </w:r>
        <w:r>
          <w:fldChar w:fldCharType="end"/>
        </w:r>
      </w:hyperlink>
    </w:p>
    <w:p>
      <w:pPr>
        <w:pStyle w:val="TOC1"/>
        <w:tabs>
          <w:tab w:val="right" w:leader="dot" w:pos="8306"/>
        </w:tabs>
      </w:pPr>
      <w:hyperlink w:anchor="_Toc27707" w:history="1">
        <w:r>
          <w:rPr>
            <w:rFonts w:ascii="仿宋" w:eastAsia="仿宋" w:hAnsi="仿宋" w:cs="仿宋" w:hint="eastAsia"/>
            <w:lang w:eastAsia="zh-CN"/>
          </w:rPr>
          <w:t>十一、流化床干燥设备项目创新与研发</w:t>
        </w:r>
        <w:r>
          <w:tab/>
        </w:r>
        <w:r>
          <w:fldChar w:fldCharType="begin"/>
        </w:r>
        <w:r>
          <w:instrText xml:space="preserve"> PAGEREF _Toc27707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6" w:history="1">
        <w:r>
          <w:rPr>
            <w:rFonts w:ascii="仿宋" w:eastAsia="仿宋" w:hAnsi="仿宋" w:cs="仿宋" w:hint="eastAsia"/>
            <w:lang w:eastAsia="zh-CN"/>
          </w:rPr>
          <w:t>(一)、创新策略与方向</w:t>
        </w:r>
        <w:r>
          <w:tab/>
        </w:r>
        <w:r>
          <w:fldChar w:fldCharType="begin"/>
        </w:r>
        <w:r>
          <w:instrText xml:space="preserve"> PAGEREF _Toc6826 \h </w:instrText>
        </w:r>
        <w:r>
          <w:fldChar w:fldCharType="separate"/>
        </w:r>
        <w:r>
          <w:t>38</w:t>
        </w:r>
        <w:r>
          <w:fldChar w:fldCharType="end"/>
        </w:r>
      </w:hyperlink>
    </w:p>
    <w:p>
      <w:pPr>
        <w:pStyle w:val="TOC2"/>
        <w:tabs>
          <w:tab w:val="right" w:leader="dot" w:pos="8306"/>
        </w:tabs>
      </w:pPr>
      <w:hyperlink w:anchor="_Toc12329" w:history="1">
        <w:r>
          <w:rPr>
            <w:rFonts w:ascii="仿宋" w:eastAsia="仿宋" w:hAnsi="仿宋" w:cs="仿宋" w:hint="eastAsia"/>
            <w:lang w:eastAsia="zh-CN"/>
          </w:rPr>
          <w:t>(二)、研发规划与投入</w:t>
        </w:r>
        <w:r>
          <w:tab/>
        </w:r>
        <w:r>
          <w:fldChar w:fldCharType="begin"/>
        </w:r>
        <w:r>
          <w:instrText xml:space="preserve"> PAGEREF _Toc12329 \h </w:instrText>
        </w:r>
        <w:r>
          <w:fldChar w:fldCharType="separate"/>
        </w:r>
        <w:r>
          <w:t>39</w:t>
        </w:r>
        <w:r>
          <w:fldChar w:fldCharType="end"/>
        </w:r>
      </w:hyperlink>
    </w:p>
    <w:p>
      <w:pPr>
        <w:pStyle w:val="TOC1"/>
        <w:tabs>
          <w:tab w:val="right" w:leader="dot" w:pos="8306"/>
        </w:tabs>
      </w:pPr>
      <w:hyperlink w:anchor="_Toc15030" w:history="1">
        <w:r>
          <w:rPr>
            <w:rFonts w:ascii="仿宋" w:eastAsia="仿宋" w:hAnsi="仿宋" w:cs="仿宋" w:hint="eastAsia"/>
            <w:lang w:eastAsia="zh-CN"/>
          </w:rPr>
          <w:t>十二、生产安全保护</w:t>
        </w:r>
        <w:r>
          <w:tab/>
        </w:r>
        <w:r>
          <w:fldChar w:fldCharType="begin"/>
        </w:r>
        <w:r>
          <w:instrText xml:space="preserve"> PAGEREF _Toc15030 \h </w:instrText>
        </w:r>
        <w:r>
          <w:fldChar w:fldCharType="separate"/>
        </w:r>
        <w:r>
          <w:t>41</w:t>
        </w:r>
        <w:r>
          <w:fldChar w:fldCharType="end"/>
        </w:r>
      </w:hyperlink>
    </w:p>
    <w:p>
      <w:pPr>
        <w:pStyle w:val="TOC2"/>
        <w:tabs>
          <w:tab w:val="right" w:leader="dot" w:pos="8306"/>
        </w:tabs>
      </w:pPr>
      <w:hyperlink w:anchor="_Toc29088" w:history="1">
        <w:r>
          <w:rPr>
            <w:rFonts w:ascii="仿宋" w:eastAsia="仿宋" w:hAnsi="仿宋" w:cs="仿宋" w:hint="eastAsia"/>
            <w:lang w:eastAsia="zh-CN"/>
          </w:rPr>
          <w:t>(一)、消防安全</w:t>
        </w:r>
        <w:r>
          <w:tab/>
        </w:r>
        <w:r>
          <w:fldChar w:fldCharType="begin"/>
        </w:r>
        <w:r>
          <w:instrText xml:space="preserve"> PAGEREF _Toc29088 \h </w:instrText>
        </w:r>
        <w:r>
          <w:fldChar w:fldCharType="separate"/>
        </w:r>
        <w:r>
          <w:t>41</w:t>
        </w:r>
        <w:r>
          <w:fldChar w:fldCharType="end"/>
        </w:r>
      </w:hyperlink>
    </w:p>
    <w:p>
      <w:pPr>
        <w:pStyle w:val="TOC2"/>
        <w:tabs>
          <w:tab w:val="right" w:leader="dot" w:pos="8306"/>
        </w:tabs>
      </w:pPr>
      <w:hyperlink w:anchor="_Toc25117" w:history="1">
        <w:r>
          <w:rPr>
            <w:rFonts w:ascii="仿宋" w:eastAsia="仿宋" w:hAnsi="仿宋" w:cs="仿宋" w:hint="eastAsia"/>
            <w:lang w:eastAsia="zh-CN"/>
          </w:rPr>
          <w:t>(二)、防火防爆总图布置措施</w:t>
        </w:r>
        <w:r>
          <w:tab/>
        </w:r>
        <w:r>
          <w:fldChar w:fldCharType="begin"/>
        </w:r>
        <w:r>
          <w:instrText xml:space="preserve"> PAGEREF _Toc25117 \h </w:instrText>
        </w:r>
        <w:r>
          <w:fldChar w:fldCharType="separate"/>
        </w:r>
        <w:r>
          <w:t>42</w:t>
        </w:r>
        <w:r>
          <w:fldChar w:fldCharType="end"/>
        </w:r>
      </w:hyperlink>
    </w:p>
    <w:p>
      <w:pPr>
        <w:pStyle w:val="TOC2"/>
        <w:tabs>
          <w:tab w:val="right" w:leader="dot" w:pos="8306"/>
        </w:tabs>
      </w:pPr>
      <w:hyperlink w:anchor="_Toc17955" w:history="1">
        <w:r>
          <w:rPr>
            <w:rFonts w:ascii="仿宋" w:eastAsia="仿宋" w:hAnsi="仿宋" w:cs="仿宋" w:hint="eastAsia"/>
            <w:lang w:eastAsia="zh-CN"/>
          </w:rPr>
          <w:t>(三)、自然灾害防范措施</w:t>
        </w:r>
        <w:r>
          <w:tab/>
        </w:r>
        <w:r>
          <w:fldChar w:fldCharType="begin"/>
        </w:r>
        <w:r>
          <w:instrText xml:space="preserve"> PAGEREF _Toc17955 \h </w:instrText>
        </w:r>
        <w:r>
          <w:fldChar w:fldCharType="separate"/>
        </w:r>
        <w:r>
          <w:t>43</w:t>
        </w:r>
        <w:r>
          <w:fldChar w:fldCharType="end"/>
        </w:r>
      </w:hyperlink>
    </w:p>
    <w:p>
      <w:pPr>
        <w:pStyle w:val="TOC2"/>
        <w:tabs>
          <w:tab w:val="right" w:leader="dot" w:pos="8306"/>
        </w:tabs>
      </w:pPr>
      <w:hyperlink w:anchor="_Toc23050" w:history="1">
        <w:r>
          <w:rPr>
            <w:rFonts w:ascii="仿宋" w:eastAsia="仿宋" w:hAnsi="仿宋" w:cs="仿宋" w:hint="eastAsia"/>
            <w:lang w:eastAsia="zh-CN"/>
          </w:rPr>
          <w:t>(四)、安全色及安全标志使用要求</w:t>
        </w:r>
        <w:r>
          <w:tab/>
        </w:r>
        <w:r>
          <w:fldChar w:fldCharType="begin"/>
        </w:r>
        <w:r>
          <w:instrText xml:space="preserve"> PAGEREF _Toc23050 \h </w:instrText>
        </w:r>
        <w:r>
          <w:fldChar w:fldCharType="separate"/>
        </w:r>
        <w:r>
          <w:t>44</w:t>
        </w:r>
        <w:r>
          <w:fldChar w:fldCharType="end"/>
        </w:r>
      </w:hyperlink>
    </w:p>
    <w:p>
      <w:pPr>
        <w:pStyle w:val="TOC2"/>
        <w:tabs>
          <w:tab w:val="right" w:leader="dot" w:pos="8306"/>
        </w:tabs>
      </w:pPr>
      <w:hyperlink w:anchor="_Toc32031" w:history="1">
        <w:r>
          <w:rPr>
            <w:rFonts w:ascii="仿宋" w:eastAsia="仿宋" w:hAnsi="仿宋" w:cs="仿宋" w:hint="eastAsia"/>
            <w:lang w:eastAsia="zh-CN"/>
          </w:rPr>
          <w:t>(五)、防尘防毒措施</w:t>
        </w:r>
        <w:r>
          <w:tab/>
        </w:r>
        <w:r>
          <w:fldChar w:fldCharType="begin"/>
        </w:r>
        <w:r>
          <w:instrText xml:space="preserve"> PAGEREF _Toc32031 \h </w:instrText>
        </w:r>
        <w:r>
          <w:fldChar w:fldCharType="separate"/>
        </w:r>
        <w:r>
          <w:t>45</w:t>
        </w:r>
        <w:r>
          <w:fldChar w:fldCharType="end"/>
        </w:r>
      </w:hyperlink>
    </w:p>
    <w:p>
      <w:pPr>
        <w:pStyle w:val="TOC2"/>
        <w:tabs>
          <w:tab w:val="right" w:leader="dot" w:pos="8306"/>
        </w:tabs>
      </w:pPr>
      <w:hyperlink w:anchor="_Toc23414" w:history="1">
        <w:r>
          <w:rPr>
            <w:rFonts w:ascii="仿宋" w:eastAsia="仿宋" w:hAnsi="仿宋" w:cs="仿宋" w:hint="eastAsia"/>
            <w:lang w:eastAsia="zh-CN"/>
          </w:rPr>
          <w:t>(六)、防静电、触电防护及防雷措施</w:t>
        </w:r>
        <w:r>
          <w:tab/>
        </w:r>
        <w:r>
          <w:fldChar w:fldCharType="begin"/>
        </w:r>
        <w:r>
          <w:instrText xml:space="preserve"> PAGEREF _Toc23414 \h </w:instrText>
        </w:r>
        <w:r>
          <w:fldChar w:fldCharType="separate"/>
        </w:r>
        <w:r>
          <w:t>46</w:t>
        </w:r>
        <w:r>
          <w:fldChar w:fldCharType="end"/>
        </w:r>
      </w:hyperlink>
    </w:p>
    <w:p>
      <w:pPr>
        <w:pStyle w:val="TOC2"/>
        <w:tabs>
          <w:tab w:val="right" w:leader="dot" w:pos="8306"/>
        </w:tabs>
      </w:pPr>
      <w:hyperlink w:anchor="_Toc32220" w:history="1">
        <w:r>
          <w:rPr>
            <w:rFonts w:ascii="仿宋" w:eastAsia="仿宋" w:hAnsi="仿宋" w:cs="仿宋" w:hint="eastAsia"/>
            <w:lang w:eastAsia="zh-CN"/>
          </w:rPr>
          <w:t>(七)、机械设备安全保障措施</w:t>
        </w:r>
        <w:r>
          <w:tab/>
        </w:r>
        <w:r>
          <w:fldChar w:fldCharType="begin"/>
        </w:r>
        <w:r>
          <w:instrText xml:space="preserve"> PAGEREF _Toc32220 \h </w:instrText>
        </w:r>
        <w:r>
          <w:fldChar w:fldCharType="separate"/>
        </w:r>
        <w:r>
          <w:t>48</w:t>
        </w:r>
        <w:r>
          <w:fldChar w:fldCharType="end"/>
        </w:r>
      </w:hyperlink>
    </w:p>
    <w:p>
      <w:pPr>
        <w:pStyle w:val="TOC1"/>
        <w:tabs>
          <w:tab w:val="right" w:leader="dot" w:pos="8306"/>
        </w:tabs>
      </w:pPr>
      <w:hyperlink w:anchor="_Toc25052" w:history="1">
        <w:r>
          <w:rPr>
            <w:rFonts w:ascii="仿宋" w:eastAsia="仿宋" w:hAnsi="仿宋" w:cs="仿宋" w:hint="eastAsia"/>
            <w:lang w:eastAsia="zh-CN"/>
          </w:rPr>
          <w:t>十三、风险识别与分类</w:t>
        </w:r>
        <w:r>
          <w:tab/>
        </w:r>
        <w:r>
          <w:fldChar w:fldCharType="begin"/>
        </w:r>
        <w:r>
          <w:instrText xml:space="preserve"> PAGEREF _Toc25052 \h </w:instrText>
        </w:r>
        <w:r>
          <w:fldChar w:fldCharType="separate"/>
        </w:r>
        <w:r>
          <w:t>49</w:t>
        </w:r>
        <w:r>
          <w:fldChar w:fldCharType="end"/>
        </w:r>
      </w:hyperlink>
    </w:p>
    <w:p>
      <w:pPr>
        <w:pStyle w:val="TOC2"/>
        <w:tabs>
          <w:tab w:val="right" w:leader="dot" w:pos="8306"/>
        </w:tabs>
      </w:pPr>
      <w:hyperlink w:anchor="_Toc2551" w:history="1">
        <w:r>
          <w:rPr>
            <w:rFonts w:ascii="仿宋" w:eastAsia="仿宋" w:hAnsi="仿宋" w:cs="仿宋" w:hint="eastAsia"/>
            <w:lang w:eastAsia="zh-CN"/>
          </w:rPr>
          <w:t>(一)、风险识别</w:t>
        </w:r>
        <w:r>
          <w:tab/>
        </w:r>
        <w:r>
          <w:fldChar w:fldCharType="begin"/>
        </w:r>
        <w:r>
          <w:instrText xml:space="preserve"> PAGEREF _Toc2551 \h </w:instrText>
        </w:r>
        <w:r>
          <w:fldChar w:fldCharType="separate"/>
        </w:r>
        <w:r>
          <w:t>49</w:t>
        </w:r>
        <w:r>
          <w:fldChar w:fldCharType="end"/>
        </w:r>
      </w:hyperlink>
    </w:p>
    <w:p>
      <w:pPr>
        <w:pStyle w:val="TOC2"/>
        <w:tabs>
          <w:tab w:val="right" w:leader="dot" w:pos="8306"/>
        </w:tabs>
      </w:pPr>
      <w:hyperlink w:anchor="_Toc13380" w:history="1">
        <w:r>
          <w:rPr>
            <w:rFonts w:ascii="仿宋" w:eastAsia="仿宋" w:hAnsi="仿宋" w:cs="仿宋" w:hint="eastAsia"/>
            <w:lang w:eastAsia="zh-CN"/>
          </w:rPr>
          <w:t>(二)、风险分类</w:t>
        </w:r>
        <w:r>
          <w:tab/>
        </w:r>
        <w:r>
          <w:fldChar w:fldCharType="begin"/>
        </w:r>
        <w:r>
          <w:instrText xml:space="preserve"> PAGEREF _Toc13380 \h </w:instrText>
        </w:r>
        <w:r>
          <w:fldChar w:fldCharType="separate"/>
        </w:r>
        <w:r>
          <w:t>51</w:t>
        </w:r>
        <w:r>
          <w:fldChar w:fldCharType="end"/>
        </w:r>
      </w:hyperlink>
    </w:p>
    <w:p>
      <w:pPr>
        <w:pStyle w:val="TOC1"/>
        <w:tabs>
          <w:tab w:val="right" w:leader="dot" w:pos="8306"/>
        </w:tabs>
      </w:pPr>
      <w:hyperlink w:anchor="_Toc12462" w:history="1">
        <w:r>
          <w:rPr>
            <w:rFonts w:ascii="仿宋" w:eastAsia="仿宋" w:hAnsi="仿宋" w:cs="仿宋" w:hint="eastAsia"/>
            <w:lang w:eastAsia="zh-CN"/>
          </w:rPr>
          <w:t>十四、利益相关者分析与沟通计划</w:t>
        </w:r>
        <w:r>
          <w:tab/>
        </w:r>
        <w:r>
          <w:fldChar w:fldCharType="begin"/>
        </w:r>
        <w:r>
          <w:instrText xml:space="preserve"> PAGEREF _Toc12462 \h </w:instrText>
        </w:r>
        <w:r>
          <w:fldChar w:fldCharType="separate"/>
        </w:r>
        <w:r>
          <w:t>53</w:t>
        </w:r>
        <w:r>
          <w:fldChar w:fldCharType="end"/>
        </w:r>
      </w:hyperlink>
    </w:p>
    <w:p>
      <w:pPr>
        <w:pStyle w:val="TOC2"/>
        <w:tabs>
          <w:tab w:val="right" w:leader="dot" w:pos="8306"/>
        </w:tabs>
      </w:pPr>
      <w:hyperlink w:anchor="_Toc24552" w:history="1">
        <w:r>
          <w:rPr>
            <w:rFonts w:ascii="仿宋" w:eastAsia="仿宋" w:hAnsi="仿宋" w:cs="仿宋" w:hint="eastAsia"/>
            <w:lang w:eastAsia="zh-CN"/>
          </w:rPr>
          <w:t>(一)、利益相关者分析</w:t>
        </w:r>
        <w:r>
          <w:tab/>
        </w:r>
        <w:r>
          <w:fldChar w:fldCharType="begin"/>
        </w:r>
        <w:r>
          <w:instrText xml:space="preserve"> PAGEREF _Toc24552 \h </w:instrText>
        </w:r>
        <w:r>
          <w:fldChar w:fldCharType="separate"/>
        </w:r>
        <w:r>
          <w:t>53</w:t>
        </w:r>
        <w:r>
          <w:fldChar w:fldCharType="end"/>
        </w:r>
      </w:hyperlink>
    </w:p>
    <w:p>
      <w:pPr>
        <w:pStyle w:val="TOC2"/>
        <w:tabs>
          <w:tab w:val="right" w:leader="dot" w:pos="8306"/>
        </w:tabs>
      </w:pPr>
      <w:hyperlink w:anchor="_Toc24965" w:history="1">
        <w:r>
          <w:rPr>
            <w:rFonts w:ascii="仿宋" w:eastAsia="仿宋" w:hAnsi="仿宋" w:cs="仿宋" w:hint="eastAsia"/>
            <w:lang w:eastAsia="zh-CN"/>
          </w:rPr>
          <w:t>(二)、沟通计划</w:t>
        </w:r>
        <w:r>
          <w:tab/>
        </w:r>
        <w:r>
          <w:fldChar w:fldCharType="begin"/>
        </w:r>
        <w:r>
          <w:instrText xml:space="preserve"> PAGEREF _Toc24965 \h </w:instrText>
        </w:r>
        <w:r>
          <w:fldChar w:fldCharType="separate"/>
        </w:r>
        <w:r>
          <w:t>54</w:t>
        </w:r>
        <w:r>
          <w:fldChar w:fldCharType="end"/>
        </w:r>
      </w:hyperlink>
    </w:p>
    <w:p>
      <w:pPr>
        <w:pStyle w:val="TOC1"/>
        <w:tabs>
          <w:tab w:val="right" w:leader="dot" w:pos="8306"/>
        </w:tabs>
      </w:pPr>
      <w:hyperlink w:anchor="_Toc30912" w:history="1">
        <w:r>
          <w:rPr>
            <w:rFonts w:ascii="仿宋" w:eastAsia="仿宋" w:hAnsi="仿宋" w:cs="仿宋" w:hint="eastAsia"/>
            <w:lang w:eastAsia="zh-CN"/>
          </w:rPr>
          <w:t>十五、流化床干燥设备项目变更管理</w:t>
        </w:r>
        <w:r>
          <w:tab/>
        </w:r>
        <w:r>
          <w:fldChar w:fldCharType="begin"/>
        </w:r>
        <w:r>
          <w:instrText xml:space="preserve"> PAGEREF _Toc30912 \h </w:instrText>
        </w:r>
        <w:r>
          <w:fldChar w:fldCharType="separate"/>
        </w:r>
        <w:r>
          <w:t>55</w:t>
        </w:r>
        <w:r>
          <w:fldChar w:fldCharType="end"/>
        </w:r>
      </w:hyperlink>
    </w:p>
    <w:p>
      <w:pPr>
        <w:pStyle w:val="TOC2"/>
        <w:tabs>
          <w:tab w:val="right" w:leader="dot" w:pos="8306"/>
        </w:tabs>
      </w:pPr>
      <w:hyperlink w:anchor="_Toc16648" w:history="1">
        <w:r>
          <w:rPr>
            <w:rFonts w:ascii="仿宋" w:eastAsia="仿宋" w:hAnsi="仿宋" w:cs="仿宋" w:hint="eastAsia"/>
            <w:lang w:eastAsia="zh-CN"/>
          </w:rPr>
          <w:t>(一)、变更申请与评估</w:t>
        </w:r>
        <w:r>
          <w:tab/>
        </w:r>
        <w:r>
          <w:fldChar w:fldCharType="begin"/>
        </w:r>
        <w:r>
          <w:instrText xml:space="preserve"> PAGEREF _Toc16648 \h </w:instrText>
        </w:r>
        <w:r>
          <w:fldChar w:fldCharType="separate"/>
        </w:r>
        <w:r>
          <w:t>55</w:t>
        </w:r>
        <w:r>
          <w:fldChar w:fldCharType="end"/>
        </w:r>
      </w:hyperlink>
    </w:p>
    <w:p>
      <w:pPr>
        <w:pStyle w:val="TOC2"/>
        <w:tabs>
          <w:tab w:val="right" w:leader="dot" w:pos="8306"/>
        </w:tabs>
      </w:pPr>
      <w:hyperlink w:anchor="_Toc22457" w:history="1">
        <w:r>
          <w:rPr>
            <w:rFonts w:ascii="仿宋" w:eastAsia="仿宋" w:hAnsi="仿宋" w:cs="仿宋" w:hint="eastAsia"/>
            <w:lang w:eastAsia="zh-CN"/>
          </w:rPr>
          <w:t>(二)、变更实施与控制</w:t>
        </w:r>
        <w:r>
          <w:tab/>
        </w:r>
        <w:r>
          <w:fldChar w:fldCharType="begin"/>
        </w:r>
        <w:r>
          <w:instrText xml:space="preserve"> PAGEREF _Toc22457 \h </w:instrText>
        </w:r>
        <w:r>
          <w:fldChar w:fldCharType="separate"/>
        </w:r>
        <w:r>
          <w:t>55</w:t>
        </w:r>
        <w:r>
          <w:fldChar w:fldCharType="end"/>
        </w:r>
      </w:hyperlink>
    </w:p>
    <w:p>
      <w:pPr>
        <w:pStyle w:val="TOC1"/>
        <w:tabs>
          <w:tab w:val="right" w:leader="dot" w:pos="8306"/>
        </w:tabs>
      </w:pPr>
      <w:hyperlink w:anchor="_Toc14523" w:history="1">
        <w:r>
          <w:rPr>
            <w:rFonts w:ascii="仿宋" w:eastAsia="仿宋" w:hAnsi="仿宋" w:cs="仿宋" w:hint="eastAsia"/>
            <w:lang w:eastAsia="zh-CN"/>
          </w:rPr>
          <w:t>十六、营销与推广策略</w:t>
        </w:r>
        <w:r>
          <w:tab/>
        </w:r>
        <w:r>
          <w:fldChar w:fldCharType="begin"/>
        </w:r>
        <w:r>
          <w:instrText xml:space="preserve"> PAGEREF _Toc14523 \h </w:instrText>
        </w:r>
        <w:r>
          <w:fldChar w:fldCharType="separate"/>
        </w:r>
        <w:r>
          <w:t>56</w:t>
        </w:r>
        <w:r>
          <w:fldChar w:fldCharType="end"/>
        </w:r>
      </w:hyperlink>
    </w:p>
    <w:p>
      <w:pPr>
        <w:pStyle w:val="TOC2"/>
        <w:tabs>
          <w:tab w:val="right" w:leader="dot" w:pos="8306"/>
        </w:tabs>
      </w:pPr>
      <w:hyperlink w:anchor="_Toc2920" w:history="1">
        <w:r>
          <w:rPr>
            <w:rFonts w:ascii="仿宋" w:eastAsia="仿宋" w:hAnsi="仿宋" w:cs="仿宋" w:hint="eastAsia"/>
            <w:lang w:eastAsia="zh-CN"/>
          </w:rPr>
          <w:t>(一)、产品/服务定位与特点</w:t>
        </w:r>
        <w:r>
          <w:tab/>
        </w:r>
        <w:r>
          <w:fldChar w:fldCharType="begin"/>
        </w:r>
        <w:r>
          <w:instrText xml:space="preserve"> PAGEREF _Toc2920 \h </w:instrText>
        </w:r>
        <w:r>
          <w:fldChar w:fldCharType="separate"/>
        </w:r>
        <w:r>
          <w:t>56</w:t>
        </w:r>
        <w:r>
          <w:fldChar w:fldCharType="end"/>
        </w:r>
      </w:hyperlink>
    </w:p>
    <w:p>
      <w:pPr>
        <w:pStyle w:val="TOC2"/>
        <w:tabs>
          <w:tab w:val="right" w:leader="dot" w:pos="8306"/>
        </w:tabs>
      </w:pPr>
      <w:hyperlink w:anchor="_Toc17273" w:history="1">
        <w:r>
          <w:rPr>
            <w:rFonts w:ascii="仿宋" w:eastAsia="仿宋" w:hAnsi="仿宋" w:cs="仿宋" w:hint="eastAsia"/>
            <w:lang w:eastAsia="zh-CN"/>
          </w:rPr>
          <w:t>(二)、市场定位与竞争分析</w:t>
        </w:r>
        <w:r>
          <w:tab/>
        </w:r>
        <w:r>
          <w:fldChar w:fldCharType="begin"/>
        </w:r>
        <w:r>
          <w:instrText xml:space="preserve"> PAGEREF _Toc17273 \h </w:instrText>
        </w:r>
        <w:r>
          <w:fldChar w:fldCharType="separate"/>
        </w:r>
        <w:r>
          <w:t>57</w:t>
        </w:r>
        <w:r>
          <w:fldChar w:fldCharType="end"/>
        </w:r>
      </w:hyperlink>
    </w:p>
    <w:p>
      <w:pPr>
        <w:pStyle w:val="TOC2"/>
        <w:tabs>
          <w:tab w:val="right" w:leader="dot" w:pos="8306"/>
        </w:tabs>
      </w:pPr>
      <w:hyperlink w:anchor="_Toc5996" w:history="1">
        <w:r>
          <w:rPr>
            <w:rFonts w:ascii="仿宋" w:eastAsia="仿宋" w:hAnsi="仿宋" w:cs="仿宋" w:hint="eastAsia"/>
            <w:lang w:eastAsia="zh-CN"/>
          </w:rPr>
          <w:t>(三)、营销渠道与策略</w:t>
        </w:r>
        <w:r>
          <w:tab/>
        </w:r>
        <w:r>
          <w:fldChar w:fldCharType="begin"/>
        </w:r>
        <w:r>
          <w:instrText xml:space="preserve"> PAGEREF _Toc5996 \h </w:instrText>
        </w:r>
        <w:r>
          <w:fldChar w:fldCharType="separate"/>
        </w:r>
        <w:r>
          <w:t>59</w:t>
        </w:r>
        <w:r>
          <w:fldChar w:fldCharType="end"/>
        </w:r>
      </w:hyperlink>
    </w:p>
    <w:p>
      <w:pPr>
        <w:pStyle w:val="TOC2"/>
        <w:tabs>
          <w:tab w:val="right" w:leader="dot" w:pos="8306"/>
        </w:tabs>
      </w:pPr>
      <w:hyperlink w:anchor="_Toc16845" w:history="1">
        <w:r>
          <w:rPr>
            <w:rFonts w:ascii="仿宋" w:eastAsia="仿宋" w:hAnsi="仿宋" w:cs="仿宋" w:hint="eastAsia"/>
            <w:lang w:eastAsia="zh-CN"/>
          </w:rPr>
          <w:t>(四)、推广与宣传活动</w:t>
        </w:r>
        <w:r>
          <w:tab/>
        </w:r>
        <w:r>
          <w:fldChar w:fldCharType="begin"/>
        </w:r>
        <w:r>
          <w:instrText xml:space="preserve"> PAGEREF _Toc16845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的技术管理特点体现在其创新导向。通过引入最先进的技术趋势和解决方案，流化床干燥设备项目致力于提升科技含量、提高质量和效率水平。这意味着我们将采用最新的工具和方法，确保流化床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流化床干燥设备项目技术管理的显著特征。通过整合不同领域的技术资源，我们实现了跨学科的协同工作。这有助于优化技术架构，提高整体效能。此外，整合性策略还促进了不同技术团队之间的紧密沟通和高效合作，确保流化床干燥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流化床干燥设备项目所采用的技术。通过不断优化技术方案，流化床干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流化床干燥设备项目团队将在流化床干燥设备项目初期识别可能的技术风险，并采取相应的预防和应对措施。通过建立健全的风险评估机制，流化床干燥设备项目能够在实施过程中及时发现并解决潜在的技术问题，保障流化床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流化床干燥设备项目中，技术将成为流化床干燥设备项目成功的有力支持。这一深度剖析揭示了技术管理在流化床干燥设备项目实施中的关键作用，为流化床干燥设备项目的技术基础奠定了坚实的基础。</w:t>
      </w:r>
    </w:p>
    <w:p>
      <w:pPr>
        <w:pStyle w:val="Heading2"/>
        <w:ind w:firstLine="560" w:firstLineChars="200"/>
        <w:rPr>
          <w:rFonts w:ascii="仿宋" w:eastAsia="仿宋" w:hAnsi="仿宋" w:cs="仿宋" w:hint="eastAsia"/>
          <w:sz w:val="28"/>
          <w:lang w:eastAsia="zh-CN"/>
        </w:rPr>
      </w:pPr>
      <w:bookmarkStart w:id="4" w:name="_Toc2290"/>
      <w:r>
        <w:rPr>
          <w:rFonts w:ascii="仿宋" w:eastAsia="仿宋" w:hAnsi="仿宋" w:cs="仿宋" w:hint="eastAsia"/>
          <w:sz w:val="28"/>
          <w:lang w:eastAsia="zh-CN"/>
        </w:rPr>
        <w:t>(二)、流化床干燥设备项目工艺技术设计方案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流化床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流化床干燥设备项目将严格按照相关行业规范要求进行组织。通过有效控制产品质量，流化床干燥设备项目将致力于为顾客提供优质的流化床干燥设备项目产品和良好的服务。这体现了流化床干燥设备项目对于生产活动合规性和质量标准的高度重视，为流化床干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流化床干燥设备项目注重生态效益和清洁生产原则。流化床干燥设备项目建设将紧密结合地方特色经济发展，与社会经济发展规划和区域环境保护规划方案相协调一致。通过与当地区域自然生态系统的结合，流化床干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流化床干燥设备项目产品具有多样化的客户需求和个性化的特点。因此，流化床干燥设备项目产品规格品种多样，且单批生产数量较小。为满足这一特点，流化床干燥设备项目承办单位将建设先进的柔性制造生产线。通过广泛应用柔性制造技术，流化床干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流化床干燥设备项目采用的技术具有较高的技术含量和自动化水平，处于国内先进水平。这一技术选用不仅体现了对生产效率、质量和环境友好性的高标准要求，同时为流化床干燥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8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为确保流化床干燥设备项目的高效生产和技术实施，我们制定了一套精心设计的设备选型方案，以满足流化床干燥设备项目生产、质量和环保的要求。该方案的主要特点如下：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流化床干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针对流化床干燥设备项目产品的多样性和小批量生产的特点，我们将建设柔性制造生产线。通过在设备选型中考虑柔性制造技术，可以灵活应对不同产品规格和生产需求，实现生产线的高度灵活性和适应性。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237"/>
      <w:r>
        <w:rPr>
          <w:rFonts w:ascii="仿宋" w:eastAsia="仿宋" w:hAnsi="仿宋" w:cs="仿宋" w:hint="eastAsia"/>
          <w:sz w:val="28"/>
          <w:lang w:eastAsia="zh-CN"/>
        </w:rPr>
        <w:t>二、流化床干燥设备项目危机管理</w:t>
      </w:r>
      <w:bookmarkEnd w:id="6"/>
    </w:p>
    <w:p>
      <w:pPr>
        <w:pStyle w:val="Heading2"/>
        <w:rPr>
          <w:rFonts w:ascii="仿宋" w:eastAsia="仿宋" w:hAnsi="仿宋" w:cs="仿宋" w:hint="eastAsia"/>
          <w:lang w:eastAsia="zh-CN"/>
        </w:rPr>
      </w:pPr>
      <w:bookmarkStart w:id="7" w:name="_Toc2661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危机管理中，危机预警与识别是确保流化床干燥设备项目稳健运行的核心步骤。通过建立全面的监测机制，流化床干燥设备项目团队旨在及时发现和理解潜在的风险和危机因素，以便采取及时的预防和应对措施，确保流化床干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流化床干燥设备项目团队全面分析了整个流化床干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流化床干燥设备项目团队着重于明确定义流化床干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流化床干燥设备项目进展的持续监控，团队能够及时发现潜在问题并作出迅速反应。流化床干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在这一阶段，团队的专业素养和反应速度将发挥至关重要的作用，以确保潜在危机能够在初期得到有效的处理，最大程度地减轻负面影响。通过危机预警与识别，流化床干燥设备项目得以更有序、可控地推进。</w:t>
      </w:r>
    </w:p>
    <w:p>
      <w:pPr>
        <w:pStyle w:val="Heading2"/>
        <w:ind w:firstLine="560" w:firstLineChars="200"/>
        <w:rPr>
          <w:rFonts w:ascii="仿宋" w:eastAsia="仿宋" w:hAnsi="仿宋" w:cs="仿宋" w:hint="eastAsia"/>
          <w:sz w:val="28"/>
          <w:lang w:eastAsia="zh-CN"/>
        </w:rPr>
      </w:pPr>
      <w:bookmarkStart w:id="8" w:name="_Toc2391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在危机发生时，流化床干燥设备项目团队立即行动，成立了应急小组。该小组的任务是迅速制定并实施紧急应对措施，以最小化潜在损失。以下是采取的主要措施：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暂停流化床干燥设备项目进度：为遏制危机蔓延，流化床干燥设备项目暂时停止进行，以便全面评估当前状况。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资源重新分配：重新评估流化床干燥设备项目资源的分配，确保最大限度地减小损失。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实时沟通：与关键利益相关者建立实时沟通机制，向他们传递流化床干燥设备项目危机的实际状况，保障流化床干燥设备项目核心利益。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在紧急应对的同时，流化床干燥设备项目团队强调了团队协作和有效沟通的重要性。以下是团队协作的关键举措：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信息共享机制：建立了信息共享平台，确保团队成员能够及时获取流化床干燥设备项目危机的实时信息。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领导者沟通：流化床干燥设备项目领导者通过定期会议和即时沟通工具，指导团队应对危机，保持团队稳定运行。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随着危机得到初步控制，流化床干燥设备项目团队转向制定恢复计划，以确保流化床干燥设备项目能够从中迅速恢复。主要恢复计划包括：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修复受损的进度计划：重新评估流化床干燥设备项目进度，制定修复计划，确保流化床干燥设备项目尽快回归正常进程。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重新调整资源分配：优化资源分配，确保流化床干燥设备项目在有限资源下高效运转。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风险管理机制加强：对流化床干燥设备项目风险进行全面评估，制定更强化的风险管理策略，以预防未来可能的危机。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417"/>
      <w:r>
        <w:rPr>
          <w:rFonts w:ascii="仿宋" w:eastAsia="仿宋" w:hAnsi="仿宋" w:cs="仿宋" w:hint="eastAsia"/>
          <w:sz w:val="28"/>
          <w:lang w:eastAsia="zh-CN"/>
        </w:rPr>
        <w:t>三、流化床干燥设备项目文档管理</w:t>
      </w:r>
      <w:bookmarkEnd w:id="9"/>
    </w:p>
    <w:p>
      <w:pPr>
        <w:pStyle w:val="Heading2"/>
        <w:rPr>
          <w:rFonts w:ascii="仿宋" w:eastAsia="仿宋" w:hAnsi="仿宋" w:cs="仿宋" w:hint="eastAsia"/>
          <w:lang w:eastAsia="zh-CN"/>
        </w:rPr>
      </w:pPr>
      <w:bookmarkStart w:id="10" w:name="_Toc1991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流化床干燥设备项目高度重视文档的质量和准确性，以支持流化床干燥设备项目的各项活动和决策。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文档的编制始于流化床干燥设备项目计划的初期，我们制定了详细的文档编制计划，明确了每个文档的内容、格式和编写责任人。在流化床干燥设备项目启动阶段，我们首先编制了流化床干燥设备项目章程，明确定义了流化床干燥设备项目的目标、范围、风险等关键要素。随后，流化床干燥设备项目团队根据计划陆续编制了需求文档、设计文档、测试文档等各类文档，确保流化床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流化床干燥设备项目管理中的重要环节，旨在确保流化床干燥设备项目文档符合质量标准和流化床干燥设备项目需求。在流化床干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流化床干燥设备项目相关利益方和专业领域的专家对文档进行独立审查。这有助于获取更全面、客观的反馈，确保流化床干燥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流化床干燥设备项目在文档编制与审查方面建立了严格的管理机制，通过规范的流程和多维度的审查，确保流化床干燥设备项目文档的质量、准确性和可靠性，为流化床干燥设备项目的顺利推进提供了有力支持。</w:t>
      </w:r>
    </w:p>
    <w:p>
      <w:pPr>
        <w:pStyle w:val="Heading2"/>
        <w:ind w:firstLine="560" w:firstLineChars="200"/>
        <w:rPr>
          <w:rFonts w:ascii="仿宋" w:eastAsia="仿宋" w:hAnsi="仿宋" w:cs="仿宋" w:hint="eastAsia"/>
          <w:sz w:val="28"/>
          <w:lang w:eastAsia="zh-CN"/>
        </w:rPr>
      </w:pPr>
      <w:bookmarkStart w:id="11" w:name="_Toc1482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我们通过多渠道发布文档，包括电子邮件、流化床干燥设备项目管理平台、内部网站等，以满足不同团队成员的偏好和需求。多渠道发布确保了信息的全面覆盖。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我们采用了精细的权限控制，确保只有授权人员可以访问敏感信息。这种安全措施保护了流化床干燥设备项目文档的机密性，防止了未经授权的信息泄露。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95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流化床干燥设备项目生命周期中一个至关重要的环节，直接关系到流化床干燥设备项目信息的长期保存和历史记录的完整性。在流化床干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52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193"/>
      <w:r>
        <w:rPr>
          <w:rFonts w:ascii="仿宋" w:eastAsia="仿宋" w:hAnsi="仿宋" w:cs="仿宋" w:hint="eastAsia"/>
          <w:lang w:eastAsia="zh-CN"/>
        </w:rPr>
        <w:t>(一)、流化床干燥设备行业分析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行业一直以来都是市场的关注焦点。行业内的发展趋势、竞争态势以及潜在机会都对流化床干燥设备项目的推进产生深远的影响。通过深入研究行业的整体概貌，我们将更好地理解行业的核心特征，为流化床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行业，技术一直是推动创新和发展的关键因素。我们将对当前技术趋势进行详尽分析，包括但不限于人工智能、大数据应用、先进制造技术等。这有助于流化床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流化床干燥设备项目成功的基础。我们将对主要竞争对手进行深入研究，包括其市场份额、产品特点、市场定位等。通过全面了解竞争对手的优势和劣势，流化床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663"/>
      <w:r>
        <w:rPr>
          <w:rFonts w:ascii="仿宋" w:eastAsia="仿宋" w:hAnsi="仿宋" w:cs="仿宋" w:hint="eastAsia"/>
          <w:sz w:val="28"/>
          <w:lang w:eastAsia="zh-CN"/>
        </w:rPr>
        <w:t>(二)、流化床干燥设备市场分析预测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流化床干燥设备市场未来的增长趋势。这包括市场的整体规模、各细分领域的发展趋势等。流化床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流化床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流化床干燥设备项目实施过程中需要充分考虑的因素。我们将对市场风险进行全面评估，包括但不限于政策法规风险、市场竞争风险、技术变革风险等。通过对潜在风险的深入分析，流化床干燥设备项目可以制定相应的风险缓解策略，降低不确定性对流化床干燥设备项目的影响。</w:t>
      </w:r>
    </w:p>
    <w:p>
      <w:pPr>
        <w:pStyle w:val="Heading1"/>
        <w:ind w:firstLine="560" w:firstLineChars="200"/>
        <w:rPr>
          <w:rFonts w:ascii="仿宋" w:eastAsia="仿宋" w:hAnsi="仿宋" w:cs="仿宋" w:hint="eastAsia"/>
          <w:sz w:val="28"/>
          <w:lang w:eastAsia="zh-CN"/>
        </w:rPr>
      </w:pPr>
      <w:bookmarkStart w:id="16" w:name="_Toc30999"/>
      <w:r>
        <w:rPr>
          <w:rFonts w:ascii="仿宋" w:eastAsia="仿宋" w:hAnsi="仿宋" w:cs="仿宋" w:hint="eastAsia"/>
          <w:sz w:val="28"/>
          <w:lang w:eastAsia="zh-CN"/>
        </w:rPr>
        <w:t>五、流化床干燥设备项目建设单位说明</w:t>
      </w:r>
      <w:bookmarkEnd w:id="16"/>
    </w:p>
    <w:p>
      <w:pPr>
        <w:pStyle w:val="Heading2"/>
        <w:rPr>
          <w:rFonts w:ascii="仿宋" w:eastAsia="仿宋" w:hAnsi="仿宋" w:cs="仿宋" w:hint="eastAsia"/>
          <w:lang w:eastAsia="zh-CN"/>
        </w:rPr>
      </w:pPr>
      <w:bookmarkStart w:id="17" w:name="_Toc30265"/>
      <w:r>
        <w:rPr>
          <w:rFonts w:ascii="仿宋" w:eastAsia="仿宋" w:hAnsi="仿宋" w:cs="仿宋" w:hint="eastAsia"/>
          <w:lang w:eastAsia="zh-CN"/>
        </w:rPr>
        <w:t>(一)、流化床干燥设备项目承办单位基本情况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38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流化床干燥设备项目承办单位的XXXX，我们着眼于实现可持续的经济效益。通过技术创新和解决方案的提供，公司预计在流化床干燥设备项目执行期间将获得可观的收入增长。这一收入来源主要包括流化床干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同时，我们注重成本控制和效率提升，以确保流化床干燥设备项目的可持续盈利。透过精细的管理和资源优化，公司期望实现流化床干燥设备项目利润最大化。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流化床干燥设备项目实施进行全面的投资评估，包括流化床干燥设备项目启动阶段的资金投入和后续运营成本。通过对流化床干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流化床干燥设备项目实施过程中具备足够的资金流动性，公司将进行详尽的现金流分析。这包括资金需求的合理预测、流化床干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320"/>
      <w:r>
        <w:rPr>
          <w:rFonts w:ascii="仿宋" w:eastAsia="仿宋" w:hAnsi="仿宋" w:cs="仿宋" w:hint="eastAsia"/>
          <w:sz w:val="28"/>
          <w:lang w:eastAsia="zh-CN"/>
        </w:rPr>
        <w:t>六、流化床干燥设备项目绩效评估</w:t>
      </w:r>
      <w:bookmarkEnd w:id="19"/>
    </w:p>
    <w:p>
      <w:pPr>
        <w:pStyle w:val="Heading2"/>
        <w:rPr>
          <w:rFonts w:ascii="仿宋" w:eastAsia="仿宋" w:hAnsi="仿宋" w:cs="仿宋" w:hint="eastAsia"/>
          <w:lang w:eastAsia="zh-CN"/>
        </w:rPr>
      </w:pPr>
      <w:bookmarkStart w:id="20" w:name="_Toc121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中，我们设计了一套全面的绩效评估指标，以确保流化床干燥设备项目的可控和成功交付。这些指标跨足流化床干燥设备项目目标、成本、进度和质量等多个维度，为我们提供了全面洞察流化床干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目标达成率是我们关注的首要指标。我们设定了明确的目标，并通过定期监测和评估，迅速发现并应对潜在的目标偏差。这为流化床干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https://d.book118.com/728035026007006027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129FC"/>
    <w:rsid w:val="72812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50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2024-01-16T10:04:00Z</dcterms:created>
  <dcterms:modified xsi:type="dcterms:W3CDTF">2024-01-16T10:04:37Z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20F0D6F0E3E64F8EB86AAAC89C62C54C_11</vt:lpwstr>
  </property>
  <property fmtid="{D5CDD505-2E9C-101B-9397-08002B2CF9AE}" pid="3" name="KSOProductBuildVer">
    <vt:lpwstr>2052-12.1.0.16120</vt:lpwstr>
  </property>
</Properties>
</file>