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铁路基建相关行业公司成立报告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5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_Toc18558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(一)、铁路基建项目选址原则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_Toc7235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(五)、铁路基建项目选址综合评价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_Toc6648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_Toc13755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_Toc4043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3" w:history="1">
        <w:r>
          <w:rPr>
            <w:rFonts w:ascii="仿宋" w:eastAsia="仿宋" w:hAnsi="仿宋" w:cs="仿宋" w:hint="eastAsia"/>
            <w:lang w:eastAsia="zh-CN"/>
          </w:rPr>
          <w:t>(七)、铁路基建项目建设必要性分析</w:t>
        </w:r>
        <w:r>
          <w:tab/>
        </w:r>
        <w:r>
          <w:fldChar w:fldCharType="begin"/>
        </w:r>
        <w:r>
          <w:instrText xml:space="preserve"> PAGEREF _Toc16733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_Toc12092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_Toc8790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1" w:history="1">
        <w:r>
          <w:rPr>
            <w:rFonts w:ascii="仿宋" w:eastAsia="仿宋" w:hAnsi="仿宋" w:cs="仿宋" w:hint="eastAsia"/>
            <w:lang w:eastAsia="zh-CN"/>
          </w:rPr>
          <w:t>四、铁路基建筹建公司基本信息</w:t>
        </w:r>
        <w:r>
          <w:tab/>
        </w:r>
        <w:r>
          <w:fldChar w:fldCharType="begin"/>
        </w:r>
        <w:r>
          <w:instrText xml:space="preserve"> PAGEREF _Toc22751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_Toc7638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_Toc11601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_Toc20744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_Toc19071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_Toc32228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(一)、铁路基建项目进度安排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(二)、铁路基建项目实施保障措施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_Toc19128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_Toc17325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_Toc15652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_Toc6123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_Toc15886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_Toc25404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8" w:history="1">
        <w:r>
          <w:rPr>
            <w:rFonts w:ascii="仿宋" w:eastAsia="仿宋" w:hAnsi="仿宋" w:cs="仿宋" w:hint="eastAsia"/>
            <w:lang w:eastAsia="zh-CN"/>
          </w:rPr>
          <w:t>八、铁路基建项目经济效益</w:t>
        </w:r>
        <w:r>
          <w:tab/>
        </w:r>
        <w:r>
          <w:fldChar w:fldCharType="begin"/>
        </w:r>
        <w:r>
          <w:instrText xml:space="preserve"> PAGEREF _Toc20208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(三)、铁路基建项目盈利能力分析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_Toc6611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_Toc30763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_Toc7748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_Toc31023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(五)、铁路基建项目总投资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_Toc31810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_Toc26332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(一)、社会责任铁路基建项目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_Toc6437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_Toc1380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07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_Toc17076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5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5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06"/>
      <w:r>
        <w:rPr>
          <w:rFonts w:ascii="仿宋" w:eastAsia="仿宋" w:hAnsi="仿宋" w:cs="仿宋" w:hint="eastAsia"/>
          <w:lang w:eastAsia="zh-CN"/>
        </w:rPr>
        <w:t>(一)、铁路基建项目选址原则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铁路基建项目选址是决定工业铁路基建项目成败的关键因素之一。根据现行政策，铁路基建项目选址必须符合一系列要求，以确保城乡建设、环境保护和资源利用的协调。以下是一些关于铁路基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铁路基建项目选址必须与当地城乡建设总体规划相一致。它应该符合工业铁路基建项目占地使用规划的要求，并与大气污染防治、水资源和自然生态保护政策相协调。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铁路基建项目选址应避开自然保护区、风景名胜区、生活饮用水源地和其他特别需要保护的敏感性目标。这有助于维护自然环境的完整性和生态系统的稳定。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https://d.book118.com/728037060131006036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铁路基建相关行业公司成立报告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铁路基建相关行业公司成立报告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铁路基建相关行业公司成立报告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铁路基建相关行业公司成立报告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铁路基建相关行业公司成立报告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803706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2024-02-03T17:21:00Z</dcterms:created>
  <dcterms:modified xsi:type="dcterms:W3CDTF">2024-02-03T17:21:44Z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2053368D07BF49EC840572335AADD343_11</vt:lpwstr>
  </property>
  <property fmtid="{D5CDD505-2E9C-101B-9397-08002B2CF9AE}" pid="3" name="KSOProductBuildVer">
    <vt:lpwstr>2052-12.1.0.16250</vt:lpwstr>
  </property>
</Properties>
</file>