
<file path=[Content_Types].xml><?xml version="1.0" encoding="utf-8"?>
<Types xmlns="http://schemas.openxmlformats.org/package/2006/content-types">
  <Default Extension="png" ContentType="image/png"/>
  <Default Extension="wmf" ContentType="image/x-wmf"/>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mbeddings/oleObject1.bin" ContentType="application/vnd.openxmlformats-officedocument.oleObject"/>
  <Override PartName="/word/embeddings/oleObject2.bin" ContentType="application/vnd.openxmlformats-officedocument.oleObject"/>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spacing w:before="240" w:line="300" w:lineRule="auto"/>
        <w:jc w:val="center"/>
        <w:rPr>
          <w:rFonts w:ascii="宋体" w:eastAsia="宋体" w:hAnsi="宋体" w:cs="宋体" w:hint="eastAsia"/>
          <w:b/>
          <w:sz w:val="32"/>
        </w:rPr>
      </w:pPr>
      <w:r>
        <w:rPr>
          <w:rFonts w:ascii="宋体" w:eastAsia="宋体" w:hAnsi="宋体" w:cs="宋体" w:hint="eastAsia"/>
          <w:b/>
          <w:sz w:val="32"/>
          <w:lang w:eastAsia="zh-CN"/>
        </w:rPr>
        <w:t>乌龙木齐第四中学物理八年级下册期末考试定向测试</w:t>
      </w:r>
    </w:p>
    <w:p>
      <w:pPr>
        <w:spacing w:line="300" w:lineRule="auto"/>
        <w:jc w:val="center"/>
        <w:rPr>
          <w:rFonts w:ascii="宋体" w:eastAsia="宋体" w:hAnsi="宋体" w:cs="宋体" w:hint="eastAsia"/>
          <w:sz w:val="23"/>
        </w:rPr>
      </w:pPr>
      <w:r>
        <w:rPr>
          <w:rFonts w:ascii="宋体" w:eastAsia="宋体" w:hAnsi="宋体" w:cs="宋体" w:hint="eastAsia"/>
          <w:sz w:val="23"/>
          <w:lang w:eastAsia="zh-CN"/>
        </w:rPr>
        <w:t xml:space="preserve"> 考试时间：90分钟；命题人：教研组</w:t>
      </w:r>
    </w:p>
    <w:p>
      <w:pPr>
        <w:spacing w:before="240" w:line="300" w:lineRule="auto"/>
        <w:rPr>
          <w:rFonts w:ascii="宋体" w:eastAsia="宋体" w:hAnsi="宋体" w:cs="宋体" w:hint="eastAsia"/>
          <w:b/>
          <w:sz w:val="22"/>
        </w:rPr>
      </w:pPr>
      <w:r>
        <w:rPr>
          <w:rFonts w:ascii="宋体" w:eastAsia="宋体" w:hAnsi="宋体" w:cs="宋体" w:hint="eastAsia"/>
          <w:b/>
          <w:sz w:val="22"/>
          <w:lang w:eastAsia="zh-CN"/>
        </w:rPr>
        <w:t>考生注意：</w:t>
      </w:r>
    </w:p>
    <w:p>
      <w:pPr>
        <w:spacing w:before="240" w:line="300" w:lineRule="auto"/>
        <w:rPr>
          <w:rFonts w:ascii="宋体" w:eastAsia="宋体" w:hAnsi="宋体" w:cs="宋体" w:hint="eastAsia"/>
          <w:sz w:val="22"/>
        </w:rPr>
      </w:pPr>
      <w:r>
        <w:rPr>
          <w:rFonts w:ascii="宋体" w:eastAsia="宋体" w:hAnsi="宋体" w:cs="宋体" w:hint="eastAsia"/>
          <w:sz w:val="22"/>
          <w:lang w:eastAsia="zh-CN"/>
        </w:rPr>
        <w:t>1、本卷分第I卷（选择题）和第Ⅱ卷（非选择题）两部分，满分100分，考试时间90分钟</w:t>
      </w:r>
    </w:p>
    <w:p>
      <w:pPr>
        <w:spacing w:before="240" w:line="300" w:lineRule="auto"/>
        <w:rPr>
          <w:rFonts w:ascii="宋体" w:eastAsia="宋体" w:hAnsi="宋体" w:cs="宋体" w:hint="eastAsia"/>
          <w:sz w:val="22"/>
        </w:rPr>
      </w:pPr>
      <w:r>
        <w:rPr>
          <w:rFonts w:ascii="宋体" w:eastAsia="宋体" w:hAnsi="宋体" w:cs="宋体" w:hint="eastAsia"/>
          <w:sz w:val="22"/>
          <w:lang w:eastAsia="zh-CN"/>
        </w:rPr>
        <w:t>2、答卷前，考生务必用0.5毫米黑色签字笔将自己的姓名、班级填写在试卷规定位置上</w:t>
      </w:r>
    </w:p>
    <w:p>
      <w:pPr>
        <w:spacing w:before="240" w:line="300" w:lineRule="auto"/>
        <w:rPr>
          <w:rFonts w:ascii="宋体" w:eastAsia="宋体" w:hAnsi="宋体" w:cs="宋体" w:hint="eastAsia"/>
          <w:sz w:val="22"/>
        </w:rPr>
      </w:pPr>
      <w:r>
        <w:rPr>
          <w:rFonts w:ascii="宋体" w:eastAsia="宋体" w:hAnsi="宋体" w:cs="宋体" w:hint="eastAsia"/>
          <w:sz w:val="22"/>
          <w:lang w:eastAsia="zh-CN"/>
        </w:rPr>
        <w:t>3、答案必须写在试卷各个题目指定区域内相应的位置，如需改动，先划掉原来的答案，然后再写上新的答案；不准使用涂改液、胶带纸、修正带，不按以上要求作答的答案无效。</w:t>
      </w:r>
    </w:p>
    <w:p>
      <w:pPr>
        <w:spacing w:before="240" w:line="300" w:lineRule="auto"/>
        <w:jc w:val="center"/>
        <w:rPr>
          <w:rFonts w:ascii="宋体" w:eastAsia="宋体" w:hAnsi="宋体" w:cs="宋体" w:hint="eastAsia"/>
          <w:b/>
          <w:sz w:val="28"/>
        </w:rPr>
      </w:pPr>
      <w:r>
        <w:rPr>
          <w:rFonts w:ascii="宋体" w:eastAsia="宋体" w:hAnsi="宋体" w:cs="宋体" w:hint="eastAsia"/>
          <w:b/>
          <w:sz w:val="28"/>
          <w:lang w:eastAsia="zh-CN"/>
        </w:rPr>
        <w:t>第I卷（选择题  20分）</w:t>
      </w:r>
    </w:p>
    <w:p>
      <w:pPr>
        <w:spacing w:before="240" w:line="300" w:lineRule="auto"/>
        <w:rPr>
          <w:rFonts w:ascii="宋体" w:eastAsia="宋体" w:hAnsi="宋体" w:cs="宋体" w:hint="eastAsia"/>
          <w:b/>
          <w:sz w:val="22"/>
        </w:rPr>
      </w:pPr>
      <w:r>
        <w:rPr>
          <w:rFonts w:ascii="宋体" w:eastAsia="宋体" w:hAnsi="宋体" w:cs="宋体" w:hint="eastAsia"/>
          <w:b/>
          <w:sz w:val="22"/>
          <w:lang w:eastAsia="zh-CN"/>
        </w:rPr>
        <w:t>一、单选题（10小题，每小题2分，共计20分）</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1、</w:t>
      </w:r>
      <w:r>
        <w:rPr>
          <w:rFonts w:ascii="宋体" w:eastAsia="宋体" w:hAnsi="宋体" w:cs="宋体" w:hint="eastAsia"/>
          <w:color w:val="000000" w:themeColor="text1"/>
          <w:sz w:val="22"/>
          <w14:textFill>
            <w14:solidFill>
              <w14:schemeClr w14:val="tx1"/>
            </w14:solidFill>
          </w14:textFill>
        </w:rPr>
        <w:t xml:space="preserve">下图为小红同学的脸庞外形和大小，通过凸透镜看她的脸庞时，不可能看到的像为下图的（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575310" cy="795655"/>
            <wp:effectExtent l="0" t="0" r="15240" b="4445"/>
            <wp:docPr id="34" name="图片 34" descr="图片_x0020_64844668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4" name="图片 34" descr="图片_x0020_648446683"/>
                    <pic:cNvPicPr>
                      <a:picLocks noChangeAspect="1"/>
                    </pic:cNvPicPr>
                  </pic:nvPicPr>
                  <pic:blipFill>
                    <a:blip xmlns:r="http://schemas.openxmlformats.org/officeDocument/2006/relationships" r:embed="rId4"/>
                    <a:stretch>
                      <a:fillRect/>
                    </a:stretch>
                  </pic:blipFill>
                  <pic:spPr>
                    <a:xfrm>
                      <a:off x="0" y="0"/>
                      <a:ext cx="575733" cy="795867"/>
                    </a:xfrm>
                    <a:prstGeom prst="rect">
                      <a:avLst/>
                    </a:prstGeom>
                  </pic:spPr>
                </pic:pic>
              </a:graphicData>
            </a:graphic>
          </wp:inline>
        </w:drawing>
      </w:r>
    </w:p>
    <w:p>
      <w:pPr>
        <w:tabs>
          <w:tab w:val="left" w:pos="2592"/>
          <w:tab w:val="left" w:pos="4924"/>
          <w:tab w:val="left" w:pos="7255"/>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w:t>
      </w:r>
      <w:r>
        <w:rPr>
          <w:rFonts w:ascii="宋体" w:eastAsia="宋体" w:hAnsi="宋体" w:cs="宋体" w:hint="eastAsia"/>
          <w:color w:val="000000" w:themeColor="text1"/>
          <w:sz w:val="22"/>
          <w14:textFill>
            <w14:solidFill>
              <w14:schemeClr w14:val="tx1"/>
            </w14:solidFill>
          </w14:textFill>
        </w:rPr>
        <w:drawing>
          <wp:inline distT="0" distB="0" distL="0" distR="0">
            <wp:extent cx="744855" cy="1049655"/>
            <wp:effectExtent l="0" t="0" r="17145" b="17145"/>
            <wp:docPr id="35" name="图片 35" descr="图片_x0020_206618237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5" name="图片 35" descr="图片_x0020_2066182379"/>
                    <pic:cNvPicPr>
                      <a:picLocks noChangeAspect="1"/>
                    </pic:cNvPicPr>
                  </pic:nvPicPr>
                  <pic:blipFill>
                    <a:blip xmlns:r="http://schemas.openxmlformats.org/officeDocument/2006/relationships" r:embed="rId5"/>
                    <a:stretch>
                      <a:fillRect/>
                    </a:stretch>
                  </pic:blipFill>
                  <pic:spPr>
                    <a:xfrm>
                      <a:off x="0" y="0"/>
                      <a:ext cx="745067" cy="1049867"/>
                    </a:xfrm>
                    <a:prstGeom prst="rect">
                      <a:avLst/>
                    </a:prstGeom>
                  </pic:spPr>
                </pic:pic>
              </a:graphicData>
            </a:graphic>
          </wp:inline>
        </w:drawing>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B．</w:t>
      </w:r>
      <w:r>
        <w:rPr>
          <w:rFonts w:ascii="宋体" w:eastAsia="宋体" w:hAnsi="宋体" w:cs="宋体" w:hint="eastAsia"/>
          <w:color w:val="000000" w:themeColor="text1"/>
          <w:sz w:val="22"/>
          <w14:textFill>
            <w14:solidFill>
              <w14:schemeClr w14:val="tx1"/>
            </w14:solidFill>
          </w14:textFill>
        </w:rPr>
        <w:drawing>
          <wp:inline distT="0" distB="0" distL="0" distR="0">
            <wp:extent cx="727710" cy="1049655"/>
            <wp:effectExtent l="0" t="0" r="15240" b="17145"/>
            <wp:docPr id="36" name="图片 36" descr="图片_x0020_27272776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6" name="图片 36" descr="图片_x0020_272727761"/>
                    <pic:cNvPicPr>
                      <a:picLocks noChangeAspect="1"/>
                    </pic:cNvPicPr>
                  </pic:nvPicPr>
                  <pic:blipFill>
                    <a:blip xmlns:r="http://schemas.openxmlformats.org/officeDocument/2006/relationships" r:embed="rId6"/>
                    <a:stretch>
                      <a:fillRect/>
                    </a:stretch>
                  </pic:blipFill>
                  <pic:spPr>
                    <a:xfrm>
                      <a:off x="0" y="0"/>
                      <a:ext cx="728133" cy="1049867"/>
                    </a:xfrm>
                    <a:prstGeom prst="rect">
                      <a:avLst/>
                    </a:prstGeom>
                  </pic:spPr>
                </pic:pic>
              </a:graphicData>
            </a:graphic>
          </wp:inline>
        </w:drawing>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C．</w:t>
      </w:r>
      <w:r>
        <w:rPr>
          <w:rFonts w:ascii="宋体" w:eastAsia="宋体" w:hAnsi="宋体" w:cs="宋体" w:hint="eastAsia"/>
          <w:color w:val="000000" w:themeColor="text1"/>
          <w:sz w:val="22"/>
          <w14:textFill>
            <w14:solidFill>
              <w14:schemeClr w14:val="tx1"/>
            </w14:solidFill>
          </w14:textFill>
        </w:rPr>
        <w:drawing>
          <wp:inline distT="0" distB="0" distL="0" distR="0">
            <wp:extent cx="440055" cy="626110"/>
            <wp:effectExtent l="0" t="0" r="17145" b="2540"/>
            <wp:docPr id="37" name="图片 37" descr="图片_x0020_19213940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7" name="图片 37" descr="图片_x0020_1921394016"/>
                    <pic:cNvPicPr>
                      <a:picLocks noChangeAspect="1"/>
                    </pic:cNvPicPr>
                  </pic:nvPicPr>
                  <pic:blipFill>
                    <a:blip xmlns:r="http://schemas.openxmlformats.org/officeDocument/2006/relationships" r:embed="rId7"/>
                    <a:stretch>
                      <a:fillRect/>
                    </a:stretch>
                  </pic:blipFill>
                  <pic:spPr>
                    <a:xfrm>
                      <a:off x="0" y="0"/>
                      <a:ext cx="440267" cy="626533"/>
                    </a:xfrm>
                    <a:prstGeom prst="rect">
                      <a:avLst/>
                    </a:prstGeom>
                  </pic:spPr>
                </pic:pic>
              </a:graphicData>
            </a:graphic>
          </wp:inline>
        </w:drawing>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D．</w:t>
      </w:r>
      <w:r>
        <w:rPr>
          <w:rFonts w:ascii="宋体" w:eastAsia="宋体" w:hAnsi="宋体" w:cs="宋体" w:hint="eastAsia"/>
          <w:color w:val="000000" w:themeColor="text1"/>
          <w:sz w:val="22"/>
          <w14:textFill>
            <w14:solidFill>
              <w14:schemeClr w14:val="tx1"/>
            </w14:solidFill>
          </w14:textFill>
        </w:rPr>
        <w:drawing>
          <wp:inline distT="0" distB="0" distL="0" distR="0">
            <wp:extent cx="422910" cy="592455"/>
            <wp:effectExtent l="0" t="0" r="15240" b="17145"/>
            <wp:docPr id="38" name="图片 38" descr="图片_x0020_11202778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8" name="图片 38" descr="图片_x0020_1120277823"/>
                    <pic:cNvPicPr>
                      <a:picLocks noChangeAspect="1"/>
                    </pic:cNvPicPr>
                  </pic:nvPicPr>
                  <pic:blipFill>
                    <a:blip xmlns:r="http://schemas.openxmlformats.org/officeDocument/2006/relationships" r:embed="rId8"/>
                    <a:stretch>
                      <a:fillRect/>
                    </a:stretch>
                  </pic:blipFill>
                  <pic:spPr>
                    <a:xfrm>
                      <a:off x="0" y="0"/>
                      <a:ext cx="423333" cy="592667"/>
                    </a:xfrm>
                    <a:prstGeom prst="rect">
                      <a:avLst/>
                    </a:prstGeom>
                  </pic:spPr>
                </pic:pic>
              </a:graphicData>
            </a:graphic>
          </wp:inline>
        </w:drawing>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2、</w:t>
      </w:r>
      <w:r>
        <w:rPr>
          <w:rFonts w:ascii="宋体" w:eastAsia="宋体" w:hAnsi="宋体" w:cs="宋体" w:hint="eastAsia"/>
          <w:color w:val="000000" w:themeColor="text1"/>
          <w:sz w:val="22"/>
          <w14:textFill>
            <w14:solidFill>
              <w14:schemeClr w14:val="tx1"/>
            </w14:solidFill>
          </w14:textFill>
        </w:rPr>
        <w:t>根据实验事实和合理理的理论推理来揭示自然规律是科学研究的重要方法．如图所示,从斜面上同一高度释放一个小车,观察小车在水平面上的运动情况,并做出合理的推理,小明同学给出了如下的一些表述:</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①</w:t>
      </w:r>
      <w:r>
        <w:rPr>
          <w:rFonts w:ascii="宋体" w:eastAsia="宋体" w:hAnsi="宋体" w:cs="宋体" w:hint="eastAsia"/>
          <w:color w:val="000000" w:themeColor="text1"/>
          <w:sz w:val="22"/>
          <w14:textFill>
            <w14:solidFill>
              <w14:schemeClr w14:val="tx1"/>
            </w14:solidFill>
          </w14:textFill>
        </w:rPr>
        <w:t xml:space="preserve"> 在木板表面的水平面上,小车运动路程较长</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②</w:t>
      </w:r>
      <w:r>
        <w:rPr>
          <w:rFonts w:ascii="宋体" w:eastAsia="宋体" w:hAnsi="宋体" w:cs="宋体" w:hint="eastAsia"/>
          <w:color w:val="000000" w:themeColor="text1"/>
          <w:sz w:val="22"/>
          <w14:textFill>
            <w14:solidFill>
              <w14:schemeClr w14:val="tx1"/>
            </w14:solidFill>
          </w14:textFill>
        </w:rPr>
        <w:t xml:space="preserve"> 如果在没有摩擦的水乎面上,小车将做匀速直线运动</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sectPr>
          <w:pgSz w:w="11906" w:h="16838"/>
          <w:pgMar w:top="1440" w:right="800" w:bottom="1440" w:left="1400" w:header="851" w:footer="992" w:gutter="0"/>
          <w:cols w:num="1" w:space="425"/>
          <w:docGrid w:type="lines" w:linePitch="312" w:charSpace="0"/>
        </w:sectPr>
      </w:pPr>
      <w:r>
        <w:rPr>
          <w:rFonts w:ascii="宋体" w:eastAsia="宋体" w:hAnsi="宋体" w:cs="宋体" w:hint="eastAsia"/>
          <w:color w:val="000000" w:themeColor="text1"/>
          <w:sz w:val="22"/>
          <w14:textFill>
            <w14:solidFill>
              <w14:schemeClr w14:val="tx1"/>
            </w14:solidFill>
          </w14:textFill>
        </w:rPr>
        <w:t>③</w:t>
      </w:r>
      <w:r>
        <w:rPr>
          <w:rFonts w:ascii="宋体" w:eastAsia="宋体" w:hAnsi="宋体" w:cs="宋体" w:hint="eastAsia"/>
          <w:color w:val="000000" w:themeColor="text1"/>
          <w:sz w:val="22"/>
          <w14:textFill>
            <w14:solidFill>
              <w14:schemeClr w14:val="tx1"/>
            </w14:solidFill>
          </w14:textFill>
        </w:rPr>
        <w:t xml:space="preserve"> 如果在较光滑的水平面上,小车运动路程很长</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④</w:t>
      </w:r>
      <w:r>
        <w:rPr>
          <w:rFonts w:ascii="宋体" w:eastAsia="宋体" w:hAnsi="宋体" w:cs="宋体" w:hint="eastAsia"/>
          <w:color w:val="000000" w:themeColor="text1"/>
          <w:sz w:val="22"/>
          <w14:textFill>
            <w14:solidFill>
              <w14:schemeClr w14:val="tx1"/>
            </w14:solidFill>
          </w14:textFill>
        </w:rPr>
        <w:t xml:space="preserve"> 在铺有棉布的水平面上,小车运动路程较短</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⑤</w:t>
      </w:r>
      <w:r>
        <w:rPr>
          <w:rFonts w:ascii="宋体" w:eastAsia="宋体" w:hAnsi="宋体" w:cs="宋体" w:hint="eastAsia"/>
          <w:color w:val="000000" w:themeColor="text1"/>
          <w:sz w:val="22"/>
          <w14:textFill>
            <w14:solidFill>
              <w14:schemeClr w14:val="tx1"/>
            </w14:solidFill>
          </w14:textFill>
        </w:rPr>
        <w:t xml:space="preserve"> 在铺有毛巾的水平面上,小车运动路程很短</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2454910" cy="1625600"/>
            <wp:effectExtent l="0" t="0" r="2540" b="12700"/>
            <wp:docPr id="78" name="图片 78" descr="图片_x0020_175882219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8" name="图片 78" descr="图片_x0020_1758822195"/>
                    <pic:cNvPicPr>
                      <a:picLocks noChangeAspect="1"/>
                    </pic:cNvPicPr>
                  </pic:nvPicPr>
                  <pic:blipFill>
                    <a:blip xmlns:r="http://schemas.openxmlformats.org/officeDocument/2006/relationships" r:embed="rId9"/>
                    <a:stretch>
                      <a:fillRect/>
                    </a:stretch>
                  </pic:blipFill>
                  <pic:spPr>
                    <a:xfrm>
                      <a:off x="0" y="0"/>
                      <a:ext cx="2455333" cy="1625600"/>
                    </a:xfrm>
                    <a:prstGeom prst="rect">
                      <a:avLst/>
                    </a:prstGeom>
                  </pic:spPr>
                </pic:pic>
              </a:graphicData>
            </a:graphic>
          </wp:inline>
        </w:drawing>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为揭示小车以一定的速度在水平面滑行的规律,下面的判断和排列次序正确的是_________</w:t>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A．事实</w:t>
      </w:r>
      <w:r>
        <w:rPr>
          <w:rFonts w:ascii="宋体" w:eastAsia="宋体" w:hAnsi="宋体" w:cs="宋体" w:hint="eastAsia"/>
          <w:color w:val="000000" w:themeColor="text1"/>
          <w:sz w:val="22"/>
          <w14:textFill>
            <w14:solidFill>
              <w14:schemeClr w14:val="tx1"/>
            </w14:solidFill>
          </w14:textFill>
        </w:rPr>
        <w:t>①④⑤</w:t>
      </w:r>
      <w:r>
        <w:rPr>
          <w:rFonts w:ascii="宋体" w:eastAsia="宋体" w:hAnsi="宋体" w:cs="宋体" w:hint="eastAsia"/>
          <w:color w:val="000000" w:themeColor="text1"/>
          <w:sz w:val="22"/>
          <w14:textFill>
            <w14:solidFill>
              <w14:schemeClr w14:val="tx1"/>
            </w14:solidFill>
          </w14:textFill>
        </w:rPr>
        <w:t>,推论</w:t>
      </w:r>
      <w:r>
        <w:rPr>
          <w:rFonts w:ascii="宋体" w:eastAsia="宋体" w:hAnsi="宋体" w:cs="宋体" w:hint="eastAsia"/>
          <w:color w:val="000000" w:themeColor="text1"/>
          <w:sz w:val="22"/>
          <w14:textFill>
            <w14:solidFill>
              <w14:schemeClr w14:val="tx1"/>
            </w14:solidFill>
          </w14:textFill>
        </w:rPr>
        <w:t>②③</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B．事实</w:t>
      </w:r>
      <w:r>
        <w:rPr>
          <w:rFonts w:ascii="宋体" w:eastAsia="宋体" w:hAnsi="宋体" w:cs="宋体" w:hint="eastAsia"/>
          <w:color w:val="000000" w:themeColor="text1"/>
          <w:sz w:val="22"/>
          <w14:textFill>
            <w14:solidFill>
              <w14:schemeClr w14:val="tx1"/>
            </w14:solidFill>
          </w14:textFill>
        </w:rPr>
        <w:t>⑤④①</w:t>
      </w:r>
      <w:r>
        <w:rPr>
          <w:rFonts w:ascii="宋体" w:eastAsia="宋体" w:hAnsi="宋体" w:cs="宋体" w:hint="eastAsia"/>
          <w:color w:val="000000" w:themeColor="text1"/>
          <w:sz w:val="22"/>
          <w14:textFill>
            <w14:solidFill>
              <w14:schemeClr w14:val="tx1"/>
            </w14:solidFill>
          </w14:textFill>
        </w:rPr>
        <w:t>,推论</w:t>
      </w:r>
      <w:r>
        <w:rPr>
          <w:rFonts w:ascii="宋体" w:eastAsia="宋体" w:hAnsi="宋体" w:cs="宋体" w:hint="eastAsia"/>
          <w:color w:val="000000" w:themeColor="text1"/>
          <w:sz w:val="22"/>
          <w14:textFill>
            <w14:solidFill>
              <w14:schemeClr w14:val="tx1"/>
            </w14:solidFill>
          </w14:textFill>
        </w:rPr>
        <w:t>③②</w:t>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C．事实</w:t>
      </w:r>
      <w:r>
        <w:rPr>
          <w:rFonts w:ascii="宋体" w:eastAsia="宋体" w:hAnsi="宋体" w:cs="宋体" w:hint="eastAsia"/>
          <w:color w:val="000000" w:themeColor="text1"/>
          <w:sz w:val="22"/>
          <w14:textFill>
            <w14:solidFill>
              <w14:schemeClr w14:val="tx1"/>
            </w14:solidFill>
          </w14:textFill>
        </w:rPr>
        <w:t>①②</w:t>
      </w:r>
      <w:r>
        <w:rPr>
          <w:rFonts w:ascii="宋体" w:eastAsia="宋体" w:hAnsi="宋体" w:cs="宋体" w:hint="eastAsia"/>
          <w:color w:val="000000" w:themeColor="text1"/>
          <w:sz w:val="22"/>
          <w14:textFill>
            <w14:solidFill>
              <w14:schemeClr w14:val="tx1"/>
            </w14:solidFill>
          </w14:textFill>
        </w:rPr>
        <w:t>3</w:t>
      </w:r>
      <w:r>
        <w:rPr>
          <w:rFonts w:ascii="宋体" w:eastAsia="宋体" w:hAnsi="宋体" w:cs="宋体" w:hint="eastAsia"/>
          <w:color w:val="000000" w:themeColor="text1"/>
          <w:sz w:val="22"/>
          <w14:textFill>
            <w14:solidFill>
              <w14:schemeClr w14:val="tx1"/>
            </w14:solidFill>
          </w14:textFill>
        </w:rPr>
        <w:t>③</w:t>
      </w:r>
      <w:r>
        <w:rPr>
          <w:rFonts w:ascii="宋体" w:eastAsia="宋体" w:hAnsi="宋体" w:cs="宋体" w:hint="eastAsia"/>
          <w:color w:val="000000" w:themeColor="text1"/>
          <w:sz w:val="22"/>
          <w14:textFill>
            <w14:solidFill>
              <w14:schemeClr w14:val="tx1"/>
            </w14:solidFill>
          </w14:textFill>
        </w:rPr>
        <w:t>,推论</w:t>
      </w:r>
      <w:r>
        <w:rPr>
          <w:rFonts w:ascii="宋体" w:eastAsia="宋体" w:hAnsi="宋体" w:cs="宋体" w:hint="eastAsia"/>
          <w:color w:val="000000" w:themeColor="text1"/>
          <w:sz w:val="22"/>
          <w14:textFill>
            <w14:solidFill>
              <w14:schemeClr w14:val="tx1"/>
            </w14:solidFill>
          </w14:textFill>
        </w:rPr>
        <w:t>④⑤</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D．事实</w:t>
      </w:r>
      <w:r>
        <w:rPr>
          <w:rFonts w:ascii="宋体" w:eastAsia="宋体" w:hAnsi="宋体" w:cs="宋体" w:hint="eastAsia"/>
          <w:color w:val="000000" w:themeColor="text1"/>
          <w:sz w:val="22"/>
          <w14:textFill>
            <w14:solidFill>
              <w14:schemeClr w14:val="tx1"/>
            </w14:solidFill>
          </w14:textFill>
        </w:rPr>
        <w:t>①③②</w:t>
      </w:r>
      <w:r>
        <w:rPr>
          <w:rFonts w:ascii="宋体" w:eastAsia="宋体" w:hAnsi="宋体" w:cs="宋体" w:hint="eastAsia"/>
          <w:color w:val="000000" w:themeColor="text1"/>
          <w:sz w:val="22"/>
          <w14:textFill>
            <w14:solidFill>
              <w14:schemeClr w14:val="tx1"/>
            </w14:solidFill>
          </w14:textFill>
        </w:rPr>
        <w:t>,推论</w:t>
      </w:r>
      <w:r>
        <w:rPr>
          <w:rFonts w:ascii="宋体" w:eastAsia="宋体" w:hAnsi="宋体" w:cs="宋体" w:hint="eastAsia"/>
          <w:color w:val="000000" w:themeColor="text1"/>
          <w:sz w:val="22"/>
          <w14:textFill>
            <w14:solidFill>
              <w14:schemeClr w14:val="tx1"/>
            </w14:solidFill>
          </w14:textFill>
        </w:rPr>
        <w:t>⑤④</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3、</w:t>
      </w:r>
      <w:r>
        <w:rPr>
          <w:rFonts w:ascii="宋体" w:eastAsia="宋体" w:hAnsi="宋体" w:cs="宋体" w:hint="eastAsia"/>
          <w:color w:val="000000" w:themeColor="text1"/>
          <w:sz w:val="22"/>
          <w14:textFill>
            <w14:solidFill>
              <w14:schemeClr w14:val="tx1"/>
            </w14:solidFill>
          </w14:textFill>
        </w:rPr>
        <w:t>小明用两个相同的滑轮组成不同的滑轮组，如图，在相同时间内分别将同一物体匀速提高到相同高度，滑轮组的机械效率分别为η</w:t>
      </w:r>
      <w:r>
        <w:rPr>
          <w:rFonts w:ascii="宋体" w:eastAsia="宋体" w:hAnsi="宋体" w:cs="宋体" w:hint="eastAsia"/>
          <w:color w:val="000000" w:themeColor="text1"/>
          <w:sz w:val="22"/>
          <w:vertAlign w:val="subscript"/>
          <w14:textFill>
            <w14:solidFill>
              <w14:schemeClr w14:val="tx1"/>
            </w14:solidFill>
          </w14:textFill>
        </w:rPr>
        <w:t>1</w:t>
      </w:r>
      <w:r>
        <w:rPr>
          <w:rFonts w:ascii="宋体" w:eastAsia="宋体" w:hAnsi="宋体" w:cs="宋体" w:hint="eastAsia"/>
          <w:color w:val="000000" w:themeColor="text1"/>
          <w:sz w:val="22"/>
          <w14:textFill>
            <w14:solidFill>
              <w14:schemeClr w14:val="tx1"/>
            </w14:solidFill>
          </w14:textFill>
        </w:rPr>
        <w:t>、η</w:t>
      </w:r>
      <w:r>
        <w:rPr>
          <w:rFonts w:ascii="宋体" w:eastAsia="宋体" w:hAnsi="宋体" w:cs="宋体" w:hint="eastAsia"/>
          <w:color w:val="000000" w:themeColor="text1"/>
          <w:sz w:val="22"/>
          <w:vertAlign w:val="sub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，拉力F的功率P</w:t>
      </w:r>
      <w:r>
        <w:rPr>
          <w:rFonts w:ascii="宋体" w:eastAsia="宋体" w:hAnsi="宋体" w:cs="宋体" w:hint="eastAsia"/>
          <w:color w:val="000000" w:themeColor="text1"/>
          <w:sz w:val="22"/>
          <w:vertAlign w:val="subscript"/>
          <w14:textFill>
            <w14:solidFill>
              <w14:schemeClr w14:val="tx1"/>
            </w14:solidFill>
          </w14:textFill>
        </w:rPr>
        <w:t>1</w:t>
      </w:r>
      <w:r>
        <w:rPr>
          <w:rFonts w:ascii="宋体" w:eastAsia="宋体" w:hAnsi="宋体" w:cs="宋体" w:hint="eastAsia"/>
          <w:color w:val="000000" w:themeColor="text1"/>
          <w:sz w:val="22"/>
          <w14:textFill>
            <w14:solidFill>
              <w14:schemeClr w14:val="tx1"/>
            </w14:solidFill>
          </w14:textFill>
        </w:rPr>
        <w:t>、P</w:t>
      </w:r>
      <w:r>
        <w:rPr>
          <w:rFonts w:ascii="宋体" w:eastAsia="宋体" w:hAnsi="宋体" w:cs="宋体" w:hint="eastAsia"/>
          <w:color w:val="000000" w:themeColor="text1"/>
          <w:sz w:val="22"/>
          <w:vertAlign w:val="sub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 xml:space="preserve">，忽略绳重及摩擦，下列关系正确的是（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252855" cy="1320800"/>
            <wp:effectExtent l="0" t="0" r="4445" b="12700"/>
            <wp:docPr id="41" name="图片 41" descr="图片_x0020_189887030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1" name="图片 41" descr="图片_x0020_1898870300"/>
                    <pic:cNvPicPr>
                      <a:picLocks noChangeAspect="1"/>
                    </pic:cNvPicPr>
                  </pic:nvPicPr>
                  <pic:blipFill>
                    <a:blip xmlns:r="http://schemas.openxmlformats.org/officeDocument/2006/relationships" r:embed="rId10"/>
                    <a:stretch>
                      <a:fillRect/>
                    </a:stretch>
                  </pic:blipFill>
                  <pic:spPr>
                    <a:xfrm>
                      <a:off x="0" y="0"/>
                      <a:ext cx="1253067" cy="1320800"/>
                    </a:xfrm>
                    <a:prstGeom prst="rect">
                      <a:avLst/>
                    </a:prstGeom>
                  </pic:spPr>
                </pic:pic>
              </a:graphicData>
            </a:graphic>
          </wp:inline>
        </w:drawing>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A．P</w:t>
      </w:r>
      <w:r>
        <w:rPr>
          <w:rFonts w:ascii="宋体" w:eastAsia="宋体" w:hAnsi="宋体" w:cs="宋体" w:hint="eastAsia"/>
          <w:color w:val="000000" w:themeColor="text1"/>
          <w:sz w:val="22"/>
          <w:vertAlign w:val="subscript"/>
          <w14:textFill>
            <w14:solidFill>
              <w14:schemeClr w14:val="tx1"/>
            </w14:solidFill>
          </w14:textFill>
        </w:rPr>
        <w:t>1</w:t>
      </w:r>
      <w:r>
        <w:rPr>
          <w:rFonts w:ascii="宋体" w:eastAsia="宋体" w:hAnsi="宋体" w:cs="宋体" w:hint="eastAsia"/>
          <w:color w:val="000000" w:themeColor="text1"/>
          <w:sz w:val="22"/>
          <w14:textFill>
            <w14:solidFill>
              <w14:schemeClr w14:val="tx1"/>
            </w14:solidFill>
          </w14:textFill>
        </w:rPr>
        <w:t>∶P</w:t>
      </w:r>
      <w:r>
        <w:rPr>
          <w:rFonts w:ascii="宋体" w:eastAsia="宋体" w:hAnsi="宋体" w:cs="宋体" w:hint="eastAsia"/>
          <w:color w:val="000000" w:themeColor="text1"/>
          <w:sz w:val="22"/>
          <w:vertAlign w:val="sub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＝2∶3   η</w:t>
      </w:r>
      <w:r>
        <w:rPr>
          <w:rFonts w:ascii="宋体" w:eastAsia="宋体" w:hAnsi="宋体" w:cs="宋体" w:hint="eastAsia"/>
          <w:color w:val="000000" w:themeColor="text1"/>
          <w:sz w:val="22"/>
          <w:vertAlign w:val="subscript"/>
          <w14:textFill>
            <w14:solidFill>
              <w14:schemeClr w14:val="tx1"/>
            </w14:solidFill>
          </w14:textFill>
        </w:rPr>
        <w:t>1</w:t>
      </w:r>
      <w:r>
        <w:rPr>
          <w:rFonts w:ascii="宋体" w:eastAsia="宋体" w:hAnsi="宋体" w:cs="宋体" w:hint="eastAsia"/>
          <w:color w:val="000000" w:themeColor="text1"/>
          <w:sz w:val="22"/>
          <w14:textFill>
            <w14:solidFill>
              <w14:schemeClr w14:val="tx1"/>
            </w14:solidFill>
          </w14:textFill>
        </w:rPr>
        <w:t>∶η</w:t>
      </w:r>
      <w:r>
        <w:rPr>
          <w:rFonts w:ascii="宋体" w:eastAsia="宋体" w:hAnsi="宋体" w:cs="宋体" w:hint="eastAsia"/>
          <w:color w:val="000000" w:themeColor="text1"/>
          <w:sz w:val="22"/>
          <w:vertAlign w:val="sub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＝3∶2</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B．P</w:t>
      </w:r>
      <w:r>
        <w:rPr>
          <w:rFonts w:ascii="宋体" w:eastAsia="宋体" w:hAnsi="宋体" w:cs="宋体" w:hint="eastAsia"/>
          <w:color w:val="000000" w:themeColor="text1"/>
          <w:sz w:val="22"/>
          <w:vertAlign w:val="subscript"/>
          <w14:textFill>
            <w14:solidFill>
              <w14:schemeClr w14:val="tx1"/>
            </w14:solidFill>
          </w14:textFill>
        </w:rPr>
        <w:t>1</w:t>
      </w:r>
      <w:r>
        <w:rPr>
          <w:rFonts w:ascii="宋体" w:eastAsia="宋体" w:hAnsi="宋体" w:cs="宋体" w:hint="eastAsia"/>
          <w:color w:val="000000" w:themeColor="text1"/>
          <w:sz w:val="22"/>
          <w14:textFill>
            <w14:solidFill>
              <w14:schemeClr w14:val="tx1"/>
            </w14:solidFill>
          </w14:textFill>
        </w:rPr>
        <w:t>∶P</w:t>
      </w:r>
      <w:r>
        <w:rPr>
          <w:rFonts w:ascii="宋体" w:eastAsia="宋体" w:hAnsi="宋体" w:cs="宋体" w:hint="eastAsia"/>
          <w:color w:val="000000" w:themeColor="text1"/>
          <w:sz w:val="22"/>
          <w:vertAlign w:val="sub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＝1∶1   η</w:t>
      </w:r>
      <w:r>
        <w:rPr>
          <w:rFonts w:ascii="宋体" w:eastAsia="宋体" w:hAnsi="宋体" w:cs="宋体" w:hint="eastAsia"/>
          <w:color w:val="000000" w:themeColor="text1"/>
          <w:sz w:val="22"/>
          <w:vertAlign w:val="subscript"/>
          <w14:textFill>
            <w14:solidFill>
              <w14:schemeClr w14:val="tx1"/>
            </w14:solidFill>
          </w14:textFill>
        </w:rPr>
        <w:t>1</w:t>
      </w:r>
      <w:r>
        <w:rPr>
          <w:rFonts w:ascii="宋体" w:eastAsia="宋体" w:hAnsi="宋体" w:cs="宋体" w:hint="eastAsia"/>
          <w:color w:val="000000" w:themeColor="text1"/>
          <w:sz w:val="22"/>
          <w14:textFill>
            <w14:solidFill>
              <w14:schemeClr w14:val="tx1"/>
            </w14:solidFill>
          </w14:textFill>
        </w:rPr>
        <w:t>∶η</w:t>
      </w:r>
      <w:r>
        <w:rPr>
          <w:rFonts w:ascii="宋体" w:eastAsia="宋体" w:hAnsi="宋体" w:cs="宋体" w:hint="eastAsia"/>
          <w:color w:val="000000" w:themeColor="text1"/>
          <w:sz w:val="22"/>
          <w:vertAlign w:val="sub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＝1∶1</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C．P</w:t>
      </w:r>
      <w:r>
        <w:rPr>
          <w:rFonts w:ascii="宋体" w:eastAsia="宋体" w:hAnsi="宋体" w:cs="宋体" w:hint="eastAsia"/>
          <w:color w:val="000000" w:themeColor="text1"/>
          <w:sz w:val="22"/>
          <w:vertAlign w:val="subscript"/>
          <w14:textFill>
            <w14:solidFill>
              <w14:schemeClr w14:val="tx1"/>
            </w14:solidFill>
          </w14:textFill>
        </w:rPr>
        <w:t>1</w:t>
      </w:r>
      <w:r>
        <w:rPr>
          <w:rFonts w:ascii="宋体" w:eastAsia="宋体" w:hAnsi="宋体" w:cs="宋体" w:hint="eastAsia"/>
          <w:color w:val="000000" w:themeColor="text1"/>
          <w:sz w:val="22"/>
          <w14:textFill>
            <w14:solidFill>
              <w14:schemeClr w14:val="tx1"/>
            </w14:solidFill>
          </w14:textFill>
        </w:rPr>
        <w:t>∶P</w:t>
      </w:r>
      <w:r>
        <w:rPr>
          <w:rFonts w:ascii="宋体" w:eastAsia="宋体" w:hAnsi="宋体" w:cs="宋体" w:hint="eastAsia"/>
          <w:color w:val="000000" w:themeColor="text1"/>
          <w:sz w:val="22"/>
          <w:vertAlign w:val="sub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＝3∶2   η</w:t>
      </w:r>
      <w:r>
        <w:rPr>
          <w:rFonts w:ascii="宋体" w:eastAsia="宋体" w:hAnsi="宋体" w:cs="宋体" w:hint="eastAsia"/>
          <w:color w:val="000000" w:themeColor="text1"/>
          <w:sz w:val="22"/>
          <w:vertAlign w:val="subscript"/>
          <w14:textFill>
            <w14:solidFill>
              <w14:schemeClr w14:val="tx1"/>
            </w14:solidFill>
          </w14:textFill>
        </w:rPr>
        <w:t>1</w:t>
      </w:r>
      <w:r>
        <w:rPr>
          <w:rFonts w:ascii="宋体" w:eastAsia="宋体" w:hAnsi="宋体" w:cs="宋体" w:hint="eastAsia"/>
          <w:color w:val="000000" w:themeColor="text1"/>
          <w:sz w:val="22"/>
          <w14:textFill>
            <w14:solidFill>
              <w14:schemeClr w14:val="tx1"/>
            </w14:solidFill>
          </w14:textFill>
        </w:rPr>
        <w:t>∶η</w:t>
      </w:r>
      <w:r>
        <w:rPr>
          <w:rFonts w:ascii="宋体" w:eastAsia="宋体" w:hAnsi="宋体" w:cs="宋体" w:hint="eastAsia"/>
          <w:color w:val="000000" w:themeColor="text1"/>
          <w:sz w:val="22"/>
          <w:vertAlign w:val="sub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＝1∶1</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D．P</w:t>
      </w:r>
      <w:r>
        <w:rPr>
          <w:rFonts w:ascii="宋体" w:eastAsia="宋体" w:hAnsi="宋体" w:cs="宋体" w:hint="eastAsia"/>
          <w:color w:val="000000" w:themeColor="text1"/>
          <w:sz w:val="22"/>
          <w:vertAlign w:val="subscript"/>
          <w14:textFill>
            <w14:solidFill>
              <w14:schemeClr w14:val="tx1"/>
            </w14:solidFill>
          </w14:textFill>
        </w:rPr>
        <w:t>1</w:t>
      </w:r>
      <w:r>
        <w:rPr>
          <w:rFonts w:ascii="宋体" w:eastAsia="宋体" w:hAnsi="宋体" w:cs="宋体" w:hint="eastAsia"/>
          <w:color w:val="000000" w:themeColor="text1"/>
          <w:sz w:val="22"/>
          <w14:textFill>
            <w14:solidFill>
              <w14:schemeClr w14:val="tx1"/>
            </w14:solidFill>
          </w14:textFill>
        </w:rPr>
        <w:t>∶P</w:t>
      </w:r>
      <w:r>
        <w:rPr>
          <w:rFonts w:ascii="宋体" w:eastAsia="宋体" w:hAnsi="宋体" w:cs="宋体" w:hint="eastAsia"/>
          <w:color w:val="000000" w:themeColor="text1"/>
          <w:sz w:val="22"/>
          <w:vertAlign w:val="sub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＝2∶3   η</w:t>
      </w:r>
      <w:r>
        <w:rPr>
          <w:rFonts w:ascii="宋体" w:eastAsia="宋体" w:hAnsi="宋体" w:cs="宋体" w:hint="eastAsia"/>
          <w:color w:val="000000" w:themeColor="text1"/>
          <w:sz w:val="22"/>
          <w:vertAlign w:val="subscript"/>
          <w14:textFill>
            <w14:solidFill>
              <w14:schemeClr w14:val="tx1"/>
            </w14:solidFill>
          </w14:textFill>
        </w:rPr>
        <w:t>1</w:t>
      </w:r>
      <w:r>
        <w:rPr>
          <w:rFonts w:ascii="宋体" w:eastAsia="宋体" w:hAnsi="宋体" w:cs="宋体" w:hint="eastAsia"/>
          <w:color w:val="000000" w:themeColor="text1"/>
          <w:sz w:val="22"/>
          <w14:textFill>
            <w14:solidFill>
              <w14:schemeClr w14:val="tx1"/>
            </w14:solidFill>
          </w14:textFill>
        </w:rPr>
        <w:t>∶η</w:t>
      </w:r>
      <w:r>
        <w:rPr>
          <w:rFonts w:ascii="宋体" w:eastAsia="宋体" w:hAnsi="宋体" w:cs="宋体" w:hint="eastAsia"/>
          <w:color w:val="000000" w:themeColor="text1"/>
          <w:sz w:val="22"/>
          <w:vertAlign w:val="sub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＝1∶1</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4、</w:t>
      </w:r>
      <w:r>
        <w:rPr>
          <w:rFonts w:ascii="宋体" w:eastAsia="宋体" w:hAnsi="宋体" w:cs="宋体" w:hint="eastAsia"/>
          <w:color w:val="000000" w:themeColor="text1"/>
          <w:sz w:val="22"/>
          <w14:textFill>
            <w14:solidFill>
              <w14:schemeClr w14:val="tx1"/>
            </w14:solidFill>
          </w14:textFill>
        </w:rPr>
        <w:t xml:space="preserve">下列一些关于生活中的热现象，正确的是（　　）  </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2"/>
          <w:cols w:num="1" w:space="425"/>
          <w:titlePg w:val="0"/>
          <w:docGrid w:type="lines" w:linePitch="312" w:charSpace="0"/>
        </w:sectPr>
      </w:pPr>
      <w:r>
        <w:rPr>
          <w:rFonts w:ascii="宋体" w:eastAsia="宋体" w:hAnsi="宋体" w:cs="宋体" w:hint="eastAsia"/>
          <w:color w:val="000000" w:themeColor="text1"/>
          <w:sz w:val="22"/>
          <w14:textFill>
            <w14:solidFill>
              <w14:schemeClr w14:val="tx1"/>
            </w14:solidFill>
          </w14:textFill>
        </w:rPr>
        <w:t>A．干冰给食品保鲜，利用了干冰熔化吸热</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B．使用高压锅，食物容易被煮熟，是锅内气压增大，液体沸点升高</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C．夏天开空调时，空调口有时会有雾气出现，是汽化现象</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D．冰块熔化时，吸收热量，温度升高</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5、</w:t>
      </w:r>
      <w:r>
        <w:rPr>
          <w:rFonts w:ascii="宋体" w:eastAsia="宋体" w:hAnsi="宋体" w:cs="宋体" w:hint="eastAsia"/>
          <w:color w:val="000000" w:themeColor="text1"/>
          <w:sz w:val="22"/>
          <w14:textFill>
            <w14:solidFill>
              <w14:schemeClr w14:val="tx1"/>
            </w14:solidFill>
          </w14:textFill>
        </w:rPr>
        <w:t>体育课上小明和小李在玩篮球休息时他们讨论了一些关于打篮球时的物理问题，他们的讨论中说法不正确的是（　　）</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A．投篮时，篮球离开手后继续向上运动，是因为篮球具有惯性</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B．篮球从篮筐中下落时，速度逐渐加快，是因为重力的作用</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C．静止在地面上的篮球，他所受的重力与篮球对地面的压力平衡</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D．篮球撞在篮板上被弹回，是力改变了物体的运动状态</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6、</w:t>
      </w:r>
      <w:r>
        <w:rPr>
          <w:rFonts w:ascii="宋体" w:eastAsia="宋体" w:hAnsi="宋体" w:cs="宋体" w:hint="eastAsia"/>
          <w:color w:val="000000" w:themeColor="text1"/>
          <w:sz w:val="22"/>
          <w14:textFill>
            <w14:solidFill>
              <w14:schemeClr w14:val="tx1"/>
            </w14:solidFill>
          </w14:textFill>
        </w:rPr>
        <w:t xml:space="preserve">如图所示是“一动一定”滑轮组，a、b为两个弹簧测力计，不计滑轮重，绳重及摩擦，当匀速提升G=600N的重物时，a、b两弹簧测力计的示数分别为（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829310" cy="1574800"/>
            <wp:effectExtent l="0" t="0" r="8890" b="6350"/>
            <wp:docPr id="114" name="图片 114" descr="图片_x0020_1000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4" name="图片 114" descr="图片_x0020_100015"/>
                    <pic:cNvPicPr>
                      <a:picLocks noChangeAspect="1"/>
                    </pic:cNvPicPr>
                  </pic:nvPicPr>
                  <pic:blipFill>
                    <a:blip xmlns:r="http://schemas.openxmlformats.org/officeDocument/2006/relationships" r:embed="rId11"/>
                    <a:stretch>
                      <a:fillRect/>
                    </a:stretch>
                  </pic:blipFill>
                  <pic:spPr>
                    <a:xfrm>
                      <a:off x="0" y="0"/>
                      <a:ext cx="829733" cy="1574800"/>
                    </a:xfrm>
                    <a:prstGeom prst="rect">
                      <a:avLst/>
                    </a:prstGeom>
                  </pic:spPr>
                </pic:pic>
              </a:graphicData>
            </a:graphic>
          </wp:inline>
        </w:drawing>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A．600N  200N</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B．600N   300N</w:t>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C．400N  300N</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D．400N   200N</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7、</w:t>
      </w:r>
      <w:r>
        <w:rPr>
          <w:rFonts w:ascii="宋体" w:eastAsia="宋体" w:hAnsi="宋体" w:cs="宋体" w:hint="eastAsia"/>
          <w:color w:val="000000" w:themeColor="text1"/>
          <w:sz w:val="22"/>
          <w14:textFill>
            <w14:solidFill>
              <w14:schemeClr w14:val="tx1"/>
            </w14:solidFill>
          </w14:textFill>
        </w:rPr>
        <w:t xml:space="preserve">如图所示为一种常用核桃夹，用大小相同的力垂直作用在B点比A点更易夹碎核桃，这说明为的作用效果与（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998855" cy="524510"/>
            <wp:effectExtent l="0" t="0" r="10795" b="8890"/>
            <wp:docPr id="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pic:cNvPicPr>
                      <a:picLocks noChangeAspect="1"/>
                    </pic:cNvPicPr>
                  </pic:nvPicPr>
                  <pic:blipFill>
                    <a:blip xmlns:r="http://schemas.openxmlformats.org/officeDocument/2006/relationships" r:embed="rId12"/>
                    <a:stretch>
                      <a:fillRect/>
                    </a:stretch>
                  </pic:blipFill>
                  <pic:spPr>
                    <a:xfrm>
                      <a:off x="0" y="0"/>
                      <a:ext cx="999067" cy="524933"/>
                    </a:xfrm>
                    <a:prstGeom prst="rect">
                      <a:avLst/>
                    </a:prstGeom>
                  </pic:spPr>
                </pic:pic>
              </a:graphicData>
            </a:graphic>
          </wp:inline>
        </w:drawing>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A．力的作用点有关</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B．力的方向有关</w:t>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3"/>
          <w:cols w:num="1" w:space="425"/>
          <w:titlePg w:val="0"/>
          <w:docGrid w:type="lines" w:linePitch="312" w:charSpace="0"/>
        </w:sectPr>
      </w:pPr>
      <w:r>
        <w:rPr>
          <w:rFonts w:ascii="宋体" w:eastAsia="宋体" w:hAnsi="宋体" w:cs="宋体" w:hint="eastAsia"/>
          <w:color w:val="000000" w:themeColor="text1"/>
          <w:sz w:val="22"/>
          <w14:textFill>
            <w14:solidFill>
              <w14:schemeClr w14:val="tx1"/>
            </w14:solidFill>
          </w14:textFill>
        </w:rPr>
        <w:t>C．力的大小有关</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D．受力面积有关</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8、</w:t>
      </w:r>
      <w:r>
        <w:rPr>
          <w:rFonts w:ascii="宋体" w:eastAsia="宋体" w:hAnsi="宋体" w:cs="宋体" w:hint="eastAsia"/>
          <w:color w:val="000000" w:themeColor="text1"/>
          <w:sz w:val="22"/>
          <w14:textFill>
            <w14:solidFill>
              <w14:schemeClr w14:val="tx1"/>
            </w14:solidFill>
          </w14:textFill>
        </w:rPr>
        <w:t>对于如图所涉及的物理知识，分析不正确的是（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w:t>
      </w:r>
      <w:r>
        <w:rPr>
          <w:rFonts w:ascii="宋体" w:eastAsia="宋体" w:hAnsi="宋体" w:cs="宋体" w:hint="eastAsia"/>
          <w:color w:val="000000" w:themeColor="text1"/>
          <w:sz w:val="22"/>
          <w14:textFill>
            <w14:solidFill>
              <w14:schemeClr w14:val="tx1"/>
            </w14:solidFill>
          </w14:textFill>
        </w:rPr>
        <w:drawing>
          <wp:inline distT="0" distB="0" distL="0" distR="0">
            <wp:extent cx="1320800" cy="1100455"/>
            <wp:effectExtent l="0" t="0" r="12700" b="4445"/>
            <wp:docPr id="6" name="图片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图片 6"/>
                    <pic:cNvPicPr>
                      <a:picLocks noChangeAspect="1"/>
                    </pic:cNvPicPr>
                  </pic:nvPicPr>
                  <pic:blipFill>
                    <a:blip xmlns:r="http://schemas.openxmlformats.org/officeDocument/2006/relationships" r:embed="rId13"/>
                    <a:stretch>
                      <a:fillRect/>
                    </a:stretch>
                  </pic:blipFill>
                  <pic:spPr>
                    <a:xfrm>
                      <a:off x="0" y="0"/>
                      <a:ext cx="1320800" cy="1100667"/>
                    </a:xfrm>
                    <a:prstGeom prst="rect">
                      <a:avLst/>
                    </a:prstGeom>
                  </pic:spPr>
                </pic:pic>
              </a:graphicData>
            </a:graphic>
          </wp:inline>
        </w:drawing>
      </w:r>
      <w:r>
        <w:rPr>
          <w:rFonts w:ascii="宋体" w:eastAsia="宋体" w:hAnsi="宋体" w:cs="宋体" w:hint="eastAsia"/>
          <w:color w:val="000000" w:themeColor="text1"/>
          <w:sz w:val="22"/>
          <w14:textFill>
            <w14:solidFill>
              <w14:schemeClr w14:val="tx1"/>
            </w14:solidFill>
          </w14:textFill>
        </w:rPr>
        <w:t>某卫生间的地漏结构，存水杯中存的是同种液体，当液体不流动时，两部分的液面高度相同，设计采用了连通器原理</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B．</w:t>
      </w:r>
      <w:r>
        <w:rPr>
          <w:rFonts w:ascii="宋体" w:eastAsia="宋体" w:hAnsi="宋体" w:cs="宋体" w:hint="eastAsia"/>
          <w:color w:val="000000" w:themeColor="text1"/>
          <w:sz w:val="22"/>
          <w14:textFill>
            <w14:solidFill>
              <w14:schemeClr w14:val="tx1"/>
            </w14:solidFill>
          </w14:textFill>
        </w:rPr>
        <w:drawing>
          <wp:inline distT="0" distB="0" distL="0" distR="0">
            <wp:extent cx="1320800" cy="965200"/>
            <wp:effectExtent l="0" t="0" r="12700" b="6350"/>
            <wp:docPr id="7" name="图片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图片 7"/>
                    <pic:cNvPicPr>
                      <a:picLocks noChangeAspect="1"/>
                    </pic:cNvPicPr>
                  </pic:nvPicPr>
                  <pic:blipFill>
                    <a:blip xmlns:r="http://schemas.openxmlformats.org/officeDocument/2006/relationships" r:embed="rId14"/>
                    <a:stretch>
                      <a:fillRect/>
                    </a:stretch>
                  </pic:blipFill>
                  <pic:spPr>
                    <a:xfrm>
                      <a:off x="0" y="0"/>
                      <a:ext cx="1320800" cy="965200"/>
                    </a:xfrm>
                    <a:prstGeom prst="rect">
                      <a:avLst/>
                    </a:prstGeom>
                  </pic:spPr>
                </pic:pic>
              </a:graphicData>
            </a:graphic>
          </wp:inline>
        </w:drawing>
      </w:r>
      <w:r>
        <w:rPr>
          <w:rFonts w:ascii="宋体" w:eastAsia="宋体" w:hAnsi="宋体" w:cs="宋体" w:hint="eastAsia"/>
          <w:color w:val="000000" w:themeColor="text1"/>
          <w:sz w:val="22"/>
          <w14:textFill>
            <w14:solidFill>
              <w14:schemeClr w14:val="tx1"/>
            </w14:solidFill>
          </w14:textFill>
        </w:rPr>
        <w:t>高压锅煮食物熟得快是因为锅内气压越高液体沸点越低</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w:t>
      </w:r>
      <w:r>
        <w:rPr>
          <w:rFonts w:ascii="宋体" w:eastAsia="宋体" w:hAnsi="宋体" w:cs="宋体" w:hint="eastAsia"/>
          <w:color w:val="000000" w:themeColor="text1"/>
          <w:sz w:val="22"/>
          <w14:textFill>
            <w14:solidFill>
              <w14:schemeClr w14:val="tx1"/>
            </w14:solidFill>
          </w14:textFill>
        </w:rPr>
        <w:drawing>
          <wp:inline distT="0" distB="0" distL="0" distR="0">
            <wp:extent cx="1168400" cy="1049655"/>
            <wp:effectExtent l="0" t="0" r="12700" b="17145"/>
            <wp:docPr id="8" name="图片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图片 8"/>
                    <pic:cNvPicPr>
                      <a:picLocks noChangeAspect="1"/>
                    </pic:cNvPicPr>
                  </pic:nvPicPr>
                  <pic:blipFill>
                    <a:blip xmlns:r="http://schemas.openxmlformats.org/officeDocument/2006/relationships" r:embed="rId15"/>
                    <a:stretch>
                      <a:fillRect/>
                    </a:stretch>
                  </pic:blipFill>
                  <pic:spPr>
                    <a:xfrm>
                      <a:off x="0" y="0"/>
                      <a:ext cx="1168400" cy="1049867"/>
                    </a:xfrm>
                    <a:prstGeom prst="rect">
                      <a:avLst/>
                    </a:prstGeom>
                  </pic:spPr>
                </pic:pic>
              </a:graphicData>
            </a:graphic>
          </wp:inline>
        </w:drawing>
      </w:r>
      <w:r>
        <w:rPr>
          <w:rFonts w:ascii="宋体" w:eastAsia="宋体" w:hAnsi="宋体" w:cs="宋体" w:hint="eastAsia"/>
          <w:color w:val="000000" w:themeColor="text1"/>
          <w:sz w:val="22"/>
          <w14:textFill>
            <w14:solidFill>
              <w14:schemeClr w14:val="tx1"/>
            </w14:solidFill>
          </w14:textFill>
        </w:rPr>
        <w:t>纸条上方水平吹气，纸条向上飘起，纸条上方空气流速大，压强小</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D．</w:t>
      </w:r>
      <w:r>
        <w:rPr>
          <w:rFonts w:ascii="宋体" w:eastAsia="宋体" w:hAnsi="宋体" w:cs="宋体" w:hint="eastAsia"/>
          <w:color w:val="000000" w:themeColor="text1"/>
          <w:sz w:val="22"/>
          <w14:textFill>
            <w14:solidFill>
              <w14:schemeClr w14:val="tx1"/>
            </w14:solidFill>
          </w14:textFill>
        </w:rPr>
        <w:drawing>
          <wp:inline distT="0" distB="0" distL="0" distR="0">
            <wp:extent cx="1117600" cy="660400"/>
            <wp:effectExtent l="0" t="0" r="6350" b="6350"/>
            <wp:docPr id="9" name="图片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图片 9"/>
                    <pic:cNvPicPr>
                      <a:picLocks noChangeAspect="1"/>
                    </pic:cNvPicPr>
                  </pic:nvPicPr>
                  <pic:blipFill>
                    <a:blip xmlns:r="http://schemas.openxmlformats.org/officeDocument/2006/relationships" r:embed="rId16"/>
                    <a:stretch>
                      <a:fillRect/>
                    </a:stretch>
                  </pic:blipFill>
                  <pic:spPr>
                    <a:xfrm>
                      <a:off x="0" y="0"/>
                      <a:ext cx="1117600" cy="660400"/>
                    </a:xfrm>
                    <a:prstGeom prst="rect">
                      <a:avLst/>
                    </a:prstGeom>
                  </pic:spPr>
                </pic:pic>
              </a:graphicData>
            </a:graphic>
          </wp:inline>
        </w:drawing>
      </w:r>
      <w:r>
        <w:rPr>
          <w:rFonts w:ascii="宋体" w:eastAsia="宋体" w:hAnsi="宋体" w:cs="宋体" w:hint="eastAsia"/>
          <w:color w:val="000000" w:themeColor="text1"/>
          <w:sz w:val="22"/>
          <w14:textFill>
            <w14:solidFill>
              <w14:schemeClr w14:val="tx1"/>
            </w14:solidFill>
          </w14:textFill>
        </w:rPr>
        <w:t>蚊子能吸食人血，是因为蚊子的口器尖，即受力面积小，对皮肤的压强大</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9、</w:t>
      </w:r>
      <w:r>
        <w:rPr>
          <w:rFonts w:ascii="宋体" w:eastAsia="宋体" w:hAnsi="宋体" w:cs="宋体" w:hint="eastAsia"/>
          <w:color w:val="000000" w:themeColor="text1"/>
          <w:sz w:val="22"/>
          <w14:textFill>
            <w14:solidFill>
              <w14:schemeClr w14:val="tx1"/>
            </w14:solidFill>
          </w14:textFill>
        </w:rPr>
        <w:t xml:space="preserve">如图所示是体积相同的甲、乙、丙三个物体浸没在水中的浮沉情况，下列说法正确的是（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760855" cy="863600"/>
            <wp:effectExtent l="0" t="0" r="10795" b="12700"/>
            <wp:docPr id="93" name="图片 9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3" name="图片 93"/>
                    <pic:cNvPicPr>
                      <a:picLocks noChangeAspect="1"/>
                    </pic:cNvPicPr>
                  </pic:nvPicPr>
                  <pic:blipFill>
                    <a:blip xmlns:r="http://schemas.openxmlformats.org/officeDocument/2006/relationships" r:embed="rId17"/>
                    <a:stretch>
                      <a:fillRect/>
                    </a:stretch>
                  </pic:blipFill>
                  <pic:spPr>
                    <a:xfrm>
                      <a:off x="0" y="0"/>
                      <a:ext cx="1761067" cy="863600"/>
                    </a:xfrm>
                    <a:prstGeom prst="rect">
                      <a:avLst/>
                    </a:prstGeom>
                  </pic:spPr>
                </pic:pic>
              </a:graphicData>
            </a:graphic>
          </wp:inline>
        </w:drawing>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A．甲物体所受浮力最大，丙物体所受浮力最小</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B．甲物体最终会漂浮，漂浮时的浮力比上浮时的浮力大</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C．将乙物体下移一些，静止后它会继续悬浮</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D．丙物体最终会沉底，沉底后所受的浮力会减小</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4"/>
          <w:cols w:num="1" w:space="425"/>
          <w:titlePg w:val="0"/>
          <w:docGrid w:type="lines" w:linePitch="312" w:charSpace="0"/>
        </w:sectPr>
      </w:pPr>
      <w:r>
        <w:rPr>
          <w:rFonts w:ascii="宋体" w:eastAsia="宋体" w:hAnsi="宋体" w:cs="宋体" w:hint="eastAsia"/>
          <w:sz w:val="22"/>
          <w:lang w:eastAsia="zh-CN"/>
        </w:rPr>
        <w:t>10、</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如图所示，把小桌甲倒放在海绵上，其上放一个物体乙，它们静止时，物体乙的下表面和小桌甲的桌面均水平。已知小桌甲重G</w:t>
      </w:r>
      <w:r>
        <w:rPr>
          <w:rFonts w:ascii="宋体" w:eastAsia="宋体" w:hAnsi="宋体" w:cs="宋体" w:hint="eastAsia"/>
          <w:color w:val="000000" w:themeColor="text1"/>
          <w:sz w:val="22"/>
          <w:vertAlign w:val="subscript"/>
          <w14:textFill>
            <w14:solidFill>
              <w14:schemeClr w14:val="tx1"/>
            </w14:solidFill>
          </w14:textFill>
        </w:rPr>
        <w:t>1</w:t>
      </w:r>
      <w:r>
        <w:rPr>
          <w:rFonts w:ascii="宋体" w:eastAsia="宋体" w:hAnsi="宋体" w:cs="宋体" w:hint="eastAsia"/>
          <w:color w:val="000000" w:themeColor="text1"/>
          <w:sz w:val="22"/>
          <w14:textFill>
            <w14:solidFill>
              <w14:schemeClr w14:val="tx1"/>
            </w14:solidFill>
          </w14:textFill>
        </w:rPr>
        <w:t>，桌面面积为S</w:t>
      </w:r>
      <w:r>
        <w:rPr>
          <w:rFonts w:ascii="宋体" w:eastAsia="宋体" w:hAnsi="宋体" w:cs="宋体" w:hint="eastAsia"/>
          <w:color w:val="000000" w:themeColor="text1"/>
          <w:sz w:val="22"/>
          <w:vertAlign w:val="subscript"/>
          <w14:textFill>
            <w14:solidFill>
              <w14:schemeClr w14:val="tx1"/>
            </w14:solidFill>
          </w14:textFill>
        </w:rPr>
        <w:t>1</w:t>
      </w:r>
      <w:r>
        <w:rPr>
          <w:rFonts w:ascii="宋体" w:eastAsia="宋体" w:hAnsi="宋体" w:cs="宋体" w:hint="eastAsia"/>
          <w:color w:val="000000" w:themeColor="text1"/>
          <w:sz w:val="22"/>
          <w14:textFill>
            <w14:solidFill>
              <w14:schemeClr w14:val="tx1"/>
            </w14:solidFill>
          </w14:textFill>
        </w:rPr>
        <w:t>;物体乙重G</w:t>
      </w:r>
      <w:r>
        <w:rPr>
          <w:rFonts w:ascii="宋体" w:eastAsia="宋体" w:hAnsi="宋体" w:cs="宋体" w:hint="eastAsia"/>
          <w:color w:val="000000" w:themeColor="text1"/>
          <w:sz w:val="22"/>
          <w:vertAlign w:val="sub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，下表面的面积为S</w:t>
      </w:r>
      <w:r>
        <w:rPr>
          <w:rFonts w:ascii="宋体" w:eastAsia="宋体" w:hAnsi="宋体" w:cs="宋体" w:hint="eastAsia"/>
          <w:color w:val="000000" w:themeColor="text1"/>
          <w:sz w:val="22"/>
          <w:vertAlign w:val="sub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 xml:space="preserve">，下列说法正确的是（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016000" cy="592455"/>
            <wp:effectExtent l="0" t="0" r="12700" b="17145"/>
            <wp:docPr id="66" name="图片 6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6" name="图片 66"/>
                    <pic:cNvPicPr>
                      <a:picLocks noChangeAspect="1"/>
                    </pic:cNvPicPr>
                  </pic:nvPicPr>
                  <pic:blipFill>
                    <a:blip xmlns:r="http://schemas.openxmlformats.org/officeDocument/2006/relationships" r:embed="rId18"/>
                    <a:stretch>
                      <a:fillRect/>
                    </a:stretch>
                  </pic:blipFill>
                  <pic:spPr>
                    <a:xfrm>
                      <a:off x="0" y="0"/>
                      <a:ext cx="1016000" cy="592667"/>
                    </a:xfrm>
                    <a:prstGeom prst="rect">
                      <a:avLst/>
                    </a:prstGeom>
                  </pic:spPr>
                </pic:pic>
              </a:graphicData>
            </a:graphic>
          </wp:inline>
        </w:drawing>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 xml:space="preserve">A．甲对海绵的压力就是甲受到的重力          </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B．乙对甲的压力就是乙受到的重力</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C．甲对海绵的压强大小为(G</w:t>
      </w:r>
      <w:r>
        <w:rPr>
          <w:rFonts w:ascii="宋体" w:eastAsia="宋体" w:hAnsi="宋体" w:cs="宋体" w:hint="eastAsia"/>
          <w:color w:val="000000" w:themeColor="text1"/>
          <w:sz w:val="22"/>
          <w:vertAlign w:val="subscript"/>
          <w14:textFill>
            <w14:solidFill>
              <w14:schemeClr w14:val="tx1"/>
            </w14:solidFill>
          </w14:textFill>
        </w:rPr>
        <w:t>1</w:t>
      </w:r>
      <w:r>
        <w:rPr>
          <w:rFonts w:ascii="宋体" w:eastAsia="宋体" w:hAnsi="宋体" w:cs="宋体" w:hint="eastAsia"/>
          <w:color w:val="000000" w:themeColor="text1"/>
          <w:sz w:val="22"/>
          <w14:textFill>
            <w14:solidFill>
              <w14:schemeClr w14:val="tx1"/>
            </w14:solidFill>
          </w14:textFill>
        </w:rPr>
        <w:t>+G</w:t>
      </w:r>
      <w:r>
        <w:rPr>
          <w:rFonts w:ascii="宋体" w:eastAsia="宋体" w:hAnsi="宋体" w:cs="宋体" w:hint="eastAsia"/>
          <w:color w:val="000000" w:themeColor="text1"/>
          <w:sz w:val="22"/>
          <w:vertAlign w:val="sub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)/S</w:t>
      </w:r>
      <w:r>
        <w:rPr>
          <w:rFonts w:ascii="宋体" w:eastAsia="宋体" w:hAnsi="宋体" w:cs="宋体" w:hint="eastAsia"/>
          <w:color w:val="000000" w:themeColor="text1"/>
          <w:sz w:val="22"/>
          <w:vertAlign w:val="subscript"/>
          <w14:textFill>
            <w14:solidFill>
              <w14:schemeClr w14:val="tx1"/>
            </w14:solidFill>
          </w14:textFill>
        </w:rPr>
        <w:t xml:space="preserve">1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D．乙对甲的压强大小为(G</w:t>
      </w:r>
      <w:r>
        <w:rPr>
          <w:rFonts w:ascii="宋体" w:eastAsia="宋体" w:hAnsi="宋体" w:cs="宋体" w:hint="eastAsia"/>
          <w:color w:val="000000" w:themeColor="text1"/>
          <w:sz w:val="22"/>
          <w:vertAlign w:val="subscript"/>
          <w14:textFill>
            <w14:solidFill>
              <w14:schemeClr w14:val="tx1"/>
            </w14:solidFill>
          </w14:textFill>
        </w:rPr>
        <w:t>1</w:t>
      </w:r>
      <w:r>
        <w:rPr>
          <w:rFonts w:ascii="宋体" w:eastAsia="宋体" w:hAnsi="宋体" w:cs="宋体" w:hint="eastAsia"/>
          <w:color w:val="000000" w:themeColor="text1"/>
          <w:sz w:val="22"/>
          <w14:textFill>
            <w14:solidFill>
              <w14:schemeClr w14:val="tx1"/>
            </w14:solidFill>
          </w14:textFill>
        </w:rPr>
        <w:t>+G</w:t>
      </w:r>
      <w:r>
        <w:rPr>
          <w:rFonts w:ascii="宋体" w:eastAsia="宋体" w:hAnsi="宋体" w:cs="宋体" w:hint="eastAsia"/>
          <w:color w:val="000000" w:themeColor="text1"/>
          <w:sz w:val="22"/>
          <w:vertAlign w:val="sub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)/S</w:t>
      </w:r>
      <w:r>
        <w:rPr>
          <w:rFonts w:ascii="宋体" w:eastAsia="宋体" w:hAnsi="宋体" w:cs="宋体" w:hint="eastAsia"/>
          <w:color w:val="000000" w:themeColor="text1"/>
          <w:sz w:val="22"/>
          <w:vertAlign w:val="subscript"/>
          <w14:textFill>
            <w14:solidFill>
              <w14:schemeClr w14:val="tx1"/>
            </w14:solidFill>
          </w14:textFill>
        </w:rPr>
        <w:t>2</w:t>
      </w:r>
    </w:p>
    <w:p>
      <w:pPr>
        <w:spacing w:before="240" w:line="300" w:lineRule="auto"/>
        <w:jc w:val="center"/>
        <w:rPr>
          <w:rFonts w:ascii="宋体" w:eastAsia="宋体" w:hAnsi="宋体" w:cs="宋体" w:hint="eastAsia"/>
          <w:b/>
          <w:sz w:val="22"/>
        </w:rPr>
      </w:pPr>
      <w:r>
        <w:rPr>
          <w:rFonts w:ascii="宋体" w:eastAsia="宋体" w:hAnsi="宋体" w:cs="宋体" w:hint="eastAsia"/>
          <w:b/>
          <w:sz w:val="28"/>
          <w:lang w:eastAsia="zh-CN"/>
        </w:rPr>
        <w:t>第Ⅱ卷（非选择题  80分）</w:t>
      </w:r>
    </w:p>
    <w:p>
      <w:pPr>
        <w:spacing w:before="240" w:line="300" w:lineRule="auto"/>
        <w:rPr>
          <w:rFonts w:ascii="宋体" w:eastAsia="宋体" w:hAnsi="宋体" w:cs="宋体" w:hint="eastAsia"/>
          <w:b/>
          <w:sz w:val="22"/>
        </w:rPr>
      </w:pPr>
      <w:r>
        <w:rPr>
          <w:rFonts w:ascii="宋体" w:eastAsia="宋体" w:hAnsi="宋体" w:cs="宋体" w:hint="eastAsia"/>
          <w:b/>
          <w:sz w:val="22"/>
          <w:lang w:eastAsia="zh-CN"/>
        </w:rPr>
        <w:t>二、填空题（10小题，每小题3分，共计30分）</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1、</w:t>
      </w:r>
      <w:r>
        <w:rPr>
          <w:rFonts w:ascii="宋体" w:eastAsia="宋体" w:hAnsi="宋体" w:cs="宋体" w:hint="eastAsia"/>
          <w:color w:val="000000" w:themeColor="text1"/>
          <w:sz w:val="22"/>
          <w14:textFill>
            <w14:solidFill>
              <w14:schemeClr w14:val="tx1"/>
            </w14:solidFill>
          </w14:textFill>
        </w:rPr>
        <w:t>物体在 30N 的水平拉力作用下在水平地面上向右做匀速直线运动。当拉力变为10N时，物体将向右做</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（选填“加速”或“减速”）运动，此时物体受到的摩擦力为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N。</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2、</w:t>
      </w:r>
      <w:r>
        <w:rPr>
          <w:rFonts w:ascii="宋体" w:eastAsia="宋体" w:hAnsi="宋体" w:cs="宋体" w:hint="eastAsia"/>
          <w:color w:val="000000" w:themeColor="text1"/>
          <w:sz w:val="22"/>
          <w14:textFill>
            <w14:solidFill>
              <w14:schemeClr w14:val="tx1"/>
            </w14:solidFill>
          </w14:textFill>
        </w:rPr>
        <w:t>小明用30N的水平推力，使重80N的木箱在水平面上匀速移动了5m，用了10s的时间，则此过程中木箱重力做的功为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J，推力做功的功率为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W。</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5"/>
          <w:cols w:num="1" w:space="425"/>
          <w:titlePg w:val="0"/>
          <w:docGrid w:type="lines" w:linePitch="312" w:charSpace="0"/>
        </w:sectPr>
      </w:pPr>
      <w:r>
        <w:rPr>
          <w:rFonts w:ascii="宋体" w:eastAsia="宋体" w:hAnsi="宋体" w:cs="宋体" w:hint="eastAsia"/>
          <w:sz w:val="22"/>
          <w:lang w:eastAsia="zh-CN"/>
        </w:rPr>
        <w:t>3、</w:t>
      </w:r>
      <w:r>
        <w:rPr>
          <w:rFonts w:ascii="宋体" w:eastAsia="宋体" w:hAnsi="宋体" w:cs="宋体" w:hint="eastAsia"/>
          <w:color w:val="000000" w:themeColor="text1"/>
          <w:sz w:val="22"/>
          <w14:textFill>
            <w14:solidFill>
              <w14:schemeClr w14:val="tx1"/>
            </w14:solidFill>
          </w14:textFill>
        </w:rPr>
        <w:t>测量液体密度的仪器叫密度计。将其插入到液体中，待静止后直接读取液面处的刻度值（如图甲）。小江在木棒的一端缠绕一些铜丝自制了一个简易密度计，将其放入两个盛有不同液体的烧杯中，静止时如图乙和图丙所示，可以判断出密度计在两种液体中所受浮力F</w:t>
      </w:r>
      <w:r>
        <w:rPr>
          <w:rFonts w:ascii="宋体" w:eastAsia="宋体" w:hAnsi="宋体" w:cs="宋体" w:hint="eastAsia"/>
          <w:color w:val="000000" w:themeColor="text1"/>
          <w:sz w:val="22"/>
          <w:vertAlign w:val="subscript"/>
          <w14:textFill>
            <w14:solidFill>
              <w14:schemeClr w14:val="tx1"/>
            </w14:solidFill>
          </w14:textFill>
        </w:rPr>
        <w:t>乙</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F</w:t>
      </w:r>
      <w:r>
        <w:rPr>
          <w:rFonts w:ascii="宋体" w:eastAsia="宋体" w:hAnsi="宋体" w:cs="宋体" w:hint="eastAsia"/>
          <w:color w:val="000000" w:themeColor="text1"/>
          <w:sz w:val="22"/>
          <w:vertAlign w:val="subscript"/>
          <w14:textFill>
            <w14:solidFill>
              <w14:schemeClr w14:val="tx1"/>
            </w14:solidFill>
          </w14:textFill>
        </w:rPr>
        <w:t>丙</w:t>
      </w:r>
      <w:r>
        <w:rPr>
          <w:rFonts w:ascii="宋体" w:eastAsia="宋体" w:hAnsi="宋体" w:cs="宋体" w:hint="eastAsia"/>
          <w:color w:val="000000" w:themeColor="text1"/>
          <w:sz w:val="22"/>
          <w14:textFill>
            <w14:solidFill>
              <w14:schemeClr w14:val="tx1"/>
            </w14:solidFill>
          </w14:textFill>
        </w:rPr>
        <w:t>，两种液体的密度ρ</w:t>
      </w:r>
      <w:r>
        <w:rPr>
          <w:rFonts w:ascii="宋体" w:eastAsia="宋体" w:hAnsi="宋体" w:cs="宋体" w:hint="eastAsia"/>
          <w:color w:val="000000" w:themeColor="text1"/>
          <w:sz w:val="22"/>
          <w:vertAlign w:val="subscript"/>
          <w14:textFill>
            <w14:solidFill>
              <w14:schemeClr w14:val="tx1"/>
            </w14:solidFill>
          </w14:textFill>
        </w:rPr>
        <w:t>乙</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ρ</w:t>
      </w:r>
      <w:r>
        <w:rPr>
          <w:rFonts w:ascii="宋体" w:eastAsia="宋体" w:hAnsi="宋体" w:cs="宋体" w:hint="eastAsia"/>
          <w:color w:val="000000" w:themeColor="text1"/>
          <w:sz w:val="22"/>
          <w:vertAlign w:val="subscript"/>
          <w14:textFill>
            <w14:solidFill>
              <w14:schemeClr w14:val="tx1"/>
            </w14:solidFill>
          </w14:textFill>
        </w:rPr>
        <w:t>丙</w:t>
      </w:r>
      <w:r>
        <w:rPr>
          <w:rFonts w:ascii="宋体" w:eastAsia="宋体" w:hAnsi="宋体" w:cs="宋体" w:hint="eastAsia"/>
          <w:color w:val="000000" w:themeColor="text1"/>
          <w:sz w:val="22"/>
          <w14:textFill>
            <w14:solidFill>
              <w14:schemeClr w14:val="tx1"/>
            </w14:solidFill>
          </w14:textFill>
        </w:rPr>
        <w:t>。（以上两空均选填“&gt;”“=”或“&lt;”）</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2184400" cy="2184400"/>
            <wp:effectExtent l="0" t="0" r="6350" b="6350"/>
            <wp:docPr id="12" name="图片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 name="图片 12"/>
                    <pic:cNvPicPr>
                      <a:picLocks noChangeAspect="1"/>
                    </pic:cNvPicPr>
                  </pic:nvPicPr>
                  <pic:blipFill>
                    <a:blip xmlns:r="http://schemas.openxmlformats.org/officeDocument/2006/relationships" r:embed="rId19"/>
                    <a:stretch>
                      <a:fillRect/>
                    </a:stretch>
                  </pic:blipFill>
                  <pic:spPr>
                    <a:xfrm>
                      <a:off x="0" y="0"/>
                      <a:ext cx="2184400" cy="2184400"/>
                    </a:xfrm>
                    <a:prstGeom prst="rect">
                      <a:avLst/>
                    </a:prstGeom>
                  </pic:spPr>
                </pic:pic>
              </a:graphicData>
            </a:graphic>
          </wp:inline>
        </w:drawing>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4、</w:t>
      </w:r>
      <w:r>
        <w:rPr>
          <w:rFonts w:ascii="宋体" w:eastAsia="宋体" w:hAnsi="宋体" w:cs="宋体" w:hint="eastAsia"/>
          <w:color w:val="000000" w:themeColor="text1"/>
          <w:sz w:val="22"/>
          <w14:textFill>
            <w14:solidFill>
              <w14:schemeClr w14:val="tx1"/>
            </w14:solidFill>
          </w14:textFill>
        </w:rPr>
        <w:t>如图是集市上常用的一种弹簧台秤，它测得的是物体的</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（选填“质量”或“重力”），应用的物理原理是：作用在弹簧上的外力越大，弹簧的</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就越大。</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371600" cy="1608455"/>
            <wp:effectExtent l="0" t="0" r="0" b="10795"/>
            <wp:docPr id="5" name="图片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图片 5"/>
                    <pic:cNvPicPr>
                      <a:picLocks noChangeAspect="1"/>
                    </pic:cNvPicPr>
                  </pic:nvPicPr>
                  <pic:blipFill>
                    <a:blip xmlns:r="http://schemas.openxmlformats.org/officeDocument/2006/relationships" r:embed="rId20"/>
                    <a:stretch>
                      <a:fillRect/>
                    </a:stretch>
                  </pic:blipFill>
                  <pic:spPr>
                    <a:xfrm>
                      <a:off x="0" y="0"/>
                      <a:ext cx="1371600" cy="1608667"/>
                    </a:xfrm>
                    <a:prstGeom prst="rect">
                      <a:avLst/>
                    </a:prstGeom>
                  </pic:spPr>
                </pic:pic>
              </a:graphicData>
            </a:graphic>
          </wp:inline>
        </w:drawing>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5、</w:t>
      </w:r>
      <w:r>
        <w:rPr>
          <w:rFonts w:ascii="宋体" w:eastAsia="宋体" w:hAnsi="宋体" w:cs="宋体" w:hint="eastAsia"/>
          <w:color w:val="000000" w:themeColor="text1"/>
          <w:sz w:val="22"/>
          <w14:textFill>
            <w14:solidFill>
              <w14:schemeClr w14:val="tx1"/>
            </w14:solidFill>
          </w14:textFill>
        </w:rPr>
        <w:t>两物体A和B的质量分别为M和m（M＞m），用跨过定滑轮的轻绳相连，A静止在水平地面上，如图所示，不计绳重和摩擦，地面对A的作用力大小为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948055" cy="1946910"/>
            <wp:effectExtent l="0" t="0" r="4445" b="15240"/>
            <wp:docPr id="55" name="图片 55" descr="图片_x0020_193191979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5" name="图片 55" descr="图片_x0020_1931919799"/>
                    <pic:cNvPicPr>
                      <a:picLocks noChangeAspect="1"/>
                    </pic:cNvPicPr>
                  </pic:nvPicPr>
                  <pic:blipFill>
                    <a:blip xmlns:r="http://schemas.openxmlformats.org/officeDocument/2006/relationships" r:embed="rId21"/>
                    <a:stretch>
                      <a:fillRect/>
                    </a:stretch>
                  </pic:blipFill>
                  <pic:spPr>
                    <a:xfrm>
                      <a:off x="0" y="0"/>
                      <a:ext cx="948267" cy="1947333"/>
                    </a:xfrm>
                    <a:prstGeom prst="rect">
                      <a:avLst/>
                    </a:prstGeom>
                  </pic:spPr>
                </pic:pic>
              </a:graphicData>
            </a:graphic>
          </wp:inline>
        </w:drawing>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6"/>
          <w:cols w:num="1" w:space="425"/>
          <w:titlePg w:val="0"/>
          <w:docGrid w:type="lines" w:linePitch="312" w:charSpace="0"/>
        </w:sectPr>
      </w:pPr>
      <w:r>
        <w:rPr>
          <w:rFonts w:ascii="宋体" w:eastAsia="宋体" w:hAnsi="宋体" w:cs="宋体" w:hint="eastAsia"/>
          <w:sz w:val="22"/>
          <w:lang w:eastAsia="zh-CN"/>
        </w:rPr>
        <w:t>6、</w:t>
      </w:r>
      <w:r>
        <w:rPr>
          <w:rFonts w:ascii="宋体" w:eastAsia="宋体" w:hAnsi="宋体" w:cs="宋体" w:hint="eastAsia"/>
          <w:color w:val="000000" w:themeColor="text1"/>
          <w:sz w:val="22"/>
          <w14:textFill>
            <w14:solidFill>
              <w14:schemeClr w14:val="tx1"/>
            </w14:solidFill>
          </w14:textFill>
        </w:rPr>
        <w:t>如图，将一边长为10 cm的正方体木块放入装有某液体的圆柱形容器中、木块静止时露出液面的高度为2 cm，液面比放入前升高1 cm，容器底部受到液体的压强变化了80 Pa，则木块底部受到液体压强为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Pa，木块受到的浮力为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N。</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083310" cy="812800"/>
            <wp:effectExtent l="0" t="0" r="2540" b="6350"/>
            <wp:docPr id="17" name="图片 17" descr="图片_x0020_1000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图片 17" descr="图片_x0020_100014"/>
                    <pic:cNvPicPr>
                      <a:picLocks noChangeAspect="1"/>
                    </pic:cNvPicPr>
                  </pic:nvPicPr>
                  <pic:blipFill>
                    <a:blip xmlns:r="http://schemas.openxmlformats.org/officeDocument/2006/relationships" r:embed="rId22"/>
                    <a:stretch>
                      <a:fillRect/>
                    </a:stretch>
                  </pic:blipFill>
                  <pic:spPr>
                    <a:xfrm>
                      <a:off x="0" y="0"/>
                      <a:ext cx="1083733" cy="812800"/>
                    </a:xfrm>
                    <a:prstGeom prst="rect">
                      <a:avLst/>
                    </a:prstGeom>
                  </pic:spPr>
                </pic:pic>
              </a:graphicData>
            </a:graphic>
          </wp:inline>
        </w:drawing>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7、</w:t>
      </w:r>
      <w:r>
        <w:rPr>
          <w:rFonts w:ascii="宋体" w:eastAsia="宋体" w:hAnsi="宋体" w:cs="宋体" w:hint="eastAsia"/>
          <w:color w:val="000000" w:themeColor="text1"/>
          <w:sz w:val="22"/>
          <w14:textFill>
            <w14:solidFill>
              <w14:schemeClr w14:val="tx1"/>
            </w14:solidFill>
          </w14:textFill>
        </w:rPr>
        <w:t>中山舰是“浓缩了中国现代史“的一代名舰，其排水量780t,长64.48m,宽8.99m,它在安全航行中受到的最大浮力为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N.1938年中山舰在长江被日军击中，沉入19m深的江底，则沉没后的中山舰舰底受到水的压强是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Pa(g取10N/kg)</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8、</w:t>
      </w:r>
      <w:r>
        <w:rPr>
          <w:rFonts w:ascii="宋体" w:eastAsia="宋体" w:hAnsi="宋体" w:cs="宋体" w:hint="eastAsia"/>
          <w:color w:val="000000" w:themeColor="text1"/>
          <w:sz w:val="22"/>
          <w14:textFill>
            <w14:solidFill>
              <w14:schemeClr w14:val="tx1"/>
            </w14:solidFill>
          </w14:textFill>
        </w:rPr>
        <w:t>如图所示，四块相同的砖叠放在水平地面上，对地面压强为p，若将上面两块拿走，剩下两块对地面压强是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；若将右边两块拿走，剩下两块对地面压强是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；若将右边两块再叠放在左边两块上，四块砖对地面压强是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965200" cy="727710"/>
            <wp:effectExtent l="0" t="0" r="6350" b="15240"/>
            <wp:docPr id="25" name="图片 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5" name="图片 25"/>
                    <pic:cNvPicPr>
                      <a:picLocks noChangeAspect="1"/>
                    </pic:cNvPicPr>
                  </pic:nvPicPr>
                  <pic:blipFill>
                    <a:blip xmlns:r="http://schemas.openxmlformats.org/officeDocument/2006/relationships" r:embed="rId23"/>
                    <a:stretch>
                      <a:fillRect/>
                    </a:stretch>
                  </pic:blipFill>
                  <pic:spPr>
                    <a:xfrm>
                      <a:off x="0" y="0"/>
                      <a:ext cx="965200" cy="728133"/>
                    </a:xfrm>
                    <a:prstGeom prst="rect">
                      <a:avLst/>
                    </a:prstGeom>
                  </pic:spPr>
                </pic:pic>
              </a:graphicData>
            </a:graphic>
          </wp:inline>
        </w:drawing>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9、</w:t>
      </w:r>
      <w:r>
        <w:rPr>
          <w:rFonts w:ascii="宋体" w:eastAsia="宋体" w:hAnsi="宋体" w:cs="宋体" w:hint="eastAsia"/>
          <w:color w:val="000000" w:themeColor="text1"/>
          <w:sz w:val="22"/>
          <w14:textFill>
            <w14:solidFill>
              <w14:schemeClr w14:val="tx1"/>
            </w14:solidFill>
          </w14:textFill>
        </w:rPr>
        <w:t>如图所示，将同一物体分别沿光滑的斜面AB、AC以相同的速度从底部均匀拉到定点A，已知道AB＞AC，如果拉力做的功分别为W</w:t>
      </w:r>
      <w:r>
        <w:rPr>
          <w:rFonts w:ascii="宋体" w:eastAsia="宋体" w:hAnsi="宋体" w:cs="宋体" w:hint="eastAsia"/>
          <w:color w:val="000000" w:themeColor="text1"/>
          <w:sz w:val="22"/>
          <w:vertAlign w:val="subscript"/>
          <w14:textFill>
            <w14:solidFill>
              <w14:schemeClr w14:val="tx1"/>
            </w14:solidFill>
          </w14:textFill>
        </w:rPr>
        <w:t>1</w:t>
      </w:r>
      <w:r>
        <w:rPr>
          <w:rFonts w:ascii="宋体" w:eastAsia="宋体" w:hAnsi="宋体" w:cs="宋体" w:hint="eastAsia"/>
          <w:color w:val="000000" w:themeColor="text1"/>
          <w:sz w:val="22"/>
          <w14:textFill>
            <w14:solidFill>
              <w14:schemeClr w14:val="tx1"/>
            </w14:solidFill>
          </w14:textFill>
        </w:rPr>
        <w:t>、W</w:t>
      </w:r>
      <w:r>
        <w:rPr>
          <w:rFonts w:ascii="宋体" w:eastAsia="宋体" w:hAnsi="宋体" w:cs="宋体" w:hint="eastAsia"/>
          <w:color w:val="000000" w:themeColor="text1"/>
          <w:sz w:val="22"/>
          <w:vertAlign w:val="sub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 xml:space="preserve">  ， 拉力所做的功率分别为P</w:t>
      </w:r>
      <w:r>
        <w:rPr>
          <w:rFonts w:ascii="宋体" w:eastAsia="宋体" w:hAnsi="宋体" w:cs="宋体" w:hint="eastAsia"/>
          <w:color w:val="000000" w:themeColor="text1"/>
          <w:sz w:val="22"/>
          <w:vertAlign w:val="subscript"/>
          <w14:textFill>
            <w14:solidFill>
              <w14:schemeClr w14:val="tx1"/>
            </w14:solidFill>
          </w14:textFill>
        </w:rPr>
        <w:t>1</w:t>
      </w:r>
      <w:r>
        <w:rPr>
          <w:rFonts w:ascii="宋体" w:eastAsia="宋体" w:hAnsi="宋体" w:cs="宋体" w:hint="eastAsia"/>
          <w:color w:val="000000" w:themeColor="text1"/>
          <w:sz w:val="22"/>
          <w14:textFill>
            <w14:solidFill>
              <w14:schemeClr w14:val="tx1"/>
            </w14:solidFill>
          </w14:textFill>
        </w:rPr>
        <w:t>、P</w:t>
      </w:r>
      <w:r>
        <w:rPr>
          <w:rFonts w:ascii="宋体" w:eastAsia="宋体" w:hAnsi="宋体" w:cs="宋体" w:hint="eastAsia"/>
          <w:color w:val="000000" w:themeColor="text1"/>
          <w:sz w:val="22"/>
          <w:vertAlign w:val="sub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 xml:space="preserve">  ， 则W</w:t>
      </w:r>
      <w:r>
        <w:rPr>
          <w:rFonts w:ascii="宋体" w:eastAsia="宋体" w:hAnsi="宋体" w:cs="宋体" w:hint="eastAsia"/>
          <w:color w:val="000000" w:themeColor="text1"/>
          <w:sz w:val="22"/>
          <w:vertAlign w:val="subscript"/>
          <w14:textFill>
            <w14:solidFill>
              <w14:schemeClr w14:val="tx1"/>
            </w14:solidFill>
          </w14:textFill>
        </w:rPr>
        <w:t>1</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W</w:t>
      </w:r>
      <w:r>
        <w:rPr>
          <w:rFonts w:ascii="宋体" w:eastAsia="宋体" w:hAnsi="宋体" w:cs="宋体" w:hint="eastAsia"/>
          <w:color w:val="000000" w:themeColor="text1"/>
          <w:sz w:val="22"/>
          <w:vertAlign w:val="sub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 xml:space="preserve">  ， P</w:t>
      </w:r>
      <w:r>
        <w:rPr>
          <w:rFonts w:ascii="宋体" w:eastAsia="宋体" w:hAnsi="宋体" w:cs="宋体" w:hint="eastAsia"/>
          <w:color w:val="000000" w:themeColor="text1"/>
          <w:sz w:val="22"/>
          <w:vertAlign w:val="subscript"/>
          <w14:textFill>
            <w14:solidFill>
              <w14:schemeClr w14:val="tx1"/>
            </w14:solidFill>
          </w14:textFill>
        </w:rPr>
        <w:t>1</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P</w:t>
      </w:r>
      <w:r>
        <w:rPr>
          <w:rFonts w:ascii="宋体" w:eastAsia="宋体" w:hAnsi="宋体" w:cs="宋体" w:hint="eastAsia"/>
          <w:color w:val="000000" w:themeColor="text1"/>
          <w:sz w:val="22"/>
          <w:vertAlign w:val="sub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811655" cy="1100455"/>
            <wp:effectExtent l="0" t="0" r="17145" b="4445"/>
            <wp:docPr id="15" name="图片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 name="图片 15"/>
                    <pic:cNvPicPr>
                      <a:picLocks noChangeAspect="1"/>
                    </pic:cNvPicPr>
                  </pic:nvPicPr>
                  <pic:blipFill>
                    <a:blip xmlns:r="http://schemas.openxmlformats.org/officeDocument/2006/relationships" r:embed="rId24"/>
                    <a:stretch>
                      <a:fillRect/>
                    </a:stretch>
                  </pic:blipFill>
                  <pic:spPr>
                    <a:xfrm>
                      <a:off x="0" y="0"/>
                      <a:ext cx="1811867" cy="1100667"/>
                    </a:xfrm>
                    <a:prstGeom prst="rect">
                      <a:avLst/>
                    </a:prstGeom>
                  </pic:spPr>
                </pic:pic>
              </a:graphicData>
            </a:graphic>
          </wp:inline>
        </w:drawing>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10、</w:t>
      </w:r>
      <w:r>
        <w:rPr>
          <w:rFonts w:ascii="宋体" w:eastAsia="宋体" w:hAnsi="宋体" w:cs="宋体" w:hint="eastAsia"/>
          <w:color w:val="000000" w:themeColor="text1"/>
          <w:sz w:val="22"/>
          <w14:textFill>
            <w14:solidFill>
              <w14:schemeClr w14:val="tx1"/>
            </w14:solidFill>
          </w14:textFill>
        </w:rPr>
        <w:t>某小组同学在“探究凸透镜成像的规律”实验中，为了研究物距变化时，像距变化的情况，他们在光具座上固定焦距为10厘米的凸透镜，按表中的物距u依次进行实验，每次都使光屏上烛焰的像最清晰，并将相应的像距v记录在表一中。为了进一步探究像距v变化与物距u变化之间的关系，他们分别对实验序号前四次和后四次实验进行适量的运算，并将结果分别记录在表二中。</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表一: f=10厘米</w:t>
      </w:r>
    </w:p>
    <w:tbl>
      <w:tblPr>
        <w:tblStyle w:val="TableNormal"/>
        <w:tblW w:w="0" w:type="auto"/>
        <w:tblInd w:w="380" w:type="dxa"/>
        <w:tblBorders>
          <w:top w:val="inset" w:sz="8" w:space="0" w:color="000000"/>
          <w:left w:val="inset" w:sz="8" w:space="0" w:color="000000"/>
          <w:bottom w:val="inset" w:sz="8" w:space="0" w:color="000000"/>
          <w:right w:val="inset" w:sz="8" w:space="0" w:color="000000"/>
          <w:insideH w:val="none" w:sz="0" w:space="0" w:color="auto"/>
          <w:insideV w:val="none" w:sz="0" w:space="0" w:color="auto"/>
        </w:tblBorders>
        <w:tblCellMar>
          <w:top w:w="0" w:type="dxa"/>
          <w:left w:w="108" w:type="dxa"/>
          <w:bottom w:w="0" w:type="dxa"/>
          <w:right w:w="108" w:type="dxa"/>
        </w:tblCellMar>
      </w:tblPr>
      <w:tblGrid>
        <w:gridCol w:w="1658"/>
        <w:gridCol w:w="1791"/>
        <w:gridCol w:w="1791"/>
      </w:tblGrid>
      <w:tr>
        <w:tblPrEx>
          <w:tblW w:w="0" w:type="auto"/>
          <w:tblInd w:w="380" w:type="dxa"/>
          <w:tblBorders>
            <w:top w:val="inset" w:sz="8" w:space="0" w:color="000000"/>
            <w:left w:val="inset" w:sz="8" w:space="0" w:color="000000"/>
            <w:bottom w:val="inset" w:sz="8" w:space="0" w:color="000000"/>
            <w:right w:val="inset" w:sz="8" w:space="0" w:color="000000"/>
            <w:insideH w:val="none" w:sz="0" w:space="0" w:color="auto"/>
            <w:insideV w:val="none" w:sz="0" w:space="0" w:color="auto"/>
          </w:tblBorders>
          <w:tblCellMar>
            <w:top w:w="0" w:type="dxa"/>
            <w:left w:w="108" w:type="dxa"/>
            <w:bottom w:w="0" w:type="dxa"/>
            <w:right w:w="108" w:type="dxa"/>
          </w:tblCellMar>
        </w:tblPrEx>
        <w:tc>
          <w:tcPr>
            <w:tcW w:w="1658"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实验序号</w:t>
            </w:r>
          </w:p>
        </w:tc>
        <w:tc>
          <w:tcPr>
            <w:tcW w:w="1791"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u（厘米）</w:t>
            </w:r>
          </w:p>
        </w:tc>
        <w:tc>
          <w:tcPr>
            <w:tcW w:w="1791"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v（厘米）</w:t>
            </w:r>
          </w:p>
        </w:tc>
      </w:tr>
      <w:tr>
        <w:tblPrEx>
          <w:tblW w:w="0" w:type="auto"/>
          <w:tblInd w:w="380" w:type="dxa"/>
          <w:tblCellMar>
            <w:top w:w="0" w:type="dxa"/>
            <w:left w:w="108" w:type="dxa"/>
            <w:bottom w:w="0" w:type="dxa"/>
            <w:right w:w="108" w:type="dxa"/>
          </w:tblCellMar>
        </w:tblPrEx>
        <w:tc>
          <w:tcPr>
            <w:tcW w:w="1658"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w:t>
            </w:r>
          </w:p>
        </w:tc>
        <w:tc>
          <w:tcPr>
            <w:tcW w:w="1791"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12.0</w:t>
            </w:r>
          </w:p>
        </w:tc>
        <w:tc>
          <w:tcPr>
            <w:tcW w:w="1791"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60.0</w:t>
            </w:r>
          </w:p>
        </w:tc>
      </w:tr>
      <w:tr>
        <w:tblPrEx>
          <w:tblW w:w="0" w:type="auto"/>
          <w:tblInd w:w="380" w:type="dxa"/>
          <w:tblCellMar>
            <w:top w:w="0" w:type="dxa"/>
            <w:left w:w="108" w:type="dxa"/>
            <w:bottom w:w="0" w:type="dxa"/>
            <w:right w:w="108" w:type="dxa"/>
          </w:tblCellMar>
        </w:tblPrEx>
        <w:tc>
          <w:tcPr>
            <w:tcW w:w="1658"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w:t>
            </w:r>
          </w:p>
        </w:tc>
        <w:tc>
          <w:tcPr>
            <w:tcW w:w="1791"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14.0</w:t>
            </w:r>
          </w:p>
        </w:tc>
        <w:tc>
          <w:tcPr>
            <w:tcW w:w="1791"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35.0</w:t>
            </w:r>
          </w:p>
        </w:tc>
      </w:tr>
    </w:tbl>
    <w:p>
      <w:pPr>
        <w:sectPr>
          <w:type w:val="nextPage"/>
          <w:pgSz w:w="11906" w:h="16838"/>
          <w:pgMar w:top="1440" w:right="800" w:bottom="1440" w:left="1400" w:header="851" w:footer="992" w:gutter="0"/>
          <w:pgNumType w:start="7"/>
          <w:cols w:num="1" w:space="425"/>
          <w:titlePg w:val="0"/>
          <w:docGrid w:type="lines" w:linePitch="312" w:charSpace="0"/>
        </w:sectPr>
      </w:pPr>
    </w:p>
    <w:tbl>
      <w:tblPr>
        <w:tblStyle w:val="TableNormal"/>
        <w:tblW w:w="0" w:type="auto"/>
        <w:tblInd w:w="380" w:type="dxa"/>
        <w:tblBorders>
          <w:top w:val="inset" w:sz="8" w:space="0" w:color="000000"/>
          <w:left w:val="inset" w:sz="8" w:space="0" w:color="000000"/>
          <w:bottom w:val="inset" w:sz="8" w:space="0" w:color="000000"/>
          <w:right w:val="inset" w:sz="8" w:space="0" w:color="000000"/>
          <w:insideH w:val="none" w:sz="0" w:space="0" w:color="auto"/>
          <w:insideV w:val="none" w:sz="0" w:space="0" w:color="auto"/>
        </w:tblBorders>
        <w:tblCellMar>
          <w:top w:w="0" w:type="dxa"/>
          <w:left w:w="108" w:type="dxa"/>
          <w:bottom w:w="0" w:type="dxa"/>
          <w:right w:w="108" w:type="dxa"/>
        </w:tblCellMar>
      </w:tblPr>
      <w:tblGrid>
        <w:gridCol w:w="1658"/>
        <w:gridCol w:w="1791"/>
        <w:gridCol w:w="1791"/>
      </w:tblGrid>
      <w:tr>
        <w:tblPrEx>
          <w:tblW w:w="0" w:type="auto"/>
          <w:tblInd w:w="380" w:type="dxa"/>
          <w:tblBorders>
            <w:top w:val="inset" w:sz="8" w:space="0" w:color="000000"/>
            <w:left w:val="inset" w:sz="8" w:space="0" w:color="000000"/>
            <w:bottom w:val="inset" w:sz="8" w:space="0" w:color="000000"/>
            <w:right w:val="inset" w:sz="8" w:space="0" w:color="000000"/>
            <w:insideH w:val="none" w:sz="0" w:space="0" w:color="auto"/>
            <w:insideV w:val="none" w:sz="0" w:space="0" w:color="auto"/>
          </w:tblBorders>
          <w:tblCellMar>
            <w:top w:w="0" w:type="dxa"/>
            <w:left w:w="108" w:type="dxa"/>
            <w:bottom w:w="0" w:type="dxa"/>
            <w:right w:w="108" w:type="dxa"/>
          </w:tblCellMar>
        </w:tblPrEx>
        <w:tc>
          <w:tcPr>
            <w:tcW w:w="1658"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3</w:t>
            </w:r>
          </w:p>
        </w:tc>
        <w:tc>
          <w:tcPr>
            <w:tcW w:w="1791"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16.0</w:t>
            </w:r>
          </w:p>
        </w:tc>
        <w:tc>
          <w:tcPr>
            <w:tcW w:w="1791"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26.7</w:t>
            </w:r>
          </w:p>
        </w:tc>
      </w:tr>
      <w:tr>
        <w:tblPrEx>
          <w:tblW w:w="0" w:type="auto"/>
          <w:tblInd w:w="380" w:type="dxa"/>
          <w:tblCellMar>
            <w:top w:w="0" w:type="dxa"/>
            <w:left w:w="108" w:type="dxa"/>
            <w:bottom w:w="0" w:type="dxa"/>
            <w:right w:w="108" w:type="dxa"/>
          </w:tblCellMar>
        </w:tblPrEx>
        <w:tc>
          <w:tcPr>
            <w:tcW w:w="1658"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4</w:t>
            </w:r>
          </w:p>
        </w:tc>
        <w:tc>
          <w:tcPr>
            <w:tcW w:w="1791"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18.0</w:t>
            </w:r>
          </w:p>
        </w:tc>
        <w:tc>
          <w:tcPr>
            <w:tcW w:w="1791"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22.5</w:t>
            </w:r>
          </w:p>
        </w:tc>
      </w:tr>
      <w:tr>
        <w:tblPrEx>
          <w:tblW w:w="0" w:type="auto"/>
          <w:tblInd w:w="380" w:type="dxa"/>
          <w:tblCellMar>
            <w:top w:w="0" w:type="dxa"/>
            <w:left w:w="108" w:type="dxa"/>
            <w:bottom w:w="0" w:type="dxa"/>
            <w:right w:w="108" w:type="dxa"/>
          </w:tblCellMar>
        </w:tblPrEx>
        <w:tc>
          <w:tcPr>
            <w:tcW w:w="1658"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5</w:t>
            </w:r>
          </w:p>
        </w:tc>
        <w:tc>
          <w:tcPr>
            <w:tcW w:w="1791"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22.0</w:t>
            </w:r>
          </w:p>
        </w:tc>
        <w:tc>
          <w:tcPr>
            <w:tcW w:w="1791"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18.3</w:t>
            </w:r>
          </w:p>
        </w:tc>
      </w:tr>
      <w:tr>
        <w:tblPrEx>
          <w:tblW w:w="0" w:type="auto"/>
          <w:tblInd w:w="380" w:type="dxa"/>
          <w:tblCellMar>
            <w:top w:w="0" w:type="dxa"/>
            <w:left w:w="108" w:type="dxa"/>
            <w:bottom w:w="0" w:type="dxa"/>
            <w:right w:w="108" w:type="dxa"/>
          </w:tblCellMar>
        </w:tblPrEx>
        <w:tc>
          <w:tcPr>
            <w:tcW w:w="1658"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6</w:t>
            </w:r>
          </w:p>
        </w:tc>
        <w:tc>
          <w:tcPr>
            <w:tcW w:w="1791"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24.0</w:t>
            </w:r>
          </w:p>
        </w:tc>
        <w:tc>
          <w:tcPr>
            <w:tcW w:w="1791"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17.2</w:t>
            </w:r>
          </w:p>
        </w:tc>
      </w:tr>
      <w:tr>
        <w:tblPrEx>
          <w:tblW w:w="0" w:type="auto"/>
          <w:tblInd w:w="380" w:type="dxa"/>
          <w:tblCellMar>
            <w:top w:w="0" w:type="dxa"/>
            <w:left w:w="108" w:type="dxa"/>
            <w:bottom w:w="0" w:type="dxa"/>
            <w:right w:w="108" w:type="dxa"/>
          </w:tblCellMar>
        </w:tblPrEx>
        <w:tc>
          <w:tcPr>
            <w:tcW w:w="1658"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7</w:t>
            </w:r>
          </w:p>
        </w:tc>
        <w:tc>
          <w:tcPr>
            <w:tcW w:w="1791"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26.0</w:t>
            </w:r>
          </w:p>
        </w:tc>
        <w:tc>
          <w:tcPr>
            <w:tcW w:w="1791"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16.3</w:t>
            </w:r>
          </w:p>
        </w:tc>
      </w:tr>
      <w:tr>
        <w:tblPrEx>
          <w:tblW w:w="0" w:type="auto"/>
          <w:tblInd w:w="380" w:type="dxa"/>
          <w:tblCellMar>
            <w:top w:w="0" w:type="dxa"/>
            <w:left w:w="108" w:type="dxa"/>
            <w:bottom w:w="0" w:type="dxa"/>
            <w:right w:w="108" w:type="dxa"/>
          </w:tblCellMar>
        </w:tblPrEx>
        <w:tc>
          <w:tcPr>
            <w:tcW w:w="1658"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8</w:t>
            </w:r>
          </w:p>
        </w:tc>
        <w:tc>
          <w:tcPr>
            <w:tcW w:w="1791"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28.0</w:t>
            </w:r>
          </w:p>
        </w:tc>
        <w:tc>
          <w:tcPr>
            <w:tcW w:w="1791"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15.6</w:t>
            </w:r>
          </w:p>
        </w:tc>
      </w:tr>
    </w:tbl>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表二: f=10厘米</w:t>
      </w:r>
    </w:p>
    <w:tbl>
      <w:tblPr>
        <w:tblStyle w:val="TableNormal"/>
        <w:tblW w:w="0" w:type="auto"/>
        <w:tblInd w:w="380" w:type="dxa"/>
        <w:tblBorders>
          <w:top w:val="inset" w:sz="8" w:space="0" w:color="000000"/>
          <w:left w:val="inset" w:sz="8" w:space="0" w:color="000000"/>
          <w:bottom w:val="inset" w:sz="8" w:space="0" w:color="000000"/>
          <w:right w:val="inset" w:sz="8" w:space="0" w:color="000000"/>
          <w:insideH w:val="none" w:sz="0" w:space="0" w:color="auto"/>
          <w:insideV w:val="none" w:sz="0" w:space="0" w:color="auto"/>
        </w:tblBorders>
        <w:tblCellMar>
          <w:top w:w="0" w:type="dxa"/>
          <w:left w:w="108" w:type="dxa"/>
          <w:bottom w:w="0" w:type="dxa"/>
          <w:right w:w="108" w:type="dxa"/>
        </w:tblCellMar>
      </w:tblPr>
      <w:tblGrid>
        <w:gridCol w:w="1053"/>
        <w:gridCol w:w="2691"/>
        <w:gridCol w:w="2696"/>
      </w:tblGrid>
      <w:tr>
        <w:tblPrEx>
          <w:tblW w:w="0" w:type="auto"/>
          <w:tblInd w:w="380" w:type="dxa"/>
          <w:tblBorders>
            <w:top w:val="inset" w:sz="8" w:space="0" w:color="000000"/>
            <w:left w:val="inset" w:sz="8" w:space="0" w:color="000000"/>
            <w:bottom w:val="inset" w:sz="8" w:space="0" w:color="000000"/>
            <w:right w:val="inset" w:sz="8" w:space="0" w:color="000000"/>
            <w:insideH w:val="none" w:sz="0" w:space="0" w:color="auto"/>
            <w:insideV w:val="none" w:sz="0" w:space="0" w:color="auto"/>
          </w:tblBorders>
          <w:tblCellMar>
            <w:top w:w="0" w:type="dxa"/>
            <w:left w:w="108" w:type="dxa"/>
            <w:bottom w:w="0" w:type="dxa"/>
            <w:right w:w="108" w:type="dxa"/>
          </w:tblCellMar>
        </w:tblPrEx>
        <w:tc>
          <w:tcPr>
            <w:tcW w:w="1053"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序号</w:t>
            </w:r>
          </w:p>
        </w:tc>
        <w:tc>
          <w:tcPr>
            <w:tcW w:w="2691"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obje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33pt;height:18pt" o:ole="" coordsize="21600,21600" o:preferrelative="t" filled="f" stroked="f">
                  <v:stroke joinstyle="miter"/>
                  <v:imagedata r:id="rId25" o:title=""/>
                  <o:lock v:ext="edit" aspectratio="f"/>
                  <w10:anchorlock/>
                </v:shape>
                <o:OLEObject Type="Embed" ProgID="Equation.DSMT4" ShapeID="_x0000_i1025" DrawAspect="Content" ObjectID="_1468075725" r:id="rId26"/>
              </w:object>
            </w:r>
            <w:r>
              <w:rPr>
                <w:rFonts w:ascii="宋体" w:eastAsia="宋体" w:hAnsi="宋体" w:cs="宋体" w:hint="eastAsia"/>
                <w:color w:val="000000" w:themeColor="text1"/>
                <w:sz w:val="22"/>
                <w14:textFill>
                  <w14:solidFill>
                    <w14:schemeClr w14:val="tx1"/>
                  </w14:solidFill>
                </w14:textFill>
              </w:rPr>
              <w:t xml:space="preserve"> （厘米）</w:t>
            </w:r>
          </w:p>
        </w:tc>
        <w:tc>
          <w:tcPr>
            <w:tcW w:w="2696"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object>
                <v:shape id="_x0000_i1026" type="#_x0000_t75" style="width:32pt;height:18pt" o:ole="" coordsize="21600,21600" o:preferrelative="t" filled="f" stroked="f">
                  <v:stroke joinstyle="miter"/>
                  <v:imagedata r:id="rId27" o:title=""/>
                  <o:lock v:ext="edit" aspectratio="f"/>
                  <w10:anchorlock/>
                </v:shape>
                <o:OLEObject Type="Embed" ProgID="Equation.DSMT4" ShapeID="_x0000_i1026" DrawAspect="Content" ObjectID="_1468075726" r:id="rId28"/>
              </w:object>
            </w:r>
            <w:r>
              <w:rPr>
                <w:rFonts w:ascii="宋体" w:eastAsia="宋体" w:hAnsi="宋体" w:cs="宋体" w:hint="eastAsia"/>
                <w:color w:val="000000" w:themeColor="text1"/>
                <w:sz w:val="22"/>
                <w14:textFill>
                  <w14:solidFill>
                    <w14:schemeClr w14:val="tx1"/>
                  </w14:solidFill>
                </w14:textFill>
              </w:rPr>
              <w:t xml:space="preserve"> （厘米）</w:t>
            </w:r>
          </w:p>
        </w:tc>
      </w:tr>
      <w:tr>
        <w:tblPrEx>
          <w:tblW w:w="0" w:type="auto"/>
          <w:tblInd w:w="380" w:type="dxa"/>
          <w:tblCellMar>
            <w:top w:w="0" w:type="dxa"/>
            <w:left w:w="108" w:type="dxa"/>
            <w:bottom w:w="0" w:type="dxa"/>
            <w:right w:w="108" w:type="dxa"/>
          </w:tblCellMar>
        </w:tblPrEx>
        <w:tc>
          <w:tcPr>
            <w:tcW w:w="1053"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w:t>
            </w:r>
          </w:p>
        </w:tc>
        <w:tc>
          <w:tcPr>
            <w:tcW w:w="2691"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2.0</w:t>
            </w:r>
          </w:p>
        </w:tc>
        <w:tc>
          <w:tcPr>
            <w:tcW w:w="2696"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25.0</w:t>
            </w:r>
          </w:p>
        </w:tc>
      </w:tr>
      <w:tr>
        <w:tblPrEx>
          <w:tblW w:w="0" w:type="auto"/>
          <w:tblInd w:w="380" w:type="dxa"/>
          <w:tblCellMar>
            <w:top w:w="0" w:type="dxa"/>
            <w:left w:w="108" w:type="dxa"/>
            <w:bottom w:w="0" w:type="dxa"/>
            <w:right w:w="108" w:type="dxa"/>
          </w:tblCellMar>
        </w:tblPrEx>
        <w:tc>
          <w:tcPr>
            <w:tcW w:w="1053"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w:t>
            </w:r>
          </w:p>
        </w:tc>
        <w:tc>
          <w:tcPr>
            <w:tcW w:w="2691"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2.0</w:t>
            </w:r>
          </w:p>
        </w:tc>
        <w:tc>
          <w:tcPr>
            <w:tcW w:w="2696"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8.3</w:t>
            </w:r>
          </w:p>
        </w:tc>
      </w:tr>
      <w:tr>
        <w:tblPrEx>
          <w:tblW w:w="0" w:type="auto"/>
          <w:tblInd w:w="380" w:type="dxa"/>
          <w:tblCellMar>
            <w:top w:w="0" w:type="dxa"/>
            <w:left w:w="108" w:type="dxa"/>
            <w:bottom w:w="0" w:type="dxa"/>
            <w:right w:w="108" w:type="dxa"/>
          </w:tblCellMar>
        </w:tblPrEx>
        <w:tc>
          <w:tcPr>
            <w:tcW w:w="1053"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3</w:t>
            </w:r>
          </w:p>
        </w:tc>
        <w:tc>
          <w:tcPr>
            <w:tcW w:w="2691"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2.0</w:t>
            </w:r>
          </w:p>
        </w:tc>
        <w:tc>
          <w:tcPr>
            <w:tcW w:w="2696"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4.2</w:t>
            </w:r>
          </w:p>
        </w:tc>
      </w:tr>
      <w:tr>
        <w:tblPrEx>
          <w:tblW w:w="0" w:type="auto"/>
          <w:tblInd w:w="380" w:type="dxa"/>
          <w:tblCellMar>
            <w:top w:w="0" w:type="dxa"/>
            <w:left w:w="108" w:type="dxa"/>
            <w:bottom w:w="0" w:type="dxa"/>
            <w:right w:w="108" w:type="dxa"/>
          </w:tblCellMar>
        </w:tblPrEx>
        <w:tc>
          <w:tcPr>
            <w:tcW w:w="1053"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4</w:t>
            </w:r>
          </w:p>
        </w:tc>
        <w:tc>
          <w:tcPr>
            <w:tcW w:w="2691"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2.0</w:t>
            </w:r>
          </w:p>
        </w:tc>
        <w:tc>
          <w:tcPr>
            <w:tcW w:w="2696"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1.1</w:t>
            </w:r>
          </w:p>
        </w:tc>
      </w:tr>
      <w:tr>
        <w:tblPrEx>
          <w:tblW w:w="0" w:type="auto"/>
          <w:tblInd w:w="380" w:type="dxa"/>
          <w:tblCellMar>
            <w:top w:w="0" w:type="dxa"/>
            <w:left w:w="108" w:type="dxa"/>
            <w:bottom w:w="0" w:type="dxa"/>
            <w:right w:w="108" w:type="dxa"/>
          </w:tblCellMar>
        </w:tblPrEx>
        <w:tc>
          <w:tcPr>
            <w:tcW w:w="1053"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5</w:t>
            </w:r>
          </w:p>
        </w:tc>
        <w:tc>
          <w:tcPr>
            <w:tcW w:w="2691"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2.0</w:t>
            </w:r>
          </w:p>
        </w:tc>
        <w:tc>
          <w:tcPr>
            <w:tcW w:w="2696"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0.9</w:t>
            </w:r>
          </w:p>
        </w:tc>
      </w:tr>
      <w:tr>
        <w:tblPrEx>
          <w:tblW w:w="0" w:type="auto"/>
          <w:tblInd w:w="380" w:type="dxa"/>
          <w:tblCellMar>
            <w:top w:w="0" w:type="dxa"/>
            <w:left w:w="108" w:type="dxa"/>
            <w:bottom w:w="0" w:type="dxa"/>
            <w:right w:w="108" w:type="dxa"/>
          </w:tblCellMar>
        </w:tblPrEx>
        <w:tc>
          <w:tcPr>
            <w:tcW w:w="1053"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6</w:t>
            </w:r>
          </w:p>
        </w:tc>
        <w:tc>
          <w:tcPr>
            <w:tcW w:w="2691"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2.0</w:t>
            </w:r>
          </w:p>
        </w:tc>
        <w:tc>
          <w:tcPr>
            <w:tcW w:w="2696"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0.7</w:t>
            </w:r>
          </w:p>
        </w:tc>
      </w:tr>
    </w:tbl>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①</w:t>
      </w:r>
      <w:r>
        <w:rPr>
          <w:rFonts w:ascii="宋体" w:eastAsia="宋体" w:hAnsi="宋体" w:cs="宋体" w:hint="eastAsia"/>
          <w:color w:val="000000" w:themeColor="text1"/>
          <w:sz w:val="22"/>
          <w14:textFill>
            <w14:solidFill>
              <w14:schemeClr w14:val="tx1"/>
            </w14:solidFill>
          </w14:textFill>
        </w:rPr>
        <w:t>分析比较表一中实验序号 1与2与3与4数据中的物距u、像距v与焦距f、二倍焦距2f大小关系及相关条件,可得出的初步结论是:同一凸透镜，当物距大于一倍焦距小于二倍焦距时，</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②</w:t>
      </w:r>
      <w:r>
        <w:rPr>
          <w:rFonts w:ascii="宋体" w:eastAsia="宋体" w:hAnsi="宋体" w:cs="宋体" w:hint="eastAsia"/>
          <w:color w:val="000000" w:themeColor="text1"/>
          <w:sz w:val="22"/>
          <w14:textFill>
            <w14:solidFill>
              <w14:schemeClr w14:val="tx1"/>
            </w14:solidFill>
          </w14:textFill>
        </w:rPr>
        <w:t>分析比较表一中实验序号</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数据中的物距u、像距v与焦距f、二倍焦距2f大小关系及相关条件，可得出的初步结论是:同一凸透镜，当物距大于二倍焦距时，像距大于一倍焦距小于二倍焦距。</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8"/>
          <w:cols w:num="1" w:space="425"/>
          <w:titlePg w:val="0"/>
          <w:docGrid w:type="lines" w:linePitch="312" w:charSpace="0"/>
        </w:sectPr>
      </w:pPr>
      <w:r>
        <w:rPr>
          <w:rFonts w:ascii="宋体" w:eastAsia="宋体" w:hAnsi="宋体" w:cs="宋体" w:hint="eastAsia"/>
          <w:color w:val="000000" w:themeColor="text1"/>
          <w:sz w:val="22"/>
          <w14:textFill>
            <w14:solidFill>
              <w14:schemeClr w14:val="tx1"/>
            </w14:solidFill>
          </w14:textFill>
        </w:rPr>
        <w:t>③</w:t>
      </w:r>
      <w:r>
        <w:rPr>
          <w:rFonts w:ascii="宋体" w:eastAsia="宋体" w:hAnsi="宋体" w:cs="宋体" w:hint="eastAsia"/>
          <w:color w:val="000000" w:themeColor="text1"/>
          <w:sz w:val="22"/>
          <w14:textFill>
            <w14:solidFill>
              <w14:schemeClr w14:val="tx1"/>
            </w14:solidFill>
          </w14:textFill>
        </w:rPr>
        <w:t>请进一步综合分析比较表一和经运算后得到表二中的数据，物距u变化时,像距v的变化情况及相关条件，并归纳得出结论。</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（a）分析比较表二中序号1与2与3,可以初步得出:同一凸透镜，当物距大于一倍焦距小于二倍焦距时，</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（b）分析比较表二中序号4与5与6,可以初步得出:同一凸透镜，当物距大于二倍焦距时，</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w:t>
      </w:r>
    </w:p>
    <w:p>
      <w:pPr>
        <w:spacing w:before="240" w:line="300" w:lineRule="auto"/>
        <w:rPr>
          <w:rFonts w:ascii="宋体" w:eastAsia="宋体" w:hAnsi="宋体" w:cs="宋体" w:hint="eastAsia"/>
          <w:b/>
          <w:sz w:val="22"/>
        </w:rPr>
      </w:pPr>
      <w:r>
        <w:rPr>
          <w:rFonts w:ascii="宋体" w:eastAsia="宋体" w:hAnsi="宋体" w:cs="宋体" w:hint="eastAsia"/>
          <w:b/>
          <w:sz w:val="22"/>
          <w:lang w:eastAsia="zh-CN"/>
        </w:rPr>
        <w:t>三、计算题（3小题，每小题10分，共计30分）</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1、</w:t>
      </w:r>
      <w:r>
        <w:rPr>
          <w:rFonts w:ascii="宋体" w:eastAsia="宋体" w:hAnsi="宋体" w:cs="宋体" w:hint="eastAsia"/>
          <w:color w:val="000000" w:themeColor="text1"/>
          <w:sz w:val="22"/>
          <w14:textFill>
            <w14:solidFill>
              <w14:schemeClr w14:val="tx1"/>
            </w14:solidFill>
          </w14:textFill>
        </w:rPr>
        <w:t>容积为1×10</w:t>
      </w:r>
      <w:r>
        <w:rPr>
          <w:rFonts w:ascii="宋体" w:eastAsia="宋体" w:hAnsi="宋体" w:cs="宋体" w:hint="eastAsia"/>
          <w:color w:val="000000" w:themeColor="text1"/>
          <w:sz w:val="22"/>
          <w:vertAlign w:val="superscript"/>
          <w14:textFill>
            <w14:solidFill>
              <w14:schemeClr w14:val="tx1"/>
            </w14:solidFill>
          </w14:textFill>
        </w:rPr>
        <w:t xml:space="preserve">-2 </w:t>
      </w:r>
      <w:r>
        <w:rPr>
          <w:rFonts w:ascii="宋体" w:eastAsia="宋体" w:hAnsi="宋体" w:cs="宋体" w:hint="eastAsia"/>
          <w:color w:val="000000" w:themeColor="text1"/>
          <w:sz w:val="22"/>
          <w14:textFill>
            <w14:solidFill>
              <w14:schemeClr w14:val="tx1"/>
            </w14:solidFill>
          </w14:textFill>
        </w:rPr>
        <w:t>m</w:t>
      </w:r>
      <w:r>
        <w:rPr>
          <w:rFonts w:ascii="宋体" w:eastAsia="宋体" w:hAnsi="宋体" w:cs="宋体" w:hint="eastAsia"/>
          <w:color w:val="000000" w:themeColor="text1"/>
          <w:sz w:val="22"/>
          <w:vertAlign w:val="superscript"/>
          <w14:textFill>
            <w14:solidFill>
              <w14:schemeClr w14:val="tx1"/>
            </w14:solidFill>
          </w14:textFill>
        </w:rPr>
        <w:t>3</w:t>
      </w:r>
      <w:r>
        <w:rPr>
          <w:rFonts w:ascii="宋体" w:eastAsia="宋体" w:hAnsi="宋体" w:cs="宋体" w:hint="eastAsia"/>
          <w:color w:val="000000" w:themeColor="text1"/>
          <w:sz w:val="22"/>
          <w14:textFill>
            <w14:solidFill>
              <w14:schemeClr w14:val="tx1"/>
            </w14:solidFill>
          </w14:textFill>
        </w:rPr>
        <w:t>的密封簿（铁皮体积忽略不算）铁桶重10N，用它装满密度为0.8×10</w:t>
      </w:r>
      <w:r>
        <w:rPr>
          <w:rFonts w:ascii="宋体" w:eastAsia="宋体" w:hAnsi="宋体" w:cs="宋体" w:hint="eastAsia"/>
          <w:color w:val="000000" w:themeColor="text1"/>
          <w:sz w:val="22"/>
          <w:vertAlign w:val="superscript"/>
          <w14:textFill>
            <w14:solidFill>
              <w14:schemeClr w14:val="tx1"/>
            </w14:solidFill>
          </w14:textFill>
        </w:rPr>
        <w:t>3</w:t>
      </w:r>
      <w:r>
        <w:rPr>
          <w:rFonts w:ascii="宋体" w:eastAsia="宋体" w:hAnsi="宋体" w:cs="宋体" w:hint="eastAsia"/>
          <w:color w:val="000000" w:themeColor="text1"/>
          <w:sz w:val="22"/>
          <w14:textFill>
            <w14:solidFill>
              <w14:schemeClr w14:val="tx1"/>
            </w14:solidFill>
          </w14:textFill>
        </w:rPr>
        <w:t>kg/m</w:t>
      </w:r>
      <w:r>
        <w:rPr>
          <w:rFonts w:ascii="宋体" w:eastAsia="宋体" w:hAnsi="宋体" w:cs="宋体" w:hint="eastAsia"/>
          <w:color w:val="000000" w:themeColor="text1"/>
          <w:sz w:val="22"/>
          <w:vertAlign w:val="superscript"/>
          <w14:textFill>
            <w14:solidFill>
              <w14:schemeClr w14:val="tx1"/>
            </w14:solidFill>
          </w14:textFill>
        </w:rPr>
        <w:t>3</w:t>
      </w:r>
      <w:r>
        <w:rPr>
          <w:rFonts w:ascii="宋体" w:eastAsia="宋体" w:hAnsi="宋体" w:cs="宋体" w:hint="eastAsia"/>
          <w:color w:val="000000" w:themeColor="text1"/>
          <w:sz w:val="22"/>
          <w14:textFill>
            <w14:solidFill>
              <w14:schemeClr w14:val="tx1"/>
            </w14:solidFill>
          </w14:textFill>
        </w:rPr>
        <w:t>的植物油。求：（g=10N/kg, l×10</w:t>
      </w:r>
      <w:r>
        <w:rPr>
          <w:rFonts w:ascii="宋体" w:eastAsia="宋体" w:hAnsi="宋体" w:cs="宋体" w:hint="eastAsia"/>
          <w:color w:val="000000" w:themeColor="text1"/>
          <w:sz w:val="22"/>
          <w:vertAlign w:val="superscript"/>
          <w14:textFill>
            <w14:solidFill>
              <w14:schemeClr w14:val="tx1"/>
            </w14:solidFill>
          </w14:textFill>
        </w:rPr>
        <w:t>3</w:t>
      </w:r>
      <w:r>
        <w:rPr>
          <w:rFonts w:ascii="宋体" w:eastAsia="宋体" w:hAnsi="宋体" w:cs="宋体" w:hint="eastAsia"/>
          <w:color w:val="000000" w:themeColor="text1"/>
          <w:sz w:val="22"/>
          <w14:textFill>
            <w14:solidFill>
              <w14:schemeClr w14:val="tx1"/>
            </w14:solidFill>
          </w14:textFill>
        </w:rPr>
        <w:t>kg/m</w:t>
      </w:r>
      <w:r>
        <w:rPr>
          <w:rFonts w:ascii="宋体" w:eastAsia="宋体" w:hAnsi="宋体" w:cs="宋体" w:hint="eastAsia"/>
          <w:color w:val="000000" w:themeColor="text1"/>
          <w:sz w:val="22"/>
          <w:vertAlign w:val="superscript"/>
          <w14:textFill>
            <w14:solidFill>
              <w14:schemeClr w14:val="tx1"/>
            </w14:solidFill>
          </w14:textFill>
        </w:rPr>
        <w:t>3</w:t>
      </w:r>
      <w:r>
        <w:rPr>
          <w:rFonts w:ascii="宋体" w:eastAsia="宋体" w:hAnsi="宋体" w:cs="宋体" w:hint="eastAsia"/>
          <w:color w:val="000000" w:themeColor="text1"/>
          <w:sz w:val="22"/>
          <w14:textFill>
            <w14:solidFill>
              <w14:schemeClr w14:val="tx1"/>
            </w14:solidFill>
          </w14:textFill>
        </w:rPr>
        <w:t>）</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 xml:space="preserve">（1）桶内植物油的重力；   </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 xml:space="preserve">（2）用手把这个装满植物油的铁桶完全漫没在水中，铁桶受到的浮力；   </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 xml:space="preserve">（3）根据物体的浮沉条件，判断放手后它在水中的浮沉情况；   </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2、</w:t>
      </w:r>
      <w:r>
        <w:rPr>
          <w:rFonts w:ascii="宋体" w:eastAsia="宋体" w:hAnsi="宋体" w:cs="宋体" w:hint="eastAsia"/>
          <w:color w:val="000000" w:themeColor="text1"/>
          <w:sz w:val="22"/>
          <w14:textFill>
            <w14:solidFill>
              <w14:schemeClr w14:val="tx1"/>
            </w14:solidFill>
          </w14:textFill>
        </w:rPr>
        <w:t>如图所示，某新型飞艇的体积是1.5×10</w:t>
      </w:r>
      <w:r>
        <w:rPr>
          <w:rFonts w:ascii="宋体" w:eastAsia="宋体" w:hAnsi="宋体" w:cs="宋体" w:hint="eastAsia"/>
          <w:color w:val="000000" w:themeColor="text1"/>
          <w:sz w:val="22"/>
          <w:vertAlign w:val="superscript"/>
          <w14:textFill>
            <w14:solidFill>
              <w14:schemeClr w14:val="tx1"/>
            </w14:solidFill>
          </w14:textFill>
        </w:rPr>
        <w:t xml:space="preserve">3 </w:t>
      </w:r>
      <w:r>
        <w:rPr>
          <w:rFonts w:ascii="宋体" w:eastAsia="宋体" w:hAnsi="宋体" w:cs="宋体" w:hint="eastAsia"/>
          <w:color w:val="000000" w:themeColor="text1"/>
          <w:sz w:val="22"/>
          <w14:textFill>
            <w14:solidFill>
              <w14:schemeClr w14:val="tx1"/>
            </w14:solidFill>
          </w14:textFill>
        </w:rPr>
        <w:t>m</w:t>
      </w:r>
      <w:r>
        <w:rPr>
          <w:rFonts w:ascii="宋体" w:eastAsia="宋体" w:hAnsi="宋体" w:cs="宋体" w:hint="eastAsia"/>
          <w:color w:val="000000" w:themeColor="text1"/>
          <w:sz w:val="22"/>
          <w:vertAlign w:val="superscript"/>
          <w14:textFill>
            <w14:solidFill>
              <w14:schemeClr w14:val="tx1"/>
            </w14:solidFill>
          </w14:textFill>
        </w:rPr>
        <w:t xml:space="preserve"> 3</w:t>
      </w:r>
      <w:r>
        <w:rPr>
          <w:rFonts w:ascii="宋体" w:eastAsia="宋体" w:hAnsi="宋体" w:cs="宋体" w:hint="eastAsia"/>
          <w:color w:val="000000" w:themeColor="text1"/>
          <w:sz w:val="22"/>
          <w14:textFill>
            <w14:solidFill>
              <w14:schemeClr w14:val="tx1"/>
            </w14:solidFill>
          </w14:textFill>
        </w:rPr>
        <w:t>，载重量是1t时，在空中静止不动。若空气的密度是1.29 kg/ m</w:t>
      </w:r>
      <w:r>
        <w:rPr>
          <w:rFonts w:ascii="宋体" w:eastAsia="宋体" w:hAnsi="宋体" w:cs="宋体" w:hint="eastAsia"/>
          <w:color w:val="000000" w:themeColor="text1"/>
          <w:sz w:val="22"/>
          <w:vertAlign w:val="superscript"/>
          <w14:textFill>
            <w14:solidFill>
              <w14:schemeClr w14:val="tx1"/>
            </w14:solidFill>
          </w14:textFill>
        </w:rPr>
        <w:t>3</w:t>
      </w:r>
      <w:r>
        <w:rPr>
          <w:rFonts w:ascii="宋体" w:eastAsia="宋体" w:hAnsi="宋体" w:cs="宋体" w:hint="eastAsia"/>
          <w:color w:val="000000" w:themeColor="text1"/>
          <w:sz w:val="22"/>
          <w14:textFill>
            <w14:solidFill>
              <w14:schemeClr w14:val="tx1"/>
            </w14:solidFill>
          </w14:textFill>
        </w:rPr>
        <w:t>，取g=10 m/s</w:t>
      </w:r>
      <w:r>
        <w:rPr>
          <w:rFonts w:ascii="宋体" w:eastAsia="宋体" w:hAnsi="宋体" w:cs="宋体" w:hint="eastAsia"/>
          <w:color w:val="000000" w:themeColor="text1"/>
          <w:sz w:val="22"/>
          <w:vertAlign w:val="super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337310" cy="897255"/>
            <wp:effectExtent l="0" t="0" r="15240" b="17145"/>
            <wp:docPr id="24" name="图片 24" descr="图片_x0020_10002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4" name="图片 24" descr="图片_x0020_100026"/>
                    <pic:cNvPicPr>
                      <a:picLocks noChangeAspect="1"/>
                    </pic:cNvPicPr>
                  </pic:nvPicPr>
                  <pic:blipFill>
                    <a:blip xmlns:r="http://schemas.openxmlformats.org/officeDocument/2006/relationships" r:embed="rId29"/>
                    <a:stretch>
                      <a:fillRect/>
                    </a:stretch>
                  </pic:blipFill>
                  <pic:spPr>
                    <a:xfrm>
                      <a:off x="0" y="0"/>
                      <a:ext cx="1337733" cy="897467"/>
                    </a:xfrm>
                    <a:prstGeom prst="rect">
                      <a:avLst/>
                    </a:prstGeom>
                  </pic:spPr>
                </pic:pic>
              </a:graphicData>
            </a:graphic>
          </wp:inline>
        </w:drawing>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求:</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 xml:space="preserve">（1）飞艇受到的浮力大小。   </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 xml:space="preserve">（2）飞艇自身质量。   </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3、</w:t>
      </w:r>
      <w:r>
        <w:rPr>
          <w:rFonts w:ascii="宋体" w:eastAsia="宋体" w:hAnsi="宋体" w:cs="宋体" w:hint="eastAsia"/>
          <w:color w:val="000000" w:themeColor="text1"/>
          <w:sz w:val="22"/>
          <w14:textFill>
            <w14:solidFill>
              <w14:schemeClr w14:val="tx1"/>
            </w14:solidFill>
          </w14:textFill>
        </w:rPr>
        <w:t>小张同学用如图甲所示装置将重18N的空吊篮A提升到一定高度，绳子C能承受的最大拉力为40N，施加的拉力F随时间t变化关系如图乙所示，A上升的速度v随时间t变化关系如图丙所示，忽略绳重及摩擦。求：</w:t>
      </w:r>
      <w:r>
        <w:rPr>
          <w:rFonts w:ascii="宋体" w:eastAsia="宋体" w:hAnsi="宋体" w:cs="宋体" w:hint="eastAsia"/>
          <w:color w:val="000000" w:themeColor="text1"/>
          <w:sz w:val="22"/>
          <w14:textFill>
            <w14:solidFill>
              <w14:schemeClr w14:val="tx1"/>
            </w14:solidFill>
          </w14:textFill>
        </w:rPr>
        <w:br/>
      </w:r>
      <w:r>
        <w:rPr>
          <w:rFonts w:ascii="宋体" w:eastAsia="宋体" w:hAnsi="宋体" w:cs="宋体" w:hint="eastAsia"/>
          <w:color w:val="000000" w:themeColor="text1"/>
          <w:sz w:val="22"/>
          <w14:textFill>
            <w14:solidFill>
              <w14:schemeClr w14:val="tx1"/>
            </w14:solidFill>
          </w14:textFill>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0" w:history="1">
        <w:r>
          <w:rPr>
            <w:rFonts w:ascii="SimSun" w:eastAsia="SimSun" w:hAnsi="SimSun" w:cs="SimSun"/>
            <w:b/>
            <w:bCs/>
            <w:color w:val="0000EE"/>
            <w:kern w:val="0"/>
            <w:sz w:val="30"/>
            <w:szCs w:val="30"/>
            <w:u w:val="single" w:color="0000EE"/>
          </w:rPr>
          <w:t>https://d.book118.com/728040064124006032</w:t>
        </w:r>
      </w:hyperlink>
    </w:p>
    <w:p>
      <w:pPr>
        <w:spacing w:before="240" w:line="300" w:lineRule="auto"/>
        <w:jc w:val="left"/>
        <w:rPr>
          <w:rFonts w:ascii="宋体" w:eastAsia="宋体" w:hAnsi="宋体" w:cs="宋体" w:hint="eastAsia"/>
          <w:color w:val="000000" w:themeColor="text1"/>
          <w:sz w:val="22"/>
          <w14:textFill>
            <w14:solidFill>
              <w14:schemeClr w14:val="tx1"/>
            </w14:solidFill>
          </w14:textFill>
        </w:rPr>
      </w:pPr>
    </w:p>
    <w:sectPr>
      <w:type w:val="nextPage"/>
      <w:pgSz w:w="11906" w:h="16838"/>
      <w:pgMar w:top="1440" w:right="800" w:bottom="1440" w:left="1400" w:header="851" w:footer="992" w:gutter="0"/>
      <w:pgNumType w:start="9"/>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Cambria Math">
    <w:panose1 w:val="02040503050406030204"/>
    <w:charset w:val="00"/>
    <w:family w:val="roman"/>
    <w:pitch w:val="default"/>
    <w:sig w:usb0="E00002FF" w:usb1="420024FF" w:usb2="00000000" w:usb3="00000000" w:csb0="2000019F" w:csb1="00000000"/>
  </w:font>
  <w:font w:name="MS Mincho">
    <w:panose1 w:val="02020609040205080304"/>
    <w:charset w:val="80"/>
    <w:family w:val="auto"/>
    <w:pitch w:val="default"/>
    <w:sig w:usb0="E00002FF" w:usb1="6AC7FDFB" w:usb2="08000012" w:usb3="00000000" w:csb0="4002009F" w:csb1="DFD7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7BB22D14"/>
    <w:rsid w:val="7BB22D14"/>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index 1"/>
    <w:lsdException w:name="index 2"/>
    <w:lsdException w:name="index 3"/>
    <w:lsdException w:name="index 4"/>
    <w:lsdException w:name="index 5"/>
    <w:lsdException w:name="index 6"/>
    <w:lsdException w:name="index 7"/>
    <w:lsdException w:name="index 8"/>
    <w:lsdException w:name="index 9"/>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Normal Indent"/>
    <w:lsdException w:name="footnote text"/>
    <w:lsdException w:name="annotation text"/>
    <w:lsdException w:name="header"/>
    <w:lsdException w:name="footer"/>
    <w:lsdException w:name="index heading"/>
    <w:lsdException w:name="caption" w:uiPriority="35" w:qFormat="1"/>
    <w:lsdException w:name="table of figures"/>
    <w:lsdException w:name="envelope address"/>
    <w:lsdException w:name="envelope return"/>
    <w:lsdException w:name="footnote reference"/>
    <w:lsdException w:name="annotation reference"/>
    <w:lsdException w:name="line number"/>
    <w:lsdException w:name="page number"/>
    <w:lsdException w:name="endnote reference"/>
    <w:lsdException w:name="endnote text"/>
    <w:lsdException w:name="table of authorities"/>
    <w:lsdException w:name="macro"/>
    <w:lsdException w:name="toa heading"/>
    <w:lsdException w:name="List"/>
    <w:lsdException w:name="List Bullet"/>
    <w:lsdException w:name="List Number"/>
    <w:lsdException w:name="List 2"/>
    <w:lsdException w:name="List 3"/>
    <w:lsdException w:name="List 4"/>
    <w:lsdException w:name="List 5"/>
    <w:lsdException w:name="List Bullet 2"/>
    <w:lsdException w:name="List Bullet 3"/>
    <w:lsdException w:name="List Bullet 4"/>
    <w:lsdException w:name="List Bullet 5"/>
    <w:lsdException w:name="List Number 2"/>
    <w:lsdException w:name="List Number 3"/>
    <w:lsdException w:name="List Number 4"/>
    <w:lsdException w:name="List Number 5"/>
    <w:lsdException w:name="Title" w:semiHidden="0" w:uiPriority="10" w:unhideWhenUsed="0" w:qFormat="1"/>
    <w:lsdException w:name="Closing"/>
    <w:lsdException w:name="Signature"/>
    <w:lsdException w:name="Default Paragraph Font" w:uiPriority="1"/>
    <w:lsdException w:name="Body Text"/>
    <w:lsdException w:name="Body Text Indent"/>
    <w:lsdException w:name="List Continue"/>
    <w:lsdException w:name="List Continue 2"/>
    <w:lsdException w:name="List Continue 3"/>
    <w:lsdException w:name="List Continue 4"/>
    <w:lsdException w:name="List Continue 5"/>
    <w:lsdException w:name="Message Header"/>
    <w:lsdException w:name="Subtitle" w:semiHidden="0" w:uiPriority="11" w:unhideWhenUsed="0" w:qFormat="1"/>
    <w:lsdException w:name="Salutation"/>
    <w:lsdException w:name="Date"/>
    <w:lsdException w:name="Body Text First Indent"/>
    <w:lsdException w:name="Body Text First Indent 2"/>
    <w:lsdException w:name="Note Heading"/>
    <w:lsdException w:name="Body Text 2"/>
    <w:lsdException w:name="Body Text 3"/>
    <w:lsdException w:name="Body Text Indent 2"/>
    <w:lsdException w:name="Body Text Indent 3"/>
    <w:lsdException w:name="Block Text"/>
    <w:lsdException w:name="Hyperlink"/>
    <w:lsdException w:name="FollowedHyperlink"/>
    <w:lsdException w:name="Strong" w:semiHidden="0" w:uiPriority="22" w:unhideWhenUsed="0" w:qFormat="1"/>
    <w:lsdException w:name="Emphasis" w:semiHidden="0" w:uiPriority="20" w:unhideWhenUsed="0" w:qFormat="1"/>
    <w:lsdException w:name="Document Map"/>
    <w:lsdException w:name="Plain Text"/>
    <w:lsdException w:name="E-mail Signature"/>
    <w:lsdException w:name="Normal (Web)"/>
    <w:lsdException w:name="HTML Acronym"/>
    <w:lsdException w:name="HTML Address"/>
    <w:lsdException w:name="HTML Cite"/>
    <w:lsdException w:name="HTML Code"/>
    <w:lsdException w:name="HTML Definition"/>
    <w:lsdException w:name="HTML Keyboard"/>
    <w:lsdException w:name="HTML Preformatted"/>
    <w:lsdException w:name="HTML Sample"/>
    <w:lsdException w:name="HTML Typewriter"/>
    <w:lsdException w:name="HTML Variable"/>
    <w:lsdException w:name="Normal Table"/>
    <w:lsdException w:name="annotation subject"/>
    <w:lsdException w:name="Table Simple 1"/>
    <w:lsdException w:name="Table Simple 2"/>
    <w:lsdException w:name="Table Simple 3"/>
    <w:lsdException w:name="Table Classic 1"/>
    <w:lsdException w:name="Table Classic 2"/>
    <w:lsdException w:name="Table Classic 3"/>
    <w:lsdException w:name="Table Classic 4"/>
    <w:lsdException w:name="Table Colorful 1"/>
    <w:lsdException w:name="Table Colorful 2"/>
    <w:lsdException w:name="Table Colorful 3"/>
    <w:lsdException w:name="Table Columns 1"/>
    <w:lsdException w:name="Table Columns 2"/>
    <w:lsdException w:name="Table Columns 3"/>
    <w:lsdException w:name="Table Columns 4"/>
    <w:lsdException w:name="Table Columns 5"/>
    <w:lsdException w:name="Table Grid 1"/>
    <w:lsdException w:name="Table Grid 2"/>
    <w:lsdException w:name="Table Grid 3"/>
    <w:lsdException w:name="Table Grid 4"/>
    <w:lsdException w:name="Table Grid 5"/>
    <w:lsdException w:name="Table Grid 6"/>
    <w:lsdException w:name="Table Grid 7"/>
    <w:lsdException w:name="Table Grid 8"/>
    <w:lsdException w:name="Table List 1"/>
    <w:lsdException w:name="Table List 2"/>
    <w:lsdException w:name="Table List 3"/>
    <w:lsdException w:name="Table List 4"/>
    <w:lsdException w:name="Table List 5"/>
    <w:lsdException w:name="Table List 6"/>
    <w:lsdException w:name="Table List 7"/>
    <w:lsdException w:name="Table List 8"/>
    <w:lsdException w:name="Table 3D effects 1"/>
    <w:lsdException w:name="Table 3D effects 2"/>
    <w:lsdException w:name="Table 3D effects 3"/>
    <w:lsdException w:name="Table Contemporary"/>
    <w:lsdException w:name="Table Elegant"/>
    <w:lsdException w:name="Table Professional"/>
    <w:lsdException w:name="Table Subtle 1"/>
    <w:lsdException w:name="Table Subtle 2"/>
    <w:lsdException w:name="Table Web 1"/>
    <w:lsdException w:name="Table Web 2"/>
    <w:lsdException w:name="Table Web 3"/>
    <w:lsdException w:name="Balloon Text"/>
    <w:lsdException w:name="Table Grid" w:semiHidden="0" w:uiPriority="39" w:unhideWhenUsed="0"/>
    <w:lsdException w:name="Table Theme"/>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CellMar>
        <w:top w:w="0" w:type="dxa"/>
        <w:left w:w="108" w:type="dxa"/>
        <w:bottom w:w="0" w:type="dxa"/>
        <w:right w:w="108"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image" Target="media/image7.png" /><Relationship Id="rId11" Type="http://schemas.openxmlformats.org/officeDocument/2006/relationships/image" Target="media/image8.png" /><Relationship Id="rId12" Type="http://schemas.openxmlformats.org/officeDocument/2006/relationships/image" Target="media/image9.png" /><Relationship Id="rId13" Type="http://schemas.openxmlformats.org/officeDocument/2006/relationships/image" Target="media/image10.png" /><Relationship Id="rId14" Type="http://schemas.openxmlformats.org/officeDocument/2006/relationships/image" Target="media/image11.png" /><Relationship Id="rId15" Type="http://schemas.openxmlformats.org/officeDocument/2006/relationships/image" Target="media/image12.png" /><Relationship Id="rId16" Type="http://schemas.openxmlformats.org/officeDocument/2006/relationships/image" Target="media/image13.png" /><Relationship Id="rId17" Type="http://schemas.openxmlformats.org/officeDocument/2006/relationships/image" Target="media/image14.png" /><Relationship Id="rId18" Type="http://schemas.openxmlformats.org/officeDocument/2006/relationships/image" Target="media/image15.png" /><Relationship Id="rId19" Type="http://schemas.openxmlformats.org/officeDocument/2006/relationships/image" Target="media/image16.png" /><Relationship Id="rId2" Type="http://schemas.openxmlformats.org/officeDocument/2006/relationships/webSettings" Target="webSettings.xml" /><Relationship Id="rId20" Type="http://schemas.openxmlformats.org/officeDocument/2006/relationships/image" Target="media/image17.png" /><Relationship Id="rId21" Type="http://schemas.openxmlformats.org/officeDocument/2006/relationships/image" Target="media/image18.png" /><Relationship Id="rId22" Type="http://schemas.openxmlformats.org/officeDocument/2006/relationships/image" Target="media/image19.png" /><Relationship Id="rId23" Type="http://schemas.openxmlformats.org/officeDocument/2006/relationships/image" Target="media/image20.png" /><Relationship Id="rId24" Type="http://schemas.openxmlformats.org/officeDocument/2006/relationships/image" Target="media/image21.png" /><Relationship Id="rId25" Type="http://schemas.openxmlformats.org/officeDocument/2006/relationships/image" Target="media/image22.wmf" /><Relationship Id="rId26" Type="http://schemas.openxmlformats.org/officeDocument/2006/relationships/oleObject" Target="embeddings/oleObject1.bin" /><Relationship Id="rId27" Type="http://schemas.openxmlformats.org/officeDocument/2006/relationships/image" Target="media/image23.wmf" /><Relationship Id="rId28" Type="http://schemas.openxmlformats.org/officeDocument/2006/relationships/oleObject" Target="embeddings/oleObject2.bin" /><Relationship Id="rId29" Type="http://schemas.openxmlformats.org/officeDocument/2006/relationships/image" Target="media/image24.png" /><Relationship Id="rId3" Type="http://schemas.openxmlformats.org/officeDocument/2006/relationships/fontTable" Target="fontTable.xml" /><Relationship Id="rId30" Type="http://schemas.openxmlformats.org/officeDocument/2006/relationships/hyperlink" Target="https://d.book118.com/728040064124006032" TargetMode="External" /><Relationship Id="rId31" Type="http://schemas.openxmlformats.org/officeDocument/2006/relationships/theme" Target="theme/theme1.xml" /><Relationship Id="rId32" Type="http://schemas.openxmlformats.org/officeDocument/2006/relationships/styles" Target="styles.xml" /><Relationship Id="rId4" Type="http://schemas.openxmlformats.org/officeDocument/2006/relationships/image" Target="media/image1.png" /><Relationship Id="rId5" Type="http://schemas.openxmlformats.org/officeDocument/2006/relationships/image" Target="media/image2.png" /><Relationship Id="rId6" Type="http://schemas.openxmlformats.org/officeDocument/2006/relationships/image" Target="media/image3.png" /><Relationship Id="rId7" Type="http://schemas.openxmlformats.org/officeDocument/2006/relationships/image" Target="media/image4.png" /><Relationship Id="rId8" Type="http://schemas.openxmlformats.org/officeDocument/2006/relationships/image" Target="media/image5.png" /><Relationship Id="rId9" Type="http://schemas.openxmlformats.org/officeDocument/2006/relationships/image" Target="media/image6.png"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TotalTime>0</TotalTime>
  <Pages>11</Pages>
  <Words>62</Words>
  <Characters>354</Characters>
  <Application>Microsoft Office Word</Application>
  <DocSecurity>0</DocSecurity>
  <Lines>2</Lines>
  <Paragraphs>1</Paragraphs>
  <ScaleCrop>false</ScaleCrop>
  <Company/>
  <LinksUpToDate>false</LinksUpToDate>
  <CharactersWithSpaces>415</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李 伟博</dc:creator>
  <cp:lastModifiedBy>Administrator</cp:lastModifiedBy>
  <cp:revision>1</cp:revision>
  <dcterms:created xsi:type="dcterms:W3CDTF">2022-04-18T06:37:00Z</dcterms:created>
  <dcterms:modified xsi:type="dcterms:W3CDTF">2023-11-16T23:59:04Z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07205A05ABEF4A5BB4D40366A68D6A5F_11</vt:lpwstr>
  </property>
  <property fmtid="{D5CDD505-2E9C-101B-9397-08002B2CF9AE}" pid="3" name="KSOProductBuildVer">
    <vt:lpwstr>2052-11.1.0.14309</vt:lpwstr>
  </property>
</Properties>
</file>