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电磁类继电器项目规划设计方案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99" w:history="1">
        <w:r>
          <w:rPr>
            <w:rFonts w:ascii="仿宋" w:eastAsia="仿宋" w:hAnsi="仿宋" w:cs="仿宋" w:hint="eastAsia"/>
            <w:lang w:eastAsia="zh-CN"/>
          </w:rPr>
          <w:t>概论</w:t>
        </w:r>
        <w:r>
          <w:tab/>
        </w:r>
        <w:r>
          <w:fldChar w:fldCharType="begin"/>
        </w:r>
        <w:r>
          <w:instrText xml:space="preserve"> PAGEREF _Toc11999 \h </w:instrText>
        </w:r>
        <w:r>
          <w:fldChar w:fldCharType="separate"/>
        </w:r>
        <w:r>
          <w:t>3</w:t>
        </w:r>
        <w:r>
          <w:fldChar w:fldCharType="end"/>
        </w:r>
      </w:hyperlink>
    </w:p>
    <w:p>
      <w:pPr>
        <w:pStyle w:val="TOC1"/>
        <w:tabs>
          <w:tab w:val="right" w:leader="dot" w:pos="8306"/>
        </w:tabs>
      </w:pPr>
      <w:hyperlink w:anchor="_Toc28180" w:history="1">
        <w:r>
          <w:rPr>
            <w:rFonts w:ascii="仿宋" w:eastAsia="仿宋" w:hAnsi="仿宋" w:cs="仿宋" w:hint="eastAsia"/>
            <w:lang w:eastAsia="zh-CN"/>
          </w:rPr>
          <w:t>一、产品规划分析</w:t>
        </w:r>
        <w:r>
          <w:tab/>
        </w:r>
        <w:r>
          <w:fldChar w:fldCharType="begin"/>
        </w:r>
        <w:r>
          <w:instrText xml:space="preserve"> PAGEREF _Toc28180 \h </w:instrText>
        </w:r>
        <w:r>
          <w:fldChar w:fldCharType="separate"/>
        </w:r>
        <w:r>
          <w:t>3</w:t>
        </w:r>
        <w:r>
          <w:fldChar w:fldCharType="end"/>
        </w:r>
      </w:hyperlink>
    </w:p>
    <w:p>
      <w:pPr>
        <w:pStyle w:val="TOC2"/>
        <w:tabs>
          <w:tab w:val="right" w:leader="dot" w:pos="8306"/>
        </w:tabs>
      </w:pPr>
      <w:hyperlink w:anchor="_Toc7320" w:history="1">
        <w:r>
          <w:rPr>
            <w:rFonts w:ascii="仿宋" w:eastAsia="仿宋" w:hAnsi="仿宋" w:cs="仿宋" w:hint="eastAsia"/>
            <w:lang w:eastAsia="zh-CN"/>
          </w:rPr>
          <w:t>(一)、产品规划</w:t>
        </w:r>
        <w:r>
          <w:tab/>
        </w:r>
        <w:r>
          <w:fldChar w:fldCharType="begin"/>
        </w:r>
        <w:r>
          <w:instrText xml:space="preserve"> PAGEREF _Toc7320 \h </w:instrText>
        </w:r>
        <w:r>
          <w:fldChar w:fldCharType="separate"/>
        </w:r>
        <w:r>
          <w:t>3</w:t>
        </w:r>
        <w:r>
          <w:fldChar w:fldCharType="end"/>
        </w:r>
      </w:hyperlink>
    </w:p>
    <w:p>
      <w:pPr>
        <w:pStyle w:val="TOC2"/>
        <w:tabs>
          <w:tab w:val="right" w:leader="dot" w:pos="8306"/>
        </w:tabs>
      </w:pPr>
      <w:hyperlink w:anchor="_Toc22355" w:history="1">
        <w:r>
          <w:rPr>
            <w:rFonts w:ascii="仿宋" w:eastAsia="仿宋" w:hAnsi="仿宋" w:cs="仿宋" w:hint="eastAsia"/>
            <w:lang w:eastAsia="zh-CN"/>
          </w:rPr>
          <w:t>(二)、建设规模</w:t>
        </w:r>
        <w:r>
          <w:tab/>
        </w:r>
        <w:r>
          <w:fldChar w:fldCharType="begin"/>
        </w:r>
        <w:r>
          <w:instrText xml:space="preserve"> PAGEREF _Toc22355 \h </w:instrText>
        </w:r>
        <w:r>
          <w:fldChar w:fldCharType="separate"/>
        </w:r>
        <w:r>
          <w:t>4</w:t>
        </w:r>
        <w:r>
          <w:fldChar w:fldCharType="end"/>
        </w:r>
      </w:hyperlink>
    </w:p>
    <w:p>
      <w:pPr>
        <w:pStyle w:val="TOC1"/>
        <w:tabs>
          <w:tab w:val="right" w:leader="dot" w:pos="8306"/>
        </w:tabs>
      </w:pPr>
      <w:hyperlink w:anchor="_Toc29756" w:history="1">
        <w:r>
          <w:rPr>
            <w:rFonts w:ascii="仿宋" w:eastAsia="仿宋" w:hAnsi="仿宋" w:cs="仿宋" w:hint="eastAsia"/>
            <w:lang w:eastAsia="zh-CN"/>
          </w:rPr>
          <w:t>二、电磁类继电器项目可持续发展</w:t>
        </w:r>
        <w:r>
          <w:tab/>
        </w:r>
        <w:r>
          <w:fldChar w:fldCharType="begin"/>
        </w:r>
        <w:r>
          <w:instrText xml:space="preserve"> PAGEREF _Toc29756 \h </w:instrText>
        </w:r>
        <w:r>
          <w:fldChar w:fldCharType="separate"/>
        </w:r>
        <w:r>
          <w:t>5</w:t>
        </w:r>
        <w:r>
          <w:fldChar w:fldCharType="end"/>
        </w:r>
      </w:hyperlink>
    </w:p>
    <w:p>
      <w:pPr>
        <w:pStyle w:val="TOC2"/>
        <w:tabs>
          <w:tab w:val="right" w:leader="dot" w:pos="8306"/>
        </w:tabs>
      </w:pPr>
      <w:hyperlink w:anchor="_Toc5730" w:history="1">
        <w:r>
          <w:rPr>
            <w:rFonts w:ascii="仿宋" w:eastAsia="仿宋" w:hAnsi="仿宋" w:cs="仿宋" w:hint="eastAsia"/>
            <w:lang w:eastAsia="zh-CN"/>
          </w:rPr>
          <w:t>(一)、可持续战略与实践</w:t>
        </w:r>
        <w:r>
          <w:tab/>
        </w:r>
        <w:r>
          <w:fldChar w:fldCharType="begin"/>
        </w:r>
        <w:r>
          <w:instrText xml:space="preserve"> PAGEREF _Toc5730 \h </w:instrText>
        </w:r>
        <w:r>
          <w:fldChar w:fldCharType="separate"/>
        </w:r>
        <w:r>
          <w:t>5</w:t>
        </w:r>
        <w:r>
          <w:fldChar w:fldCharType="end"/>
        </w:r>
      </w:hyperlink>
    </w:p>
    <w:p>
      <w:pPr>
        <w:pStyle w:val="TOC2"/>
        <w:tabs>
          <w:tab w:val="right" w:leader="dot" w:pos="8306"/>
        </w:tabs>
      </w:pPr>
      <w:hyperlink w:anchor="_Toc25790" w:history="1">
        <w:r>
          <w:rPr>
            <w:rFonts w:ascii="仿宋" w:eastAsia="仿宋" w:hAnsi="仿宋" w:cs="仿宋" w:hint="eastAsia"/>
            <w:lang w:eastAsia="zh-CN"/>
          </w:rPr>
          <w:t>(二)、环保与社会责任</w:t>
        </w:r>
        <w:r>
          <w:tab/>
        </w:r>
        <w:r>
          <w:fldChar w:fldCharType="begin"/>
        </w:r>
        <w:r>
          <w:instrText xml:space="preserve"> PAGEREF _Toc25790 \h </w:instrText>
        </w:r>
        <w:r>
          <w:fldChar w:fldCharType="separate"/>
        </w:r>
        <w:r>
          <w:t>6</w:t>
        </w:r>
        <w:r>
          <w:fldChar w:fldCharType="end"/>
        </w:r>
      </w:hyperlink>
    </w:p>
    <w:p>
      <w:pPr>
        <w:pStyle w:val="TOC1"/>
        <w:tabs>
          <w:tab w:val="right" w:leader="dot" w:pos="8306"/>
        </w:tabs>
      </w:pPr>
      <w:hyperlink w:anchor="_Toc15604" w:history="1">
        <w:r>
          <w:rPr>
            <w:rFonts w:ascii="仿宋" w:eastAsia="仿宋" w:hAnsi="仿宋" w:cs="仿宋" w:hint="eastAsia"/>
            <w:lang w:eastAsia="zh-CN"/>
          </w:rPr>
          <w:t>三、工艺说明</w:t>
        </w:r>
        <w:r>
          <w:tab/>
        </w:r>
        <w:r>
          <w:fldChar w:fldCharType="begin"/>
        </w:r>
        <w:r>
          <w:instrText xml:space="preserve"> PAGEREF _Toc15604 \h </w:instrText>
        </w:r>
        <w:r>
          <w:fldChar w:fldCharType="separate"/>
        </w:r>
        <w:r>
          <w:t>7</w:t>
        </w:r>
        <w:r>
          <w:fldChar w:fldCharType="end"/>
        </w:r>
      </w:hyperlink>
    </w:p>
    <w:p>
      <w:pPr>
        <w:pStyle w:val="TOC2"/>
        <w:tabs>
          <w:tab w:val="right" w:leader="dot" w:pos="8306"/>
        </w:tabs>
      </w:pPr>
      <w:hyperlink w:anchor="_Toc1380" w:history="1">
        <w:r>
          <w:rPr>
            <w:rFonts w:ascii="仿宋" w:eastAsia="仿宋" w:hAnsi="仿宋" w:cs="仿宋" w:hint="eastAsia"/>
            <w:lang w:eastAsia="zh-CN"/>
          </w:rPr>
          <w:t>(一)、技术管理特点</w:t>
        </w:r>
        <w:r>
          <w:tab/>
        </w:r>
        <w:r>
          <w:fldChar w:fldCharType="begin"/>
        </w:r>
        <w:r>
          <w:instrText xml:space="preserve"> PAGEREF _Toc1380 \h </w:instrText>
        </w:r>
        <w:r>
          <w:fldChar w:fldCharType="separate"/>
        </w:r>
        <w:r>
          <w:t>7</w:t>
        </w:r>
        <w:r>
          <w:fldChar w:fldCharType="end"/>
        </w:r>
      </w:hyperlink>
    </w:p>
    <w:p>
      <w:pPr>
        <w:pStyle w:val="TOC2"/>
        <w:tabs>
          <w:tab w:val="right" w:leader="dot" w:pos="8306"/>
        </w:tabs>
      </w:pPr>
      <w:hyperlink w:anchor="_Toc10255" w:history="1">
        <w:r>
          <w:rPr>
            <w:rFonts w:ascii="仿宋" w:eastAsia="仿宋" w:hAnsi="仿宋" w:cs="仿宋" w:hint="eastAsia"/>
            <w:lang w:eastAsia="zh-CN"/>
          </w:rPr>
          <w:t>(二)、电磁类继电器项目工艺技术设计方案</w:t>
        </w:r>
        <w:r>
          <w:tab/>
        </w:r>
        <w:r>
          <w:fldChar w:fldCharType="begin"/>
        </w:r>
        <w:r>
          <w:instrText xml:space="preserve"> PAGEREF _Toc10255 \h </w:instrText>
        </w:r>
        <w:r>
          <w:fldChar w:fldCharType="separate"/>
        </w:r>
        <w:r>
          <w:t>8</w:t>
        </w:r>
        <w:r>
          <w:fldChar w:fldCharType="end"/>
        </w:r>
      </w:hyperlink>
    </w:p>
    <w:p>
      <w:pPr>
        <w:pStyle w:val="TOC2"/>
        <w:tabs>
          <w:tab w:val="right" w:leader="dot" w:pos="8306"/>
        </w:tabs>
      </w:pPr>
      <w:hyperlink w:anchor="_Toc16016" w:history="1">
        <w:r>
          <w:rPr>
            <w:rFonts w:ascii="仿宋" w:eastAsia="仿宋" w:hAnsi="仿宋" w:cs="仿宋" w:hint="eastAsia"/>
            <w:lang w:eastAsia="zh-CN"/>
          </w:rPr>
          <w:t>(三)、设备选型方案</w:t>
        </w:r>
        <w:r>
          <w:tab/>
        </w:r>
        <w:r>
          <w:fldChar w:fldCharType="begin"/>
        </w:r>
        <w:r>
          <w:instrText xml:space="preserve"> PAGEREF _Toc16016 \h </w:instrText>
        </w:r>
        <w:r>
          <w:fldChar w:fldCharType="separate"/>
        </w:r>
        <w:r>
          <w:t>9</w:t>
        </w:r>
        <w:r>
          <w:fldChar w:fldCharType="end"/>
        </w:r>
      </w:hyperlink>
    </w:p>
    <w:p>
      <w:pPr>
        <w:pStyle w:val="TOC1"/>
        <w:tabs>
          <w:tab w:val="right" w:leader="dot" w:pos="8306"/>
        </w:tabs>
      </w:pPr>
      <w:hyperlink w:anchor="_Toc26677" w:history="1">
        <w:r>
          <w:rPr>
            <w:rFonts w:ascii="仿宋" w:eastAsia="仿宋" w:hAnsi="仿宋" w:cs="仿宋" w:hint="eastAsia"/>
            <w:lang w:eastAsia="zh-CN"/>
          </w:rPr>
          <w:t>四、电磁类继电器项目建设单位说明</w:t>
        </w:r>
        <w:r>
          <w:tab/>
        </w:r>
        <w:r>
          <w:fldChar w:fldCharType="begin"/>
        </w:r>
        <w:r>
          <w:instrText xml:space="preserve"> PAGEREF _Toc26677 \h </w:instrText>
        </w:r>
        <w:r>
          <w:fldChar w:fldCharType="separate"/>
        </w:r>
        <w:r>
          <w:t>10</w:t>
        </w:r>
        <w:r>
          <w:fldChar w:fldCharType="end"/>
        </w:r>
      </w:hyperlink>
    </w:p>
    <w:p>
      <w:pPr>
        <w:pStyle w:val="TOC2"/>
        <w:tabs>
          <w:tab w:val="right" w:leader="dot" w:pos="8306"/>
        </w:tabs>
      </w:pPr>
      <w:hyperlink w:anchor="_Toc10684" w:history="1">
        <w:r>
          <w:rPr>
            <w:rFonts w:ascii="仿宋" w:eastAsia="仿宋" w:hAnsi="仿宋" w:cs="仿宋" w:hint="eastAsia"/>
            <w:lang w:eastAsia="zh-CN"/>
          </w:rPr>
          <w:t>(一)、电磁类继电器项目承办单位基本情况</w:t>
        </w:r>
        <w:r>
          <w:tab/>
        </w:r>
        <w:r>
          <w:fldChar w:fldCharType="begin"/>
        </w:r>
        <w:r>
          <w:instrText xml:space="preserve"> PAGEREF _Toc10684 \h </w:instrText>
        </w:r>
        <w:r>
          <w:fldChar w:fldCharType="separate"/>
        </w:r>
        <w:r>
          <w:t>10</w:t>
        </w:r>
        <w:r>
          <w:fldChar w:fldCharType="end"/>
        </w:r>
      </w:hyperlink>
    </w:p>
    <w:p>
      <w:pPr>
        <w:pStyle w:val="TOC2"/>
        <w:tabs>
          <w:tab w:val="right" w:leader="dot" w:pos="8306"/>
        </w:tabs>
      </w:pPr>
      <w:hyperlink w:anchor="_Toc22516" w:history="1">
        <w:r>
          <w:rPr>
            <w:rFonts w:ascii="仿宋" w:eastAsia="仿宋" w:hAnsi="仿宋" w:cs="仿宋" w:hint="eastAsia"/>
            <w:lang w:eastAsia="zh-CN"/>
          </w:rPr>
          <w:t>(二)、公司经济效益分析</w:t>
        </w:r>
        <w:r>
          <w:tab/>
        </w:r>
        <w:r>
          <w:fldChar w:fldCharType="begin"/>
        </w:r>
        <w:r>
          <w:instrText xml:space="preserve"> PAGEREF _Toc22516 \h </w:instrText>
        </w:r>
        <w:r>
          <w:fldChar w:fldCharType="separate"/>
        </w:r>
        <w:r>
          <w:t>11</w:t>
        </w:r>
        <w:r>
          <w:fldChar w:fldCharType="end"/>
        </w:r>
      </w:hyperlink>
    </w:p>
    <w:p>
      <w:pPr>
        <w:pStyle w:val="TOC1"/>
        <w:tabs>
          <w:tab w:val="right" w:leader="dot" w:pos="8306"/>
        </w:tabs>
      </w:pPr>
      <w:hyperlink w:anchor="_Toc10834" w:history="1">
        <w:r>
          <w:rPr>
            <w:rFonts w:ascii="仿宋" w:eastAsia="仿宋" w:hAnsi="仿宋" w:cs="仿宋" w:hint="eastAsia"/>
            <w:lang w:eastAsia="zh-CN"/>
          </w:rPr>
          <w:t>五、市场分析、调研</w:t>
        </w:r>
        <w:r>
          <w:tab/>
        </w:r>
        <w:r>
          <w:fldChar w:fldCharType="begin"/>
        </w:r>
        <w:r>
          <w:instrText xml:space="preserve"> PAGEREF _Toc10834 \h </w:instrText>
        </w:r>
        <w:r>
          <w:fldChar w:fldCharType="separate"/>
        </w:r>
        <w:r>
          <w:t>12</w:t>
        </w:r>
        <w:r>
          <w:fldChar w:fldCharType="end"/>
        </w:r>
      </w:hyperlink>
    </w:p>
    <w:p>
      <w:pPr>
        <w:pStyle w:val="TOC2"/>
        <w:tabs>
          <w:tab w:val="right" w:leader="dot" w:pos="8306"/>
        </w:tabs>
      </w:pPr>
      <w:hyperlink w:anchor="_Toc15322" w:history="1">
        <w:r>
          <w:rPr>
            <w:rFonts w:ascii="仿宋" w:eastAsia="仿宋" w:hAnsi="仿宋" w:cs="仿宋" w:hint="eastAsia"/>
            <w:lang w:eastAsia="zh-CN"/>
          </w:rPr>
          <w:t>(一)、电磁类继电器行业分析</w:t>
        </w:r>
        <w:r>
          <w:tab/>
        </w:r>
        <w:r>
          <w:fldChar w:fldCharType="begin"/>
        </w:r>
        <w:r>
          <w:instrText xml:space="preserve"> PAGEREF _Toc15322 \h </w:instrText>
        </w:r>
        <w:r>
          <w:fldChar w:fldCharType="separate"/>
        </w:r>
        <w:r>
          <w:t>12</w:t>
        </w:r>
        <w:r>
          <w:fldChar w:fldCharType="end"/>
        </w:r>
      </w:hyperlink>
    </w:p>
    <w:p>
      <w:pPr>
        <w:pStyle w:val="TOC2"/>
        <w:tabs>
          <w:tab w:val="right" w:leader="dot" w:pos="8306"/>
        </w:tabs>
      </w:pPr>
      <w:hyperlink w:anchor="_Toc20040" w:history="1">
        <w:r>
          <w:rPr>
            <w:rFonts w:ascii="仿宋" w:eastAsia="仿宋" w:hAnsi="仿宋" w:cs="仿宋" w:hint="eastAsia"/>
            <w:lang w:eastAsia="zh-CN"/>
          </w:rPr>
          <w:t>(二)、电磁类继电器市场分析预测</w:t>
        </w:r>
        <w:r>
          <w:tab/>
        </w:r>
        <w:r>
          <w:fldChar w:fldCharType="begin"/>
        </w:r>
        <w:r>
          <w:instrText xml:space="preserve"> PAGEREF _Toc20040 \h </w:instrText>
        </w:r>
        <w:r>
          <w:fldChar w:fldCharType="separate"/>
        </w:r>
        <w:r>
          <w:t>13</w:t>
        </w:r>
        <w:r>
          <w:fldChar w:fldCharType="end"/>
        </w:r>
      </w:hyperlink>
    </w:p>
    <w:p>
      <w:pPr>
        <w:pStyle w:val="TOC1"/>
        <w:tabs>
          <w:tab w:val="right" w:leader="dot" w:pos="8306"/>
        </w:tabs>
      </w:pPr>
      <w:hyperlink w:anchor="_Toc24351" w:history="1">
        <w:r>
          <w:rPr>
            <w:rFonts w:ascii="仿宋" w:eastAsia="仿宋" w:hAnsi="仿宋" w:cs="仿宋" w:hint="eastAsia"/>
            <w:lang w:eastAsia="zh-CN"/>
          </w:rPr>
          <w:t>六、电磁类继电器项目土建工程</w:t>
        </w:r>
        <w:r>
          <w:tab/>
        </w:r>
        <w:r>
          <w:fldChar w:fldCharType="begin"/>
        </w:r>
        <w:r>
          <w:instrText xml:space="preserve"> PAGEREF _Toc24351 \h </w:instrText>
        </w:r>
        <w:r>
          <w:fldChar w:fldCharType="separate"/>
        </w:r>
        <w:r>
          <w:t>14</w:t>
        </w:r>
        <w:r>
          <w:fldChar w:fldCharType="end"/>
        </w:r>
      </w:hyperlink>
    </w:p>
    <w:p>
      <w:pPr>
        <w:pStyle w:val="TOC2"/>
        <w:tabs>
          <w:tab w:val="right" w:leader="dot" w:pos="8306"/>
        </w:tabs>
      </w:pPr>
      <w:hyperlink w:anchor="_Toc15531" w:history="1">
        <w:r>
          <w:rPr>
            <w:rFonts w:ascii="仿宋" w:eastAsia="仿宋" w:hAnsi="仿宋" w:cs="仿宋" w:hint="eastAsia"/>
            <w:lang w:eastAsia="zh-CN"/>
          </w:rPr>
          <w:t>(一)、建筑工程设计原则</w:t>
        </w:r>
        <w:r>
          <w:tab/>
        </w:r>
        <w:r>
          <w:fldChar w:fldCharType="begin"/>
        </w:r>
        <w:r>
          <w:instrText xml:space="preserve"> PAGEREF _Toc15531 \h </w:instrText>
        </w:r>
        <w:r>
          <w:fldChar w:fldCharType="separate"/>
        </w:r>
        <w:r>
          <w:t>14</w:t>
        </w:r>
        <w:r>
          <w:fldChar w:fldCharType="end"/>
        </w:r>
      </w:hyperlink>
    </w:p>
    <w:p>
      <w:pPr>
        <w:pStyle w:val="TOC2"/>
        <w:tabs>
          <w:tab w:val="right" w:leader="dot" w:pos="8306"/>
        </w:tabs>
      </w:pPr>
      <w:hyperlink w:anchor="_Toc31360" w:history="1">
        <w:r>
          <w:rPr>
            <w:rFonts w:ascii="仿宋" w:eastAsia="仿宋" w:hAnsi="仿宋" w:cs="仿宋" w:hint="eastAsia"/>
            <w:lang w:eastAsia="zh-CN"/>
          </w:rPr>
          <w:t>(二)、土建工程设计年限及安全等级</w:t>
        </w:r>
        <w:r>
          <w:tab/>
        </w:r>
        <w:r>
          <w:fldChar w:fldCharType="begin"/>
        </w:r>
        <w:r>
          <w:instrText xml:space="preserve"> PAGEREF _Toc31360 \h </w:instrText>
        </w:r>
        <w:r>
          <w:fldChar w:fldCharType="separate"/>
        </w:r>
        <w:r>
          <w:t>15</w:t>
        </w:r>
        <w:r>
          <w:fldChar w:fldCharType="end"/>
        </w:r>
      </w:hyperlink>
    </w:p>
    <w:p>
      <w:pPr>
        <w:pStyle w:val="TOC2"/>
        <w:tabs>
          <w:tab w:val="right" w:leader="dot" w:pos="8306"/>
        </w:tabs>
      </w:pPr>
      <w:hyperlink w:anchor="_Toc27011" w:history="1">
        <w:r>
          <w:rPr>
            <w:rFonts w:ascii="仿宋" w:eastAsia="仿宋" w:hAnsi="仿宋" w:cs="仿宋" w:hint="eastAsia"/>
            <w:lang w:eastAsia="zh-CN"/>
          </w:rPr>
          <w:t>(三)、建筑工程设计总体要求</w:t>
        </w:r>
        <w:r>
          <w:tab/>
        </w:r>
        <w:r>
          <w:fldChar w:fldCharType="begin"/>
        </w:r>
        <w:r>
          <w:instrText xml:space="preserve"> PAGEREF _Toc27011 \h </w:instrText>
        </w:r>
        <w:r>
          <w:fldChar w:fldCharType="separate"/>
        </w:r>
        <w:r>
          <w:t>16</w:t>
        </w:r>
        <w:r>
          <w:fldChar w:fldCharType="end"/>
        </w:r>
      </w:hyperlink>
    </w:p>
    <w:p>
      <w:pPr>
        <w:pStyle w:val="TOC2"/>
        <w:tabs>
          <w:tab w:val="right" w:leader="dot" w:pos="8306"/>
        </w:tabs>
      </w:pPr>
      <w:hyperlink w:anchor="_Toc24358" w:history="1">
        <w:r>
          <w:rPr>
            <w:rFonts w:ascii="仿宋" w:eastAsia="仿宋" w:hAnsi="仿宋" w:cs="仿宋" w:hint="eastAsia"/>
            <w:lang w:eastAsia="zh-CN"/>
          </w:rPr>
          <w:t>(四)、土建工程建设指标</w:t>
        </w:r>
        <w:r>
          <w:tab/>
        </w:r>
        <w:r>
          <w:fldChar w:fldCharType="begin"/>
        </w:r>
        <w:r>
          <w:instrText xml:space="preserve"> PAGEREF _Toc24358 \h </w:instrText>
        </w:r>
        <w:r>
          <w:fldChar w:fldCharType="separate"/>
        </w:r>
        <w:r>
          <w:t>17</w:t>
        </w:r>
        <w:r>
          <w:fldChar w:fldCharType="end"/>
        </w:r>
      </w:hyperlink>
    </w:p>
    <w:p>
      <w:pPr>
        <w:pStyle w:val="TOC1"/>
        <w:tabs>
          <w:tab w:val="right" w:leader="dot" w:pos="8306"/>
        </w:tabs>
      </w:pPr>
      <w:hyperlink w:anchor="_Toc16809" w:history="1">
        <w:r>
          <w:rPr>
            <w:rFonts w:ascii="仿宋" w:eastAsia="仿宋" w:hAnsi="仿宋" w:cs="仿宋" w:hint="eastAsia"/>
            <w:lang w:eastAsia="zh-CN"/>
          </w:rPr>
          <w:t>七、电磁类继电器项目创新与研发</w:t>
        </w:r>
        <w:r>
          <w:tab/>
        </w:r>
        <w:r>
          <w:fldChar w:fldCharType="begin"/>
        </w:r>
        <w:r>
          <w:instrText xml:space="preserve"> PAGEREF _Toc16809 \h </w:instrText>
        </w:r>
        <w:r>
          <w:fldChar w:fldCharType="separate"/>
        </w:r>
        <w:r>
          <w:t>17</w:t>
        </w:r>
        <w:r>
          <w:fldChar w:fldCharType="end"/>
        </w:r>
      </w:hyperlink>
    </w:p>
    <w:p>
      <w:pPr>
        <w:pStyle w:val="TOC2"/>
        <w:tabs>
          <w:tab w:val="right" w:leader="dot" w:pos="8306"/>
        </w:tabs>
      </w:pPr>
      <w:hyperlink w:anchor="_Toc28043" w:history="1">
        <w:r>
          <w:rPr>
            <w:rFonts w:ascii="仿宋" w:eastAsia="仿宋" w:hAnsi="仿宋" w:cs="仿宋" w:hint="eastAsia"/>
            <w:lang w:eastAsia="zh-CN"/>
          </w:rPr>
          <w:t>(一)、创新策略与方向</w:t>
        </w:r>
        <w:r>
          <w:tab/>
        </w:r>
        <w:r>
          <w:fldChar w:fldCharType="begin"/>
        </w:r>
        <w:r>
          <w:instrText xml:space="preserve"> PAGEREF _Toc28043 \h </w:instrText>
        </w:r>
        <w:r>
          <w:fldChar w:fldCharType="separate"/>
        </w:r>
        <w:r>
          <w:t>17</w:t>
        </w:r>
        <w:r>
          <w:fldChar w:fldCharType="end"/>
        </w:r>
      </w:hyperlink>
    </w:p>
    <w:p>
      <w:pPr>
        <w:pStyle w:val="TOC2"/>
        <w:tabs>
          <w:tab w:val="right" w:leader="dot" w:pos="8306"/>
        </w:tabs>
      </w:pPr>
      <w:hyperlink w:anchor="_Toc22158" w:history="1">
        <w:r>
          <w:rPr>
            <w:rFonts w:ascii="仿宋" w:eastAsia="仿宋" w:hAnsi="仿宋" w:cs="仿宋" w:hint="eastAsia"/>
            <w:lang w:eastAsia="zh-CN"/>
          </w:rPr>
          <w:t>(二)、研发规划与投入</w:t>
        </w:r>
        <w:r>
          <w:tab/>
        </w:r>
        <w:r>
          <w:fldChar w:fldCharType="begin"/>
        </w:r>
        <w:r>
          <w:instrText xml:space="preserve"> PAGEREF _Toc22158 \h </w:instrText>
        </w:r>
        <w:r>
          <w:fldChar w:fldCharType="separate"/>
        </w:r>
        <w:r>
          <w:t>18</w:t>
        </w:r>
        <w:r>
          <w:fldChar w:fldCharType="end"/>
        </w:r>
      </w:hyperlink>
    </w:p>
    <w:p>
      <w:pPr>
        <w:pStyle w:val="TOC1"/>
        <w:tabs>
          <w:tab w:val="right" w:leader="dot" w:pos="8306"/>
        </w:tabs>
      </w:pPr>
      <w:hyperlink w:anchor="_Toc24763" w:history="1">
        <w:r>
          <w:rPr>
            <w:rFonts w:ascii="仿宋" w:eastAsia="仿宋" w:hAnsi="仿宋" w:cs="仿宋" w:hint="eastAsia"/>
            <w:lang w:eastAsia="zh-CN"/>
          </w:rPr>
          <w:t>八、电磁类继电器项目经营效益</w:t>
        </w:r>
        <w:r>
          <w:tab/>
        </w:r>
        <w:r>
          <w:fldChar w:fldCharType="begin"/>
        </w:r>
        <w:r>
          <w:instrText xml:space="preserve"> PAGEREF _Toc24763 \h </w:instrText>
        </w:r>
        <w:r>
          <w:fldChar w:fldCharType="separate"/>
        </w:r>
        <w:r>
          <w:t>20</w:t>
        </w:r>
        <w:r>
          <w:fldChar w:fldCharType="end"/>
        </w:r>
      </w:hyperlink>
    </w:p>
    <w:p>
      <w:pPr>
        <w:pStyle w:val="TOC2"/>
        <w:tabs>
          <w:tab w:val="right" w:leader="dot" w:pos="8306"/>
        </w:tabs>
      </w:pPr>
      <w:hyperlink w:anchor="_Toc4358" w:history="1">
        <w:r>
          <w:rPr>
            <w:rFonts w:ascii="仿宋" w:eastAsia="仿宋" w:hAnsi="仿宋" w:cs="仿宋" w:hint="eastAsia"/>
            <w:lang w:eastAsia="zh-CN"/>
          </w:rPr>
          <w:t>(一)、经济评价财务测算</w:t>
        </w:r>
        <w:r>
          <w:tab/>
        </w:r>
        <w:r>
          <w:fldChar w:fldCharType="begin"/>
        </w:r>
        <w:r>
          <w:instrText xml:space="preserve"> PAGEREF _Toc4358 \h </w:instrText>
        </w:r>
        <w:r>
          <w:fldChar w:fldCharType="separate"/>
        </w:r>
        <w:r>
          <w:t>20</w:t>
        </w:r>
        <w:r>
          <w:fldChar w:fldCharType="end"/>
        </w:r>
      </w:hyperlink>
    </w:p>
    <w:p>
      <w:pPr>
        <w:pStyle w:val="TOC2"/>
        <w:tabs>
          <w:tab w:val="right" w:leader="dot" w:pos="8306"/>
        </w:tabs>
      </w:pPr>
      <w:hyperlink w:anchor="_Toc30817" w:history="1">
        <w:r>
          <w:rPr>
            <w:rFonts w:ascii="仿宋" w:eastAsia="仿宋" w:hAnsi="仿宋" w:cs="仿宋" w:hint="eastAsia"/>
            <w:lang w:eastAsia="zh-CN"/>
          </w:rPr>
          <w:t>(二)、电磁类继电器项目盈利能力分析</w:t>
        </w:r>
        <w:r>
          <w:tab/>
        </w:r>
        <w:r>
          <w:fldChar w:fldCharType="begin"/>
        </w:r>
        <w:r>
          <w:instrText xml:space="preserve"> PAGEREF _Toc30817 \h </w:instrText>
        </w:r>
        <w:r>
          <w:fldChar w:fldCharType="separate"/>
        </w:r>
        <w:r>
          <w:t>21</w:t>
        </w:r>
        <w:r>
          <w:fldChar w:fldCharType="end"/>
        </w:r>
      </w:hyperlink>
    </w:p>
    <w:p>
      <w:pPr>
        <w:pStyle w:val="TOC1"/>
        <w:tabs>
          <w:tab w:val="right" w:leader="dot" w:pos="8306"/>
        </w:tabs>
      </w:pPr>
      <w:hyperlink w:anchor="_Toc27533" w:history="1">
        <w:r>
          <w:rPr>
            <w:rFonts w:ascii="仿宋" w:eastAsia="仿宋" w:hAnsi="仿宋" w:cs="仿宋" w:hint="eastAsia"/>
            <w:lang w:eastAsia="zh-CN"/>
          </w:rPr>
          <w:t>九、电磁类继电器项目人力资源管理</w:t>
        </w:r>
        <w:r>
          <w:tab/>
        </w:r>
        <w:r>
          <w:fldChar w:fldCharType="begin"/>
        </w:r>
        <w:r>
          <w:instrText xml:space="preserve"> PAGEREF _Toc27533 \h </w:instrText>
        </w:r>
        <w:r>
          <w:fldChar w:fldCharType="separate"/>
        </w:r>
        <w:r>
          <w:t>22</w:t>
        </w:r>
        <w:r>
          <w:fldChar w:fldCharType="end"/>
        </w:r>
      </w:hyperlink>
    </w:p>
    <w:p>
      <w:pPr>
        <w:pStyle w:val="TOC2"/>
        <w:tabs>
          <w:tab w:val="right" w:leader="dot" w:pos="8306"/>
        </w:tabs>
      </w:pPr>
      <w:hyperlink w:anchor="_Toc8321" w:history="1">
        <w:r>
          <w:rPr>
            <w:rFonts w:ascii="仿宋" w:eastAsia="仿宋" w:hAnsi="仿宋" w:cs="仿宋" w:hint="eastAsia"/>
            <w:lang w:eastAsia="zh-CN"/>
          </w:rPr>
          <w:t>(一)、建立健全的预算管理制度</w:t>
        </w:r>
        <w:r>
          <w:tab/>
        </w:r>
        <w:r>
          <w:fldChar w:fldCharType="begin"/>
        </w:r>
        <w:r>
          <w:instrText xml:space="preserve"> PAGEREF _Toc8321 \h </w:instrText>
        </w:r>
        <w:r>
          <w:fldChar w:fldCharType="separate"/>
        </w:r>
        <w:r>
          <w:t>22</w:t>
        </w:r>
        <w:r>
          <w:fldChar w:fldCharType="end"/>
        </w:r>
      </w:hyperlink>
    </w:p>
    <w:p>
      <w:pPr>
        <w:pStyle w:val="TOC2"/>
        <w:tabs>
          <w:tab w:val="right" w:leader="dot" w:pos="8306"/>
        </w:tabs>
      </w:pPr>
      <w:hyperlink w:anchor="_Toc30634" w:history="1">
        <w:r>
          <w:rPr>
            <w:rFonts w:ascii="仿宋" w:eastAsia="仿宋" w:hAnsi="仿宋" w:cs="仿宋" w:hint="eastAsia"/>
            <w:lang w:eastAsia="zh-CN"/>
          </w:rPr>
          <w:t>(二)、加强资金流动监控</w:t>
        </w:r>
        <w:r>
          <w:tab/>
        </w:r>
        <w:r>
          <w:fldChar w:fldCharType="begin"/>
        </w:r>
        <w:r>
          <w:instrText xml:space="preserve"> PAGEREF _Toc30634 \h </w:instrText>
        </w:r>
        <w:r>
          <w:fldChar w:fldCharType="separate"/>
        </w:r>
        <w:r>
          <w:t>24</w:t>
        </w:r>
        <w:r>
          <w:fldChar w:fldCharType="end"/>
        </w:r>
      </w:hyperlink>
    </w:p>
    <w:p>
      <w:pPr>
        <w:pStyle w:val="TOC2"/>
        <w:tabs>
          <w:tab w:val="right" w:leader="dot" w:pos="8306"/>
        </w:tabs>
      </w:pPr>
      <w:hyperlink w:anchor="_Toc27606" w:history="1">
        <w:r>
          <w:rPr>
            <w:rFonts w:ascii="仿宋" w:eastAsia="仿宋" w:hAnsi="仿宋" w:cs="仿宋" w:hint="eastAsia"/>
            <w:lang w:eastAsia="zh-CN"/>
          </w:rPr>
          <w:t>(三)、制定完善的风险控制机制</w:t>
        </w:r>
        <w:r>
          <w:tab/>
        </w:r>
        <w:r>
          <w:fldChar w:fldCharType="begin"/>
        </w:r>
        <w:r>
          <w:instrText xml:space="preserve"> PAGEREF _Toc27606 \h </w:instrText>
        </w:r>
        <w:r>
          <w:fldChar w:fldCharType="separate"/>
        </w:r>
        <w:r>
          <w:t>25</w:t>
        </w:r>
        <w:r>
          <w:fldChar w:fldCharType="end"/>
        </w:r>
      </w:hyperlink>
    </w:p>
    <w:p>
      <w:pPr>
        <w:pStyle w:val="TOC2"/>
        <w:tabs>
          <w:tab w:val="right" w:leader="dot" w:pos="8306"/>
        </w:tabs>
      </w:pPr>
      <w:hyperlink w:anchor="_Toc20303" w:history="1">
        <w:r>
          <w:rPr>
            <w:rFonts w:ascii="仿宋" w:eastAsia="仿宋" w:hAnsi="仿宋" w:cs="仿宋" w:hint="eastAsia"/>
            <w:lang w:eastAsia="zh-CN"/>
          </w:rPr>
          <w:t>(四)、优化成本管理</w:t>
        </w:r>
        <w:r>
          <w:tab/>
        </w:r>
        <w:r>
          <w:fldChar w:fldCharType="begin"/>
        </w:r>
        <w:r>
          <w:instrText xml:space="preserve"> PAGEREF _Toc20303 \h </w:instrText>
        </w:r>
        <w:r>
          <w:fldChar w:fldCharType="separate"/>
        </w:r>
        <w:r>
          <w:t>26</w:t>
        </w:r>
        <w:r>
          <w:fldChar w:fldCharType="end"/>
        </w:r>
      </w:hyperlink>
    </w:p>
    <w:p>
      <w:pPr>
        <w:pStyle w:val="TOC1"/>
        <w:tabs>
          <w:tab w:val="right" w:leader="dot" w:pos="8306"/>
        </w:tabs>
      </w:pPr>
      <w:hyperlink w:anchor="_Toc7710" w:history="1">
        <w:r>
          <w:rPr>
            <w:rFonts w:ascii="仿宋" w:eastAsia="仿宋" w:hAnsi="仿宋" w:cs="仿宋" w:hint="eastAsia"/>
            <w:lang w:eastAsia="zh-CN"/>
          </w:rPr>
          <w:t>十、电磁类继电器项目风险管理</w:t>
        </w:r>
        <w:r>
          <w:tab/>
        </w:r>
        <w:r>
          <w:fldChar w:fldCharType="begin"/>
        </w:r>
        <w:r>
          <w:instrText xml:space="preserve"> PAGEREF _Toc7710 \h </w:instrText>
        </w:r>
        <w:r>
          <w:fldChar w:fldCharType="separate"/>
        </w:r>
        <w:r>
          <w:t>28</w:t>
        </w:r>
        <w:r>
          <w:fldChar w:fldCharType="end"/>
        </w:r>
      </w:hyperlink>
    </w:p>
    <w:p>
      <w:pPr>
        <w:pStyle w:val="TOC2"/>
        <w:tabs>
          <w:tab w:val="right" w:leader="dot" w:pos="8306"/>
        </w:tabs>
      </w:pPr>
      <w:hyperlink w:anchor="_Toc23152" w:history="1">
        <w:r>
          <w:rPr>
            <w:rFonts w:ascii="仿宋" w:eastAsia="仿宋" w:hAnsi="仿宋" w:cs="仿宋" w:hint="eastAsia"/>
            <w:lang w:eastAsia="zh-CN"/>
          </w:rPr>
          <w:t>(一)、风险识别与评估</w:t>
        </w:r>
        <w:r>
          <w:tab/>
        </w:r>
        <w:r>
          <w:fldChar w:fldCharType="begin"/>
        </w:r>
        <w:r>
          <w:instrText xml:space="preserve"> PAGEREF _Toc23152 \h </w:instrText>
        </w:r>
        <w:r>
          <w:fldChar w:fldCharType="separate"/>
        </w:r>
        <w:r>
          <w:t>28</w:t>
        </w:r>
        <w:r>
          <w:fldChar w:fldCharType="end"/>
        </w:r>
      </w:hyperlink>
    </w:p>
    <w:p>
      <w:pPr>
        <w:pStyle w:val="TOC2"/>
        <w:tabs>
          <w:tab w:val="right" w:leader="dot" w:pos="8306"/>
        </w:tabs>
      </w:pPr>
      <w:hyperlink w:anchor="_Toc11750" w:history="1">
        <w:r>
          <w:rPr>
            <w:rFonts w:ascii="仿宋" w:eastAsia="仿宋" w:hAnsi="仿宋" w:cs="仿宋" w:hint="eastAsia"/>
            <w:lang w:eastAsia="zh-CN"/>
          </w:rPr>
          <w:t>(二)、风险应对策略</w:t>
        </w:r>
        <w:r>
          <w:tab/>
        </w:r>
        <w:r>
          <w:fldChar w:fldCharType="begin"/>
        </w:r>
        <w:r>
          <w:instrText xml:space="preserve"> PAGEREF _Toc11750 \h </w:instrText>
        </w:r>
        <w:r>
          <w:fldChar w:fldCharType="separate"/>
        </w:r>
        <w:r>
          <w:t>29</w:t>
        </w:r>
        <w:r>
          <w:fldChar w:fldCharType="end"/>
        </w:r>
      </w:hyperlink>
    </w:p>
    <w:p>
      <w:pPr>
        <w:pStyle w:val="TOC2"/>
        <w:tabs>
          <w:tab w:val="right" w:leader="dot" w:pos="8306"/>
        </w:tabs>
      </w:pPr>
      <w:hyperlink w:anchor="_Toc21037" w:history="1">
        <w:r>
          <w:rPr>
            <w:rFonts w:ascii="仿宋" w:eastAsia="仿宋" w:hAnsi="仿宋" w:cs="仿宋" w:hint="eastAsia"/>
            <w:lang w:eastAsia="zh-CN"/>
          </w:rPr>
          <w:t>(三)、风险监控与控制</w:t>
        </w:r>
        <w:r>
          <w:tab/>
        </w:r>
        <w:r>
          <w:fldChar w:fldCharType="begin"/>
        </w:r>
        <w:r>
          <w:instrText xml:space="preserve"> PAGEREF _Toc21037 \h </w:instrText>
        </w:r>
        <w:r>
          <w:fldChar w:fldCharType="separate"/>
        </w:r>
        <w:r>
          <w:t>31</w:t>
        </w:r>
        <w:r>
          <w:fldChar w:fldCharType="end"/>
        </w:r>
      </w:hyperlink>
    </w:p>
    <w:p>
      <w:pPr>
        <w:pStyle w:val="TOC1"/>
        <w:tabs>
          <w:tab w:val="right" w:leader="dot" w:pos="8306"/>
        </w:tabs>
      </w:pPr>
      <w:hyperlink w:anchor="_Toc8594" w:history="1">
        <w:r>
          <w:rPr>
            <w:rFonts w:ascii="仿宋" w:eastAsia="仿宋" w:hAnsi="仿宋" w:cs="仿宋" w:hint="eastAsia"/>
            <w:lang w:eastAsia="zh-CN"/>
          </w:rPr>
          <w:t>十一、电磁类继电器项目社会影响</w:t>
        </w:r>
        <w:r>
          <w:tab/>
        </w:r>
        <w:r>
          <w:fldChar w:fldCharType="begin"/>
        </w:r>
        <w:r>
          <w:instrText xml:space="preserve"> PAGEREF _Toc8594 \h </w:instrText>
        </w:r>
        <w:r>
          <w:fldChar w:fldCharType="separate"/>
        </w:r>
        <w:r>
          <w:t>32</w:t>
        </w:r>
        <w:r>
          <w:fldChar w:fldCharType="end"/>
        </w:r>
      </w:hyperlink>
    </w:p>
    <w:p>
      <w:pPr>
        <w:pStyle w:val="TOC2"/>
        <w:tabs>
          <w:tab w:val="right" w:leader="dot" w:pos="8306"/>
        </w:tabs>
      </w:pPr>
      <w:hyperlink w:anchor="_Toc30253" w:history="1">
        <w:r>
          <w:rPr>
            <w:rFonts w:ascii="仿宋" w:eastAsia="仿宋" w:hAnsi="仿宋" w:cs="仿宋" w:hint="eastAsia"/>
            <w:lang w:eastAsia="zh-CN"/>
          </w:rPr>
          <w:t>(一)、社会责任与义务</w:t>
        </w:r>
        <w:r>
          <w:tab/>
        </w:r>
        <w:r>
          <w:fldChar w:fldCharType="begin"/>
        </w:r>
        <w:r>
          <w:instrText xml:space="preserve"> PAGEREF _Toc30253 \h </w:instrText>
        </w:r>
        <w:r>
          <w:fldChar w:fldCharType="separate"/>
        </w:r>
        <w:r>
          <w:t>32</w:t>
        </w:r>
        <w:r>
          <w:fldChar w:fldCharType="end"/>
        </w:r>
      </w:hyperlink>
    </w:p>
    <w:p>
      <w:pPr>
        <w:pStyle w:val="TOC2"/>
        <w:tabs>
          <w:tab w:val="right" w:leader="dot" w:pos="8306"/>
        </w:tabs>
      </w:pPr>
      <w:hyperlink w:anchor="_Toc2474" w:history="1">
        <w:r>
          <w:rPr>
            <w:rFonts w:ascii="仿宋" w:eastAsia="仿宋" w:hAnsi="仿宋" w:cs="仿宋" w:hint="eastAsia"/>
            <w:lang w:eastAsia="zh-CN"/>
          </w:rPr>
          <w:t>(二)、社会参与与沟通</w:t>
        </w:r>
        <w:r>
          <w:tab/>
        </w:r>
        <w:r>
          <w:fldChar w:fldCharType="begin"/>
        </w:r>
        <w:r>
          <w:instrText xml:space="preserve"> PAGEREF _Toc2474 \h </w:instrText>
        </w:r>
        <w:r>
          <w:fldChar w:fldCharType="separate"/>
        </w:r>
        <w:r>
          <w:t>32</w:t>
        </w:r>
        <w:r>
          <w:fldChar w:fldCharType="end"/>
        </w:r>
      </w:hyperlink>
    </w:p>
    <w:p>
      <w:pPr>
        <w:pStyle w:val="TOC1"/>
        <w:tabs>
          <w:tab w:val="right" w:leader="dot" w:pos="8306"/>
        </w:tabs>
      </w:pPr>
      <w:hyperlink w:anchor="_Toc20020" w:history="1">
        <w:r>
          <w:rPr>
            <w:rFonts w:ascii="仿宋" w:eastAsia="仿宋" w:hAnsi="仿宋" w:cs="仿宋" w:hint="eastAsia"/>
            <w:lang w:eastAsia="zh-CN"/>
          </w:rPr>
          <w:t>十二、电磁类继电器项目技术管理</w:t>
        </w:r>
        <w:r>
          <w:tab/>
        </w:r>
        <w:r>
          <w:fldChar w:fldCharType="begin"/>
        </w:r>
        <w:r>
          <w:instrText xml:space="preserve"> PAGEREF _Toc20020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51" w:history="1">
        <w:r>
          <w:rPr>
            <w:rFonts w:ascii="仿宋" w:eastAsia="仿宋" w:hAnsi="仿宋" w:cs="仿宋" w:hint="eastAsia"/>
            <w:lang w:eastAsia="zh-CN"/>
          </w:rPr>
          <w:t>(一)、技术方案选用方向</w:t>
        </w:r>
        <w:r>
          <w:tab/>
        </w:r>
        <w:r>
          <w:fldChar w:fldCharType="begin"/>
        </w:r>
        <w:r>
          <w:instrText xml:space="preserve"> PAGEREF _Toc10951 \h </w:instrText>
        </w:r>
        <w:r>
          <w:fldChar w:fldCharType="separate"/>
        </w:r>
        <w:r>
          <w:t>33</w:t>
        </w:r>
        <w:r>
          <w:fldChar w:fldCharType="end"/>
        </w:r>
      </w:hyperlink>
    </w:p>
    <w:p>
      <w:pPr>
        <w:pStyle w:val="TOC2"/>
        <w:tabs>
          <w:tab w:val="right" w:leader="dot" w:pos="8306"/>
        </w:tabs>
      </w:pPr>
      <w:hyperlink w:anchor="_Toc24815" w:history="1">
        <w:r>
          <w:rPr>
            <w:rFonts w:ascii="仿宋" w:eastAsia="仿宋" w:hAnsi="仿宋" w:cs="仿宋" w:hint="eastAsia"/>
            <w:lang w:eastAsia="zh-CN"/>
          </w:rPr>
          <w:t>(二)、工艺技术方案选用原则</w:t>
        </w:r>
        <w:r>
          <w:tab/>
        </w:r>
        <w:r>
          <w:fldChar w:fldCharType="begin"/>
        </w:r>
        <w:r>
          <w:instrText xml:space="preserve"> PAGEREF _Toc24815 \h </w:instrText>
        </w:r>
        <w:r>
          <w:fldChar w:fldCharType="separate"/>
        </w:r>
        <w:r>
          <w:t>35</w:t>
        </w:r>
        <w:r>
          <w:fldChar w:fldCharType="end"/>
        </w:r>
      </w:hyperlink>
    </w:p>
    <w:p>
      <w:pPr>
        <w:pStyle w:val="TOC2"/>
        <w:tabs>
          <w:tab w:val="right" w:leader="dot" w:pos="8306"/>
        </w:tabs>
      </w:pPr>
      <w:hyperlink w:anchor="_Toc15237" w:history="1">
        <w:r>
          <w:rPr>
            <w:rFonts w:ascii="仿宋" w:eastAsia="仿宋" w:hAnsi="仿宋" w:cs="仿宋" w:hint="eastAsia"/>
            <w:lang w:eastAsia="zh-CN"/>
          </w:rPr>
          <w:t>(三)、工艺技术方案要求</w:t>
        </w:r>
        <w:r>
          <w:tab/>
        </w:r>
        <w:r>
          <w:fldChar w:fldCharType="begin"/>
        </w:r>
        <w:r>
          <w:instrText xml:space="preserve"> PAGEREF _Toc15237 \h </w:instrText>
        </w:r>
        <w:r>
          <w:fldChar w:fldCharType="separate"/>
        </w:r>
        <w:r>
          <w:t>37</w:t>
        </w:r>
        <w:r>
          <w:fldChar w:fldCharType="end"/>
        </w:r>
      </w:hyperlink>
    </w:p>
    <w:p>
      <w:pPr>
        <w:pStyle w:val="TOC1"/>
        <w:tabs>
          <w:tab w:val="right" w:leader="dot" w:pos="8306"/>
        </w:tabs>
      </w:pPr>
      <w:hyperlink w:anchor="_Toc21126" w:history="1">
        <w:r>
          <w:rPr>
            <w:rFonts w:ascii="仿宋" w:eastAsia="仿宋" w:hAnsi="仿宋" w:cs="仿宋" w:hint="eastAsia"/>
            <w:lang w:eastAsia="zh-CN"/>
          </w:rPr>
          <w:t>十三、电磁类继电器项目治理与监督</w:t>
        </w:r>
        <w:r>
          <w:tab/>
        </w:r>
        <w:r>
          <w:fldChar w:fldCharType="begin"/>
        </w:r>
        <w:r>
          <w:instrText xml:space="preserve"> PAGEREF _Toc21126 \h </w:instrText>
        </w:r>
        <w:r>
          <w:fldChar w:fldCharType="separate"/>
        </w:r>
        <w:r>
          <w:t>40</w:t>
        </w:r>
        <w:r>
          <w:fldChar w:fldCharType="end"/>
        </w:r>
      </w:hyperlink>
    </w:p>
    <w:p>
      <w:pPr>
        <w:pStyle w:val="TOC2"/>
        <w:tabs>
          <w:tab w:val="right" w:leader="dot" w:pos="8306"/>
        </w:tabs>
      </w:pPr>
      <w:hyperlink w:anchor="_Toc32616" w:history="1">
        <w:r>
          <w:rPr>
            <w:rFonts w:ascii="仿宋" w:eastAsia="仿宋" w:hAnsi="仿宋" w:cs="仿宋" w:hint="eastAsia"/>
            <w:lang w:eastAsia="zh-CN"/>
          </w:rPr>
          <w:t>(一)、电磁类继电器项目治理结构</w:t>
        </w:r>
        <w:r>
          <w:tab/>
        </w:r>
        <w:r>
          <w:fldChar w:fldCharType="begin"/>
        </w:r>
        <w:r>
          <w:instrText xml:space="preserve"> PAGEREF _Toc32616 \h </w:instrText>
        </w:r>
        <w:r>
          <w:fldChar w:fldCharType="separate"/>
        </w:r>
        <w:r>
          <w:t>40</w:t>
        </w:r>
        <w:r>
          <w:fldChar w:fldCharType="end"/>
        </w:r>
      </w:hyperlink>
    </w:p>
    <w:p>
      <w:pPr>
        <w:pStyle w:val="TOC2"/>
        <w:tabs>
          <w:tab w:val="right" w:leader="dot" w:pos="8306"/>
        </w:tabs>
      </w:pPr>
      <w:hyperlink w:anchor="_Toc12418" w:history="1">
        <w:r>
          <w:rPr>
            <w:rFonts w:ascii="仿宋" w:eastAsia="仿宋" w:hAnsi="仿宋" w:cs="仿宋" w:hint="eastAsia"/>
            <w:lang w:eastAsia="zh-CN"/>
          </w:rPr>
          <w:t>(二)、监督与审计</w:t>
        </w:r>
        <w:r>
          <w:tab/>
        </w:r>
        <w:r>
          <w:fldChar w:fldCharType="begin"/>
        </w:r>
        <w:r>
          <w:instrText xml:space="preserve"> PAGEREF _Toc12418 \h </w:instrText>
        </w:r>
        <w:r>
          <w:fldChar w:fldCharType="separate"/>
        </w:r>
        <w:r>
          <w:t>41</w:t>
        </w:r>
        <w:r>
          <w:fldChar w:fldCharType="end"/>
        </w:r>
      </w:hyperlink>
    </w:p>
    <w:p>
      <w:pPr>
        <w:pStyle w:val="TOC1"/>
        <w:tabs>
          <w:tab w:val="right" w:leader="dot" w:pos="8306"/>
        </w:tabs>
      </w:pPr>
      <w:hyperlink w:anchor="_Toc3487" w:history="1">
        <w:r>
          <w:rPr>
            <w:rFonts w:ascii="仿宋" w:eastAsia="仿宋" w:hAnsi="仿宋" w:cs="仿宋" w:hint="eastAsia"/>
            <w:lang w:eastAsia="zh-CN"/>
          </w:rPr>
          <w:t>十四、电磁类继电器项目实施保障措施</w:t>
        </w:r>
        <w:r>
          <w:tab/>
        </w:r>
        <w:r>
          <w:fldChar w:fldCharType="begin"/>
        </w:r>
        <w:r>
          <w:instrText xml:space="preserve"> PAGEREF _Toc3487 \h </w:instrText>
        </w:r>
        <w:r>
          <w:fldChar w:fldCharType="separate"/>
        </w:r>
        <w:r>
          <w:t>43</w:t>
        </w:r>
        <w:r>
          <w:fldChar w:fldCharType="end"/>
        </w:r>
      </w:hyperlink>
    </w:p>
    <w:p>
      <w:pPr>
        <w:pStyle w:val="TOC2"/>
        <w:tabs>
          <w:tab w:val="right" w:leader="dot" w:pos="8306"/>
        </w:tabs>
      </w:pPr>
      <w:hyperlink w:anchor="_Toc7677" w:history="1">
        <w:r>
          <w:rPr>
            <w:rFonts w:ascii="仿宋" w:eastAsia="仿宋" w:hAnsi="仿宋" w:cs="仿宋" w:hint="eastAsia"/>
            <w:lang w:eastAsia="zh-CN"/>
          </w:rPr>
          <w:t>(一)、电磁类继电器项目实施保障机制</w:t>
        </w:r>
        <w:r>
          <w:tab/>
        </w:r>
        <w:r>
          <w:fldChar w:fldCharType="begin"/>
        </w:r>
        <w:r>
          <w:instrText xml:space="preserve"> PAGEREF _Toc7677 \h </w:instrText>
        </w:r>
        <w:r>
          <w:fldChar w:fldCharType="separate"/>
        </w:r>
        <w:r>
          <w:t>43</w:t>
        </w:r>
        <w:r>
          <w:fldChar w:fldCharType="end"/>
        </w:r>
      </w:hyperlink>
    </w:p>
    <w:p>
      <w:pPr>
        <w:pStyle w:val="TOC2"/>
        <w:tabs>
          <w:tab w:val="right" w:leader="dot" w:pos="8306"/>
        </w:tabs>
      </w:pPr>
      <w:hyperlink w:anchor="_Toc19191" w:history="1">
        <w:r>
          <w:rPr>
            <w:rFonts w:ascii="仿宋" w:eastAsia="仿宋" w:hAnsi="仿宋" w:cs="仿宋" w:hint="eastAsia"/>
            <w:lang w:eastAsia="zh-CN"/>
          </w:rPr>
          <w:t>(二)、电磁类继电器项目法律合规要求</w:t>
        </w:r>
        <w:r>
          <w:tab/>
        </w:r>
        <w:r>
          <w:fldChar w:fldCharType="begin"/>
        </w:r>
        <w:r>
          <w:instrText xml:space="preserve"> PAGEREF _Toc19191 \h </w:instrText>
        </w:r>
        <w:r>
          <w:fldChar w:fldCharType="separate"/>
        </w:r>
        <w:r>
          <w:t>46</w:t>
        </w:r>
        <w:r>
          <w:fldChar w:fldCharType="end"/>
        </w:r>
      </w:hyperlink>
    </w:p>
    <w:p>
      <w:pPr>
        <w:pStyle w:val="TOC2"/>
        <w:tabs>
          <w:tab w:val="right" w:leader="dot" w:pos="8306"/>
        </w:tabs>
      </w:pPr>
      <w:hyperlink w:anchor="_Toc27193" w:history="1">
        <w:r>
          <w:rPr>
            <w:rFonts w:ascii="仿宋" w:eastAsia="仿宋" w:hAnsi="仿宋" w:cs="仿宋" w:hint="eastAsia"/>
            <w:lang w:eastAsia="zh-CN"/>
          </w:rPr>
          <w:t>(三)、电磁类继电器项目合同管理与法律事务</w:t>
        </w:r>
        <w:r>
          <w:tab/>
        </w:r>
        <w:r>
          <w:fldChar w:fldCharType="begin"/>
        </w:r>
        <w:r>
          <w:instrText xml:space="preserve"> PAGEREF _Toc27193 \h </w:instrText>
        </w:r>
        <w:r>
          <w:fldChar w:fldCharType="separate"/>
        </w:r>
        <w:r>
          <w:t>51</w:t>
        </w:r>
        <w:r>
          <w:fldChar w:fldCharType="end"/>
        </w:r>
      </w:hyperlink>
    </w:p>
    <w:p>
      <w:pPr>
        <w:pStyle w:val="TOC2"/>
        <w:tabs>
          <w:tab w:val="right" w:leader="dot" w:pos="8306"/>
        </w:tabs>
      </w:pPr>
      <w:hyperlink w:anchor="_Toc6292" w:history="1">
        <w:r>
          <w:rPr>
            <w:rFonts w:ascii="仿宋" w:eastAsia="仿宋" w:hAnsi="仿宋" w:cs="仿宋" w:hint="eastAsia"/>
            <w:lang w:eastAsia="zh-CN"/>
          </w:rPr>
          <w:t>(四)、电磁类继电器项目知识产权保护策略</w:t>
        </w:r>
        <w:r>
          <w:tab/>
        </w:r>
        <w:r>
          <w:fldChar w:fldCharType="begin"/>
        </w:r>
        <w:r>
          <w:instrText xml:space="preserve"> PAGEREF _Toc6292 \h </w:instrText>
        </w:r>
        <w:r>
          <w:fldChar w:fldCharType="separate"/>
        </w:r>
        <w:r>
          <w:t>57</w:t>
        </w:r>
        <w:r>
          <w:fldChar w:fldCharType="end"/>
        </w:r>
      </w:hyperlink>
    </w:p>
    <w:p>
      <w:pPr>
        <w:pStyle w:val="TOC1"/>
        <w:tabs>
          <w:tab w:val="right" w:leader="dot" w:pos="8306"/>
        </w:tabs>
      </w:pPr>
      <w:hyperlink w:anchor="_Toc11538" w:history="1">
        <w:r>
          <w:rPr>
            <w:rFonts w:ascii="仿宋" w:eastAsia="仿宋" w:hAnsi="仿宋" w:cs="仿宋" w:hint="eastAsia"/>
            <w:lang w:eastAsia="zh-CN"/>
          </w:rPr>
          <w:t>十五、利益相关者分析与沟通计划</w:t>
        </w:r>
        <w:r>
          <w:tab/>
        </w:r>
        <w:r>
          <w:fldChar w:fldCharType="begin"/>
        </w:r>
        <w:r>
          <w:instrText xml:space="preserve"> PAGEREF _Toc11538 \h </w:instrText>
        </w:r>
        <w:r>
          <w:fldChar w:fldCharType="separate"/>
        </w:r>
        <w:r>
          <w:t>59</w:t>
        </w:r>
        <w:r>
          <w:fldChar w:fldCharType="end"/>
        </w:r>
      </w:hyperlink>
    </w:p>
    <w:p>
      <w:pPr>
        <w:pStyle w:val="TOC2"/>
        <w:tabs>
          <w:tab w:val="right" w:leader="dot" w:pos="8306"/>
        </w:tabs>
      </w:pPr>
      <w:hyperlink w:anchor="_Toc1306" w:history="1">
        <w:r>
          <w:rPr>
            <w:rFonts w:ascii="仿宋" w:eastAsia="仿宋" w:hAnsi="仿宋" w:cs="仿宋" w:hint="eastAsia"/>
            <w:lang w:eastAsia="zh-CN"/>
          </w:rPr>
          <w:t>(一)、利益相关者分析</w:t>
        </w:r>
        <w:r>
          <w:tab/>
        </w:r>
        <w:r>
          <w:fldChar w:fldCharType="begin"/>
        </w:r>
        <w:r>
          <w:instrText xml:space="preserve"> PAGEREF _Toc1306 \h </w:instrText>
        </w:r>
        <w:r>
          <w:fldChar w:fldCharType="separate"/>
        </w:r>
        <w:r>
          <w:t>59</w:t>
        </w:r>
        <w:r>
          <w:fldChar w:fldCharType="end"/>
        </w:r>
      </w:hyperlink>
    </w:p>
    <w:p>
      <w:pPr>
        <w:pStyle w:val="TOC2"/>
        <w:tabs>
          <w:tab w:val="right" w:leader="dot" w:pos="8306"/>
        </w:tabs>
      </w:pPr>
      <w:hyperlink w:anchor="_Toc8170" w:history="1">
        <w:r>
          <w:rPr>
            <w:rFonts w:ascii="仿宋" w:eastAsia="仿宋" w:hAnsi="仿宋" w:cs="仿宋" w:hint="eastAsia"/>
            <w:lang w:eastAsia="zh-CN"/>
          </w:rPr>
          <w:t>(二)、沟通计划</w:t>
        </w:r>
        <w:r>
          <w:tab/>
        </w:r>
        <w:r>
          <w:fldChar w:fldCharType="begin"/>
        </w:r>
        <w:r>
          <w:instrText xml:space="preserve"> PAGEREF _Toc8170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18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32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电磁类继电器项目的主要产品是XXXX，预计年产值为XXX万元。这一产品在市场中占据着重要的地位，其广泛的应用范围使得该电磁类继电器项目的市场前景非常广阔。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磁类继电器项目的xxx产品作为重要的原材料之一，将在多个领域发挥关键作用。其在建筑、交通、能源等方面的广泛应用将为整个产业链提供强大的支持，形成产业协同效应。电磁类继电器项目的年产值XXX万XXX万XXX万万元不仅反映了其在市场上的巨大潜力，更预示着它对国民经济的积极贡献。这种关联度高、涉及面广的产业关系，使得该电磁类继电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35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总征地面积为XXXX平方米，相当于约XX.XX亩，其中净用地面积为XXXX平方米，红线范围内相当于约XX.XX亩。这一用地规模充分考虑了电磁类继电器项目的建设需求，保障了电磁类继电器项目在合适的空间内得以充分发展。电磁类继电器项目规划的总建筑面积为XXXX平方米，其中主体工程建设占XXXX平方米，计容建筑面积达XXXX平方米。预计建筑工程的投资将达到XXXX万元，为电磁类继电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计划购置的设备共计XXXX台（套），设备购置费用为XXXX万元。这一设备购置计划充分考虑到电磁类继电器项目的生产需求和技术要求，确保了电磁类继电器项目在生产运营中具备先进的技术装备和高效的生产能力。设备的合理配置将为电磁类继电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计划总投资为XXXX万元，预计年实现营业收入为XXXX万元。这一产能规模的设定旨在确保电磁类继电器项目能够在投资与回报之间取得平衡，实现长期可持续的发展。电磁类继电器项目的总投资充分考虑到各个方面的需求，包括用地建设、设备购置等多个环节，以确保电磁类继电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756"/>
      <w:r>
        <w:rPr>
          <w:rFonts w:ascii="仿宋" w:eastAsia="仿宋" w:hAnsi="仿宋" w:cs="仿宋" w:hint="eastAsia"/>
          <w:sz w:val="28"/>
          <w:lang w:eastAsia="zh-CN"/>
        </w:rPr>
        <w:t>二、电磁类继电器项目可持续发展</w:t>
      </w:r>
      <w:bookmarkEnd w:id="5"/>
    </w:p>
    <w:p>
      <w:pPr>
        <w:pStyle w:val="Heading2"/>
        <w:rPr>
          <w:rFonts w:ascii="仿宋" w:eastAsia="仿宋" w:hAnsi="仿宋" w:cs="仿宋" w:hint="eastAsia"/>
          <w:lang w:eastAsia="zh-CN"/>
        </w:rPr>
      </w:pPr>
      <w:bookmarkStart w:id="6" w:name="_Toc573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磁类继电器项目中，电磁类继电器项目团队着眼于未来，明确了可持续发展的战略方向。制定的具体可持续发展目标包括降低资源使用、采用环保技术、最大化社会效益等。这一步骤不仅有助于电磁类继电器项目在环保和社会责任方面达到最高标准，也为未来提供了明确的指引，确保电磁类继电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可持续实践的融入电磁类继电器项目管理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电磁类继电器项目管理周期。从电磁类继电器项目规划开始，电磁类继电器项目团队就考虑了环境和社会的因素。在执行阶段，电磁类继电器项目团队积极推动绿色技术的应用，优化资源利用。此外，关注员工的社会责任，通过培训和沟通活动提高员工对可持续发展的认知，使他们能够在日常工作中践行可持续实践。这些举措不仅为电磁类继电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579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扎根于电磁类继电器项目的可持续发展理念，我们深信环保与社会责任是电磁类继电器项目成功的关键支柱。在电磁类继电器项目的每一步，我们都致力于通过创新和实践，履行对环境和社会的坚定责任。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团队通过引入先进的环保技术、建立高效的废物处理系统以及推动能源节约措施，积极履行环保责任。定期的环保监测和评估确保电磁类继电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不仅致力于自身可持续发展，还注重对社会的回馈。通过支持社区电磁类继电器项目、参与慈善事业、提供培训机会等方式，电磁类继电器项目积极履行社会责任。与当地社区建立积极互动，关注员工的工作与生活平衡，以及员工的身心健康，是电磁类继电器项目在社会责任层面的关键举措。这样的实践不仅增强了电磁类继电器项目在社会中的声誉，也促进了社会的共同繁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1560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38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项目的技术管理特点体现在其创新导向。通过引入最先进的技术趋势和解决方案，电磁类继电器项目致力于提升科技含量、提高质量和效率水平。这意味着我们将采用最新的工具和方法，确保电磁类继电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磁类继电器项目技术管理的显著特征。通过整合不同领域的技术资源，我们实现了跨学科的协同工作。这有助于优化技术架构，提高整体效能。此外，整合性策略还促进了不同技术团队之间的紧密沟通和高效合作，确保电磁类继电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磁类继电器项目所采用的技术。通过不断优化技术方案，电磁类继电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磁类继电器项目团队将在电磁类继电器项目初期识别可能的技术风险，并采取相应的预防和应对措施。通过建立健全的风险评估机制，电磁类继电器项目能够在实施过程中及时发现并解决潜在的技术问题，保障电磁类继电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磁类继电器项目中，技术将成为电磁类继电器项目成功的有力支持。这一深度剖析揭示了技术管理在电磁类继电器项目实施中的关键作用，为电磁类继电器项目的技术基础奠定了坚实的基础。</w:t>
      </w:r>
    </w:p>
    <w:p>
      <w:pPr>
        <w:pStyle w:val="Heading2"/>
        <w:ind w:firstLine="560" w:firstLineChars="200"/>
        <w:rPr>
          <w:rFonts w:ascii="仿宋" w:eastAsia="仿宋" w:hAnsi="仿宋" w:cs="仿宋" w:hint="eastAsia"/>
          <w:sz w:val="28"/>
          <w:lang w:eastAsia="zh-CN"/>
        </w:rPr>
      </w:pPr>
      <w:bookmarkStart w:id="10" w:name="_Toc10255"/>
      <w:r>
        <w:rPr>
          <w:rFonts w:ascii="仿宋" w:eastAsia="仿宋" w:hAnsi="仿宋" w:cs="仿宋" w:hint="eastAsia"/>
          <w:sz w:val="28"/>
          <w:lang w:eastAsia="zh-CN"/>
        </w:rPr>
        <w:t>(二)、电磁类继电器项目工艺技术设计方案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磁类继电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磁类继电器项目将严格按照相关行业规范要求进行组织。通过有效控制产品质量，电磁类继电器项目将致力于为顾客提供优质的电磁类继电器项目产品和良好的服务。这体现了电磁类继电器项目对于生产活动合规性和质量标准的高度重视，为电磁类继电器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技术方面，电磁类继电器项目注重生态效益和清洁生产原则。电磁类继电器项目建设将紧密结合地方特色经济发展，与社会经济发展规划和区域环境保护规划方案相协调一致。通过与当地区域自然生态系统的结合，电磁类继电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磁类继电器项目产品具有多样化的客户需求和个性化的特点。因此，电磁类继电器项目产品规格品种多样，且单批生产数量较小。为满足这一特点，电磁类继电器项目承办单位将建设先进的柔性制造生产线。通过广泛应用柔性制造技术，电磁类继电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磁类继电器项目采用的技术具有较高的技术含量和自动化水平，处于国内先进水平。这一技术选用不仅体现了对生产效率、质量和环境友好性的高标准要求，同时为电磁类继电器项目的可持续发展奠定了坚实的基础。</w:t>
      </w:r>
    </w:p>
    <w:p>
      <w:pPr>
        <w:pStyle w:val="Heading2"/>
        <w:ind w:firstLine="560" w:firstLineChars="200"/>
        <w:rPr>
          <w:rFonts w:ascii="仿宋" w:eastAsia="仿宋" w:hAnsi="仿宋" w:cs="仿宋" w:hint="eastAsia"/>
          <w:sz w:val="28"/>
          <w:lang w:eastAsia="zh-CN"/>
        </w:rPr>
      </w:pPr>
      <w:bookmarkStart w:id="11" w:name="_Toc1601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为确保电磁类继电器项目的高效生产和技术实施，我们制定了一套精心设计的设备选型方案，以满足电磁类继电器项目生产、质量和环保的要求。该方案的主要特点如下：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磁类继电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针对电磁类继电器项目产品的多样性和小批量生产的特点，我们将建设柔性制造生产线。通过在设备选型中考虑柔性制造技术，可以灵活应对不同产品规格和生产需求，实现生产线的高度灵活性和适应性。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6677"/>
      <w:r>
        <w:rPr>
          <w:rFonts w:ascii="仿宋" w:eastAsia="仿宋" w:hAnsi="仿宋" w:cs="仿宋" w:hint="eastAsia"/>
          <w:sz w:val="28"/>
          <w:lang w:eastAsia="zh-CN"/>
        </w:rPr>
        <w:t>四、电磁类继电器项目建设单位说明</w:t>
      </w:r>
      <w:bookmarkEnd w:id="12"/>
    </w:p>
    <w:p>
      <w:pPr>
        <w:pStyle w:val="Heading2"/>
        <w:rPr>
          <w:rFonts w:ascii="仿宋" w:eastAsia="仿宋" w:hAnsi="仿宋" w:cs="仿宋" w:hint="eastAsia"/>
          <w:lang w:eastAsia="zh-CN"/>
        </w:rPr>
      </w:pPr>
      <w:bookmarkStart w:id="13" w:name="_Toc10684"/>
      <w:r>
        <w:rPr>
          <w:rFonts w:ascii="仿宋" w:eastAsia="仿宋" w:hAnsi="仿宋" w:cs="仿宋" w:hint="eastAsia"/>
          <w:lang w:eastAsia="zh-CN"/>
        </w:rPr>
        <w:t>(一)、电磁类继电器项目承办单位基本情况</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251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磁类继电器项目承办单位的XXXX，我们着眼于实现可持续的经济效益。通过技术创新和解决方案的提供，公司预计在电磁类继电器项目执行期间将获得可观的收入增长。这一收入来源主要包括电磁类继电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同时，我们注重成本控制和效率提升，以确保电磁类继电器项目的可持续盈利。透过精细的管理和资源优化，公司期望实现电磁类继电器项目利润最大化。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磁类继电器项目实施进行全面的投资评估，包括电磁类继电器项目启动阶段的资金投入和后续运营成本。通过对电磁类继电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磁类继电器项目实施过程中具备足够的资金流动性，公司将进行详尽的现金流分析。这包括资金需求的合理预测、电磁类继电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0834"/>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5322"/>
      <w:r>
        <w:rPr>
          <w:rFonts w:ascii="仿宋" w:eastAsia="仿宋" w:hAnsi="仿宋" w:cs="仿宋" w:hint="eastAsia"/>
          <w:lang w:eastAsia="zh-CN"/>
        </w:rPr>
        <w:t>(一)、电磁类继电器行业分析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磁类继电器行业一直以来都是市场的关注焦点。行业内的发展趋势、竞争态势以及潜在机会都对电磁类继电器项目的推进产生深远的影响。通过深入研究行业的整体概貌，我们将更好地理解行业的核心特征，为电磁类继电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磁类继电器行业，技术一直是推动创新和发展的关键因素。我们将对当前技术趋势进行详尽分析，包括但不限于人工智能、大数据应用、先进制造技术等。这有助于电磁类继电器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磁类继电器项目成功的基础。我们将对主要竞争对手进行深入研究，包括其市场份额、产品特点、市场定位等。通过全面了解竞争对手的优势和劣势，电磁类继电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0040"/>
      <w:r>
        <w:rPr>
          <w:rFonts w:ascii="仿宋" w:eastAsia="仿宋" w:hAnsi="仿宋" w:cs="仿宋" w:hint="eastAsia"/>
          <w:sz w:val="28"/>
          <w:lang w:eastAsia="zh-CN"/>
        </w:rPr>
        <w:t>(二)、电磁类继电器市场分析预测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磁类继电器市场未来的增长趋势。这包括市场的整体规模、各细分领域的发展趋势等。电磁类继电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磁类继电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电磁类继电器项目实施过程中需要充分考虑的因素。我们将对市场风险进行全面评估，包括但不限于政策法规风险、市场竞争风险、技术变革风险等。通过对潜在风险的深入分析，电磁类继电器项目可以制定相应的风险缓解策略，降低不确定性对电磁类继电器项目的影响。</w:t>
      </w:r>
    </w:p>
    <w:p>
      <w:pPr>
        <w:pStyle w:val="Heading1"/>
        <w:ind w:firstLine="560" w:firstLineChars="200"/>
        <w:rPr>
          <w:rFonts w:ascii="仿宋" w:eastAsia="仿宋" w:hAnsi="仿宋" w:cs="仿宋" w:hint="eastAsia"/>
          <w:sz w:val="28"/>
          <w:lang w:eastAsia="zh-CN"/>
        </w:rPr>
      </w:pPr>
      <w:bookmarkStart w:id="18" w:name="_Toc24351"/>
      <w:r>
        <w:rPr>
          <w:rFonts w:ascii="仿宋" w:eastAsia="仿宋" w:hAnsi="仿宋" w:cs="仿宋" w:hint="eastAsia"/>
          <w:sz w:val="28"/>
          <w:lang w:eastAsia="zh-CN"/>
        </w:rPr>
        <w:t>六、电磁类继电器项目土建工程</w:t>
      </w:r>
      <w:bookmarkEnd w:id="18"/>
    </w:p>
    <w:p>
      <w:pPr>
        <w:pStyle w:val="Heading2"/>
        <w:rPr>
          <w:rFonts w:ascii="仿宋" w:eastAsia="仿宋" w:hAnsi="仿宋" w:cs="仿宋" w:hint="eastAsia"/>
          <w:lang w:eastAsia="zh-CN"/>
        </w:rPr>
      </w:pPr>
      <w:bookmarkStart w:id="19" w:name="_Toc1553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在电磁类继电器项目的建筑工程设计中，我们将秉承一系列重要的设计原则，以确保电磁类继电器项目建筑在功能、美观、可持续性等方面达到最佳效果。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首要原则是确保建筑的功能性得到最大化的发挥。我们将充分理解电磁类继电器项目的实际需求，合理布局各个功能区域，保证建筑在满足业务需求的同时，提供高效的工作环境。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在建筑设计中，我们将综合考虑建设和运营成本。通过精细的经济效益分析，确保设计方案在高效利用资源的同时，对电磁类继电器项目的长期盈利能力有积极的贡献。</w:t>
      </w:r>
    </w:p>
    <w:p>
      <w:pPr>
        <w:pStyle w:val="Heading2"/>
        <w:ind w:firstLine="560" w:firstLineChars="200"/>
        <w:rPr>
          <w:rFonts w:ascii="仿宋" w:eastAsia="仿宋" w:hAnsi="仿宋" w:cs="仿宋" w:hint="eastAsia"/>
          <w:sz w:val="28"/>
          <w:lang w:eastAsia="zh-CN"/>
        </w:rPr>
      </w:pPr>
      <w:bookmarkStart w:id="20" w:name="_Toc31360"/>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磁类继电器项目的土建工程设计中，我们将精准设定设计年限，结合电磁类继电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磁类继电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27011"/>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电磁类继电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磁类继电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https://d.book118.com/728056071007006031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电磁类继电器项目规划设计方案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330991"/>
    <w:rsid w:val="6C3309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056071007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2024-01-23T13:12:00Z</dcterms:created>
  <dcterms:modified xsi:type="dcterms:W3CDTF">2024-01-23T13:13:10Z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FDEDABC0D3D04087A6697C07D15900D7_11</vt:lpwstr>
  </property>
  <property fmtid="{D5CDD505-2E9C-101B-9397-08002B2CF9AE}" pid="3" name="KSOProductBuildVer">
    <vt:lpwstr>2052-12.1.0.16120</vt:lpwstr>
  </property>
</Properties>
</file>