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肥皂及合成洗涤剂项目规划设计纲要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038" w:history="1">
        <w:r>
          <w:rPr>
            <w:rFonts w:ascii="仿宋" w:eastAsia="仿宋" w:hAnsi="仿宋" w:cs="仿宋" w:hint="eastAsia"/>
            <w:lang w:eastAsia="zh-CN"/>
          </w:rPr>
          <w:t>概论</w:t>
        </w:r>
        <w:r>
          <w:tab/>
        </w:r>
        <w:r>
          <w:fldChar w:fldCharType="begin"/>
        </w:r>
        <w:r>
          <w:instrText xml:space="preserve"> PAGEREF _Toc26038 \h </w:instrText>
        </w:r>
        <w:r>
          <w:fldChar w:fldCharType="separate"/>
        </w:r>
        <w:r>
          <w:t>3</w:t>
        </w:r>
        <w:r>
          <w:fldChar w:fldCharType="end"/>
        </w:r>
      </w:hyperlink>
    </w:p>
    <w:p>
      <w:pPr>
        <w:pStyle w:val="TOC1"/>
        <w:tabs>
          <w:tab w:val="right" w:leader="dot" w:pos="8306"/>
        </w:tabs>
      </w:pPr>
      <w:hyperlink w:anchor="_Toc29464" w:history="1">
        <w:r>
          <w:rPr>
            <w:rFonts w:ascii="仿宋" w:eastAsia="仿宋" w:hAnsi="仿宋" w:cs="仿宋" w:hint="eastAsia"/>
            <w:lang w:eastAsia="zh-CN"/>
          </w:rPr>
          <w:t>一、肥皂及合成洗涤剂项目绩效评估</w:t>
        </w:r>
        <w:r>
          <w:tab/>
        </w:r>
        <w:r>
          <w:fldChar w:fldCharType="begin"/>
        </w:r>
        <w:r>
          <w:instrText xml:space="preserve"> PAGEREF _Toc29464 \h </w:instrText>
        </w:r>
        <w:r>
          <w:fldChar w:fldCharType="separate"/>
        </w:r>
        <w:r>
          <w:t>3</w:t>
        </w:r>
        <w:r>
          <w:fldChar w:fldCharType="end"/>
        </w:r>
      </w:hyperlink>
    </w:p>
    <w:p>
      <w:pPr>
        <w:pStyle w:val="TOC2"/>
        <w:tabs>
          <w:tab w:val="right" w:leader="dot" w:pos="8306"/>
        </w:tabs>
      </w:pPr>
      <w:hyperlink w:anchor="_Toc25922" w:history="1">
        <w:r>
          <w:rPr>
            <w:rFonts w:ascii="仿宋" w:eastAsia="仿宋" w:hAnsi="仿宋" w:cs="仿宋" w:hint="eastAsia"/>
            <w:lang w:eastAsia="zh-CN"/>
          </w:rPr>
          <w:t>(一)、绩效评估指标</w:t>
        </w:r>
        <w:r>
          <w:tab/>
        </w:r>
        <w:r>
          <w:fldChar w:fldCharType="begin"/>
        </w:r>
        <w:r>
          <w:instrText xml:space="preserve"> PAGEREF _Toc25922 \h </w:instrText>
        </w:r>
        <w:r>
          <w:fldChar w:fldCharType="separate"/>
        </w:r>
        <w:r>
          <w:t>3</w:t>
        </w:r>
        <w:r>
          <w:fldChar w:fldCharType="end"/>
        </w:r>
      </w:hyperlink>
    </w:p>
    <w:p>
      <w:pPr>
        <w:pStyle w:val="TOC2"/>
        <w:tabs>
          <w:tab w:val="right" w:leader="dot" w:pos="8306"/>
        </w:tabs>
      </w:pPr>
      <w:hyperlink w:anchor="_Toc14660" w:history="1">
        <w:r>
          <w:rPr>
            <w:rFonts w:ascii="仿宋" w:eastAsia="仿宋" w:hAnsi="仿宋" w:cs="仿宋" w:hint="eastAsia"/>
            <w:lang w:eastAsia="zh-CN"/>
          </w:rPr>
          <w:t>(二)、绩效评估方法</w:t>
        </w:r>
        <w:r>
          <w:tab/>
        </w:r>
        <w:r>
          <w:fldChar w:fldCharType="begin"/>
        </w:r>
        <w:r>
          <w:instrText xml:space="preserve"> PAGEREF _Toc14660 \h </w:instrText>
        </w:r>
        <w:r>
          <w:fldChar w:fldCharType="separate"/>
        </w:r>
        <w:r>
          <w:t>4</w:t>
        </w:r>
        <w:r>
          <w:fldChar w:fldCharType="end"/>
        </w:r>
      </w:hyperlink>
    </w:p>
    <w:p>
      <w:pPr>
        <w:pStyle w:val="TOC2"/>
        <w:tabs>
          <w:tab w:val="right" w:leader="dot" w:pos="8306"/>
        </w:tabs>
      </w:pPr>
      <w:hyperlink w:anchor="_Toc4459" w:history="1">
        <w:r>
          <w:rPr>
            <w:rFonts w:ascii="仿宋" w:eastAsia="仿宋" w:hAnsi="仿宋" w:cs="仿宋" w:hint="eastAsia"/>
            <w:lang w:eastAsia="zh-CN"/>
          </w:rPr>
          <w:t>(三)、绩效评估周期</w:t>
        </w:r>
        <w:r>
          <w:tab/>
        </w:r>
        <w:r>
          <w:fldChar w:fldCharType="begin"/>
        </w:r>
        <w:r>
          <w:instrText xml:space="preserve"> PAGEREF _Toc4459 \h </w:instrText>
        </w:r>
        <w:r>
          <w:fldChar w:fldCharType="separate"/>
        </w:r>
        <w:r>
          <w:t>5</w:t>
        </w:r>
        <w:r>
          <w:fldChar w:fldCharType="end"/>
        </w:r>
      </w:hyperlink>
    </w:p>
    <w:p>
      <w:pPr>
        <w:pStyle w:val="TOC1"/>
        <w:tabs>
          <w:tab w:val="right" w:leader="dot" w:pos="8306"/>
        </w:tabs>
      </w:pPr>
      <w:hyperlink w:anchor="_Toc20832" w:history="1">
        <w:r>
          <w:rPr>
            <w:rFonts w:ascii="仿宋" w:eastAsia="仿宋" w:hAnsi="仿宋" w:cs="仿宋" w:hint="eastAsia"/>
            <w:lang w:eastAsia="zh-CN"/>
          </w:rPr>
          <w:t>二、工艺说明</w:t>
        </w:r>
        <w:r>
          <w:tab/>
        </w:r>
        <w:r>
          <w:fldChar w:fldCharType="begin"/>
        </w:r>
        <w:r>
          <w:instrText xml:space="preserve"> PAGEREF _Toc20832 \h </w:instrText>
        </w:r>
        <w:r>
          <w:fldChar w:fldCharType="separate"/>
        </w:r>
        <w:r>
          <w:t>6</w:t>
        </w:r>
        <w:r>
          <w:fldChar w:fldCharType="end"/>
        </w:r>
      </w:hyperlink>
    </w:p>
    <w:p>
      <w:pPr>
        <w:pStyle w:val="TOC2"/>
        <w:tabs>
          <w:tab w:val="right" w:leader="dot" w:pos="8306"/>
        </w:tabs>
      </w:pPr>
      <w:hyperlink w:anchor="_Toc10609" w:history="1">
        <w:r>
          <w:rPr>
            <w:rFonts w:ascii="仿宋" w:eastAsia="仿宋" w:hAnsi="仿宋" w:cs="仿宋" w:hint="eastAsia"/>
            <w:lang w:eastAsia="zh-CN"/>
          </w:rPr>
          <w:t>(一)、技术管理特点</w:t>
        </w:r>
        <w:r>
          <w:tab/>
        </w:r>
        <w:r>
          <w:fldChar w:fldCharType="begin"/>
        </w:r>
        <w:r>
          <w:instrText xml:space="preserve"> PAGEREF _Toc10609 \h </w:instrText>
        </w:r>
        <w:r>
          <w:fldChar w:fldCharType="separate"/>
        </w:r>
        <w:r>
          <w:t>6</w:t>
        </w:r>
        <w:r>
          <w:fldChar w:fldCharType="end"/>
        </w:r>
      </w:hyperlink>
    </w:p>
    <w:p>
      <w:pPr>
        <w:pStyle w:val="TOC2"/>
        <w:tabs>
          <w:tab w:val="right" w:leader="dot" w:pos="8306"/>
        </w:tabs>
      </w:pPr>
      <w:hyperlink w:anchor="_Toc17885" w:history="1">
        <w:r>
          <w:rPr>
            <w:rFonts w:ascii="仿宋" w:eastAsia="仿宋" w:hAnsi="仿宋" w:cs="仿宋" w:hint="eastAsia"/>
            <w:lang w:eastAsia="zh-CN"/>
          </w:rPr>
          <w:t>(二)、肥皂及合成洗涤剂项目工艺技术设计方案</w:t>
        </w:r>
        <w:r>
          <w:tab/>
        </w:r>
        <w:r>
          <w:fldChar w:fldCharType="begin"/>
        </w:r>
        <w:r>
          <w:instrText xml:space="preserve"> PAGEREF _Toc17885 \h </w:instrText>
        </w:r>
        <w:r>
          <w:fldChar w:fldCharType="separate"/>
        </w:r>
        <w:r>
          <w:t>7</w:t>
        </w:r>
        <w:r>
          <w:fldChar w:fldCharType="end"/>
        </w:r>
      </w:hyperlink>
    </w:p>
    <w:p>
      <w:pPr>
        <w:pStyle w:val="TOC2"/>
        <w:tabs>
          <w:tab w:val="right" w:leader="dot" w:pos="8306"/>
        </w:tabs>
      </w:pPr>
      <w:hyperlink w:anchor="_Toc32108" w:history="1">
        <w:r>
          <w:rPr>
            <w:rFonts w:ascii="仿宋" w:eastAsia="仿宋" w:hAnsi="仿宋" w:cs="仿宋" w:hint="eastAsia"/>
            <w:lang w:eastAsia="zh-CN"/>
          </w:rPr>
          <w:t>(三)、设备选型方案</w:t>
        </w:r>
        <w:r>
          <w:tab/>
        </w:r>
        <w:r>
          <w:fldChar w:fldCharType="begin"/>
        </w:r>
        <w:r>
          <w:instrText xml:space="preserve"> PAGEREF _Toc32108 \h </w:instrText>
        </w:r>
        <w:r>
          <w:fldChar w:fldCharType="separate"/>
        </w:r>
        <w:r>
          <w:t>9</w:t>
        </w:r>
        <w:r>
          <w:fldChar w:fldCharType="end"/>
        </w:r>
      </w:hyperlink>
    </w:p>
    <w:p>
      <w:pPr>
        <w:pStyle w:val="TOC1"/>
        <w:tabs>
          <w:tab w:val="right" w:leader="dot" w:pos="8306"/>
        </w:tabs>
      </w:pPr>
      <w:hyperlink w:anchor="_Toc55" w:history="1">
        <w:r>
          <w:rPr>
            <w:rFonts w:ascii="仿宋" w:eastAsia="仿宋" w:hAnsi="仿宋" w:cs="仿宋" w:hint="eastAsia"/>
            <w:lang w:eastAsia="zh-CN"/>
          </w:rPr>
          <w:t>三、市场分析、调研</w:t>
        </w:r>
        <w:r>
          <w:tab/>
        </w:r>
        <w:r>
          <w:fldChar w:fldCharType="begin"/>
        </w:r>
        <w:r>
          <w:instrText xml:space="preserve"> PAGEREF _Toc55 \h </w:instrText>
        </w:r>
        <w:r>
          <w:fldChar w:fldCharType="separate"/>
        </w:r>
        <w:r>
          <w:t>10</w:t>
        </w:r>
        <w:r>
          <w:fldChar w:fldCharType="end"/>
        </w:r>
      </w:hyperlink>
    </w:p>
    <w:p>
      <w:pPr>
        <w:pStyle w:val="TOC2"/>
        <w:tabs>
          <w:tab w:val="right" w:leader="dot" w:pos="8306"/>
        </w:tabs>
      </w:pPr>
      <w:hyperlink w:anchor="_Toc19363" w:history="1">
        <w:r>
          <w:rPr>
            <w:rFonts w:ascii="仿宋" w:eastAsia="仿宋" w:hAnsi="仿宋" w:cs="仿宋" w:hint="eastAsia"/>
            <w:lang w:eastAsia="zh-CN"/>
          </w:rPr>
          <w:t>(一)、肥皂及合成洗涤剂行业分析</w:t>
        </w:r>
        <w:r>
          <w:tab/>
        </w:r>
        <w:r>
          <w:fldChar w:fldCharType="begin"/>
        </w:r>
        <w:r>
          <w:instrText xml:space="preserve"> PAGEREF _Toc19363 \h </w:instrText>
        </w:r>
        <w:r>
          <w:fldChar w:fldCharType="separate"/>
        </w:r>
        <w:r>
          <w:t>10</w:t>
        </w:r>
        <w:r>
          <w:fldChar w:fldCharType="end"/>
        </w:r>
      </w:hyperlink>
    </w:p>
    <w:p>
      <w:pPr>
        <w:pStyle w:val="TOC2"/>
        <w:tabs>
          <w:tab w:val="right" w:leader="dot" w:pos="8306"/>
        </w:tabs>
      </w:pPr>
      <w:hyperlink w:anchor="_Toc15719" w:history="1">
        <w:r>
          <w:rPr>
            <w:rFonts w:ascii="仿宋" w:eastAsia="仿宋" w:hAnsi="仿宋" w:cs="仿宋" w:hint="eastAsia"/>
            <w:lang w:eastAsia="zh-CN"/>
          </w:rPr>
          <w:t>(二)、肥皂及合成洗涤剂市场分析预测</w:t>
        </w:r>
        <w:r>
          <w:tab/>
        </w:r>
        <w:r>
          <w:fldChar w:fldCharType="begin"/>
        </w:r>
        <w:r>
          <w:instrText xml:space="preserve"> PAGEREF _Toc15719 \h </w:instrText>
        </w:r>
        <w:r>
          <w:fldChar w:fldCharType="separate"/>
        </w:r>
        <w:r>
          <w:t>11</w:t>
        </w:r>
        <w:r>
          <w:fldChar w:fldCharType="end"/>
        </w:r>
      </w:hyperlink>
    </w:p>
    <w:p>
      <w:pPr>
        <w:pStyle w:val="TOC1"/>
        <w:tabs>
          <w:tab w:val="right" w:leader="dot" w:pos="8306"/>
        </w:tabs>
      </w:pPr>
      <w:hyperlink w:anchor="_Toc15793" w:history="1">
        <w:r>
          <w:rPr>
            <w:rFonts w:ascii="仿宋" w:eastAsia="仿宋" w:hAnsi="仿宋" w:cs="仿宋" w:hint="eastAsia"/>
            <w:lang w:eastAsia="zh-CN"/>
          </w:rPr>
          <w:t>四、肥皂及合成洗涤剂项目文档管理</w:t>
        </w:r>
        <w:r>
          <w:tab/>
        </w:r>
        <w:r>
          <w:fldChar w:fldCharType="begin"/>
        </w:r>
        <w:r>
          <w:instrText xml:space="preserve"> PAGEREF _Toc15793 \h </w:instrText>
        </w:r>
        <w:r>
          <w:fldChar w:fldCharType="separate"/>
        </w:r>
        <w:r>
          <w:t>12</w:t>
        </w:r>
        <w:r>
          <w:fldChar w:fldCharType="end"/>
        </w:r>
      </w:hyperlink>
    </w:p>
    <w:p>
      <w:pPr>
        <w:pStyle w:val="TOC2"/>
        <w:tabs>
          <w:tab w:val="right" w:leader="dot" w:pos="8306"/>
        </w:tabs>
      </w:pPr>
      <w:hyperlink w:anchor="_Toc1794" w:history="1">
        <w:r>
          <w:rPr>
            <w:rFonts w:ascii="仿宋" w:eastAsia="仿宋" w:hAnsi="仿宋" w:cs="仿宋" w:hint="eastAsia"/>
            <w:lang w:eastAsia="zh-CN"/>
          </w:rPr>
          <w:t>(一)、文档编制与审查</w:t>
        </w:r>
        <w:r>
          <w:tab/>
        </w:r>
        <w:r>
          <w:fldChar w:fldCharType="begin"/>
        </w:r>
        <w:r>
          <w:instrText xml:space="preserve"> PAGEREF _Toc1794 \h </w:instrText>
        </w:r>
        <w:r>
          <w:fldChar w:fldCharType="separate"/>
        </w:r>
        <w:r>
          <w:t>12</w:t>
        </w:r>
        <w:r>
          <w:fldChar w:fldCharType="end"/>
        </w:r>
      </w:hyperlink>
    </w:p>
    <w:p>
      <w:pPr>
        <w:pStyle w:val="TOC2"/>
        <w:tabs>
          <w:tab w:val="right" w:leader="dot" w:pos="8306"/>
        </w:tabs>
      </w:pPr>
      <w:hyperlink w:anchor="_Toc11189" w:history="1">
        <w:r>
          <w:rPr>
            <w:rFonts w:ascii="仿宋" w:eastAsia="仿宋" w:hAnsi="仿宋" w:cs="仿宋" w:hint="eastAsia"/>
            <w:lang w:eastAsia="zh-CN"/>
          </w:rPr>
          <w:t>(二)、文档发布与分发</w:t>
        </w:r>
        <w:r>
          <w:tab/>
        </w:r>
        <w:r>
          <w:fldChar w:fldCharType="begin"/>
        </w:r>
        <w:r>
          <w:instrText xml:space="preserve"> PAGEREF _Toc11189 \h </w:instrText>
        </w:r>
        <w:r>
          <w:fldChar w:fldCharType="separate"/>
        </w:r>
        <w:r>
          <w:t>13</w:t>
        </w:r>
        <w:r>
          <w:fldChar w:fldCharType="end"/>
        </w:r>
      </w:hyperlink>
    </w:p>
    <w:p>
      <w:pPr>
        <w:pStyle w:val="TOC2"/>
        <w:tabs>
          <w:tab w:val="right" w:leader="dot" w:pos="8306"/>
        </w:tabs>
      </w:pPr>
      <w:hyperlink w:anchor="_Toc24089" w:history="1">
        <w:r>
          <w:rPr>
            <w:rFonts w:ascii="仿宋" w:eastAsia="仿宋" w:hAnsi="仿宋" w:cs="仿宋" w:hint="eastAsia"/>
            <w:lang w:eastAsia="zh-CN"/>
          </w:rPr>
          <w:t>(三)、文档存档与归档</w:t>
        </w:r>
        <w:r>
          <w:tab/>
        </w:r>
        <w:r>
          <w:fldChar w:fldCharType="begin"/>
        </w:r>
        <w:r>
          <w:instrText xml:space="preserve"> PAGEREF _Toc24089 \h </w:instrText>
        </w:r>
        <w:r>
          <w:fldChar w:fldCharType="separate"/>
        </w:r>
        <w:r>
          <w:t>14</w:t>
        </w:r>
        <w:r>
          <w:fldChar w:fldCharType="end"/>
        </w:r>
      </w:hyperlink>
    </w:p>
    <w:p>
      <w:pPr>
        <w:pStyle w:val="TOC1"/>
        <w:tabs>
          <w:tab w:val="right" w:leader="dot" w:pos="8306"/>
        </w:tabs>
      </w:pPr>
      <w:hyperlink w:anchor="_Toc15905" w:history="1">
        <w:r>
          <w:rPr>
            <w:rFonts w:ascii="仿宋" w:eastAsia="仿宋" w:hAnsi="仿宋" w:cs="仿宋" w:hint="eastAsia"/>
            <w:lang w:eastAsia="zh-CN"/>
          </w:rPr>
          <w:t>五、肥皂及合成洗涤剂项目土建工程</w:t>
        </w:r>
        <w:r>
          <w:tab/>
        </w:r>
        <w:r>
          <w:fldChar w:fldCharType="begin"/>
        </w:r>
        <w:r>
          <w:instrText xml:space="preserve"> PAGEREF _Toc15905 \h </w:instrText>
        </w:r>
        <w:r>
          <w:fldChar w:fldCharType="separate"/>
        </w:r>
        <w:r>
          <w:t>15</w:t>
        </w:r>
        <w:r>
          <w:fldChar w:fldCharType="end"/>
        </w:r>
      </w:hyperlink>
    </w:p>
    <w:p>
      <w:pPr>
        <w:pStyle w:val="TOC2"/>
        <w:tabs>
          <w:tab w:val="right" w:leader="dot" w:pos="8306"/>
        </w:tabs>
      </w:pPr>
      <w:hyperlink w:anchor="_Toc28252" w:history="1">
        <w:r>
          <w:rPr>
            <w:rFonts w:ascii="仿宋" w:eastAsia="仿宋" w:hAnsi="仿宋" w:cs="仿宋" w:hint="eastAsia"/>
            <w:lang w:eastAsia="zh-CN"/>
          </w:rPr>
          <w:t>(一)、建筑工程设计原则</w:t>
        </w:r>
        <w:r>
          <w:tab/>
        </w:r>
        <w:r>
          <w:fldChar w:fldCharType="begin"/>
        </w:r>
        <w:r>
          <w:instrText xml:space="preserve"> PAGEREF _Toc28252 \h </w:instrText>
        </w:r>
        <w:r>
          <w:fldChar w:fldCharType="separate"/>
        </w:r>
        <w:r>
          <w:t>15</w:t>
        </w:r>
        <w:r>
          <w:fldChar w:fldCharType="end"/>
        </w:r>
      </w:hyperlink>
    </w:p>
    <w:p>
      <w:pPr>
        <w:pStyle w:val="TOC2"/>
        <w:tabs>
          <w:tab w:val="right" w:leader="dot" w:pos="8306"/>
        </w:tabs>
      </w:pPr>
      <w:hyperlink w:anchor="_Toc2789" w:history="1">
        <w:r>
          <w:rPr>
            <w:rFonts w:ascii="仿宋" w:eastAsia="仿宋" w:hAnsi="仿宋" w:cs="仿宋" w:hint="eastAsia"/>
            <w:lang w:eastAsia="zh-CN"/>
          </w:rPr>
          <w:t>(二)、土建工程设计年限及安全等级</w:t>
        </w:r>
        <w:r>
          <w:tab/>
        </w:r>
        <w:r>
          <w:fldChar w:fldCharType="begin"/>
        </w:r>
        <w:r>
          <w:instrText xml:space="preserve"> PAGEREF _Toc2789 \h </w:instrText>
        </w:r>
        <w:r>
          <w:fldChar w:fldCharType="separate"/>
        </w:r>
        <w:r>
          <w:t>16</w:t>
        </w:r>
        <w:r>
          <w:fldChar w:fldCharType="end"/>
        </w:r>
      </w:hyperlink>
    </w:p>
    <w:p>
      <w:pPr>
        <w:pStyle w:val="TOC2"/>
        <w:tabs>
          <w:tab w:val="right" w:leader="dot" w:pos="8306"/>
        </w:tabs>
      </w:pPr>
      <w:hyperlink w:anchor="_Toc4876" w:history="1">
        <w:r>
          <w:rPr>
            <w:rFonts w:ascii="仿宋" w:eastAsia="仿宋" w:hAnsi="仿宋" w:cs="仿宋" w:hint="eastAsia"/>
            <w:lang w:eastAsia="zh-CN"/>
          </w:rPr>
          <w:t>(三)、建筑工程设计总体要求</w:t>
        </w:r>
        <w:r>
          <w:tab/>
        </w:r>
        <w:r>
          <w:fldChar w:fldCharType="begin"/>
        </w:r>
        <w:r>
          <w:instrText xml:space="preserve"> PAGEREF _Toc4876 \h </w:instrText>
        </w:r>
        <w:r>
          <w:fldChar w:fldCharType="separate"/>
        </w:r>
        <w:r>
          <w:t>18</w:t>
        </w:r>
        <w:r>
          <w:fldChar w:fldCharType="end"/>
        </w:r>
      </w:hyperlink>
    </w:p>
    <w:p>
      <w:pPr>
        <w:pStyle w:val="TOC2"/>
        <w:tabs>
          <w:tab w:val="right" w:leader="dot" w:pos="8306"/>
        </w:tabs>
      </w:pPr>
      <w:hyperlink w:anchor="_Toc28933" w:history="1">
        <w:r>
          <w:rPr>
            <w:rFonts w:ascii="仿宋" w:eastAsia="仿宋" w:hAnsi="仿宋" w:cs="仿宋" w:hint="eastAsia"/>
            <w:lang w:eastAsia="zh-CN"/>
          </w:rPr>
          <w:t>(四)、土建工程建设指标</w:t>
        </w:r>
        <w:r>
          <w:tab/>
        </w:r>
        <w:r>
          <w:fldChar w:fldCharType="begin"/>
        </w:r>
        <w:r>
          <w:instrText xml:space="preserve"> PAGEREF _Toc28933 \h </w:instrText>
        </w:r>
        <w:r>
          <w:fldChar w:fldCharType="separate"/>
        </w:r>
        <w:r>
          <w:t>18</w:t>
        </w:r>
        <w:r>
          <w:fldChar w:fldCharType="end"/>
        </w:r>
      </w:hyperlink>
    </w:p>
    <w:p>
      <w:pPr>
        <w:pStyle w:val="TOC1"/>
        <w:tabs>
          <w:tab w:val="right" w:leader="dot" w:pos="8306"/>
        </w:tabs>
      </w:pPr>
      <w:hyperlink w:anchor="_Toc1212" w:history="1">
        <w:r>
          <w:rPr>
            <w:rFonts w:ascii="仿宋" w:eastAsia="仿宋" w:hAnsi="仿宋" w:cs="仿宋" w:hint="eastAsia"/>
            <w:lang w:eastAsia="zh-CN"/>
          </w:rPr>
          <w:t>六、产品规划分析</w:t>
        </w:r>
        <w:r>
          <w:tab/>
        </w:r>
        <w:r>
          <w:fldChar w:fldCharType="begin"/>
        </w:r>
        <w:r>
          <w:instrText xml:space="preserve"> PAGEREF _Toc1212 \h </w:instrText>
        </w:r>
        <w:r>
          <w:fldChar w:fldCharType="separate"/>
        </w:r>
        <w:r>
          <w:t>19</w:t>
        </w:r>
        <w:r>
          <w:fldChar w:fldCharType="end"/>
        </w:r>
      </w:hyperlink>
    </w:p>
    <w:p>
      <w:pPr>
        <w:pStyle w:val="TOC2"/>
        <w:tabs>
          <w:tab w:val="right" w:leader="dot" w:pos="8306"/>
        </w:tabs>
      </w:pPr>
      <w:hyperlink w:anchor="_Toc19939" w:history="1">
        <w:r>
          <w:rPr>
            <w:rFonts w:ascii="仿宋" w:eastAsia="仿宋" w:hAnsi="仿宋" w:cs="仿宋" w:hint="eastAsia"/>
            <w:lang w:eastAsia="zh-CN"/>
          </w:rPr>
          <w:t>(一)、产品规划</w:t>
        </w:r>
        <w:r>
          <w:tab/>
        </w:r>
        <w:r>
          <w:fldChar w:fldCharType="begin"/>
        </w:r>
        <w:r>
          <w:instrText xml:space="preserve"> PAGEREF _Toc19939 \h </w:instrText>
        </w:r>
        <w:r>
          <w:fldChar w:fldCharType="separate"/>
        </w:r>
        <w:r>
          <w:t>19</w:t>
        </w:r>
        <w:r>
          <w:fldChar w:fldCharType="end"/>
        </w:r>
      </w:hyperlink>
    </w:p>
    <w:p>
      <w:pPr>
        <w:pStyle w:val="TOC2"/>
        <w:tabs>
          <w:tab w:val="right" w:leader="dot" w:pos="8306"/>
        </w:tabs>
      </w:pPr>
      <w:hyperlink w:anchor="_Toc32250" w:history="1">
        <w:r>
          <w:rPr>
            <w:rFonts w:ascii="仿宋" w:eastAsia="仿宋" w:hAnsi="仿宋" w:cs="仿宋" w:hint="eastAsia"/>
            <w:lang w:eastAsia="zh-CN"/>
          </w:rPr>
          <w:t>(二)、建设规模</w:t>
        </w:r>
        <w:r>
          <w:tab/>
        </w:r>
        <w:r>
          <w:fldChar w:fldCharType="begin"/>
        </w:r>
        <w:r>
          <w:instrText xml:space="preserve"> PAGEREF _Toc32250 \h </w:instrText>
        </w:r>
        <w:r>
          <w:fldChar w:fldCharType="separate"/>
        </w:r>
        <w:r>
          <w:t>19</w:t>
        </w:r>
        <w:r>
          <w:fldChar w:fldCharType="end"/>
        </w:r>
      </w:hyperlink>
    </w:p>
    <w:p>
      <w:pPr>
        <w:pStyle w:val="TOC1"/>
        <w:tabs>
          <w:tab w:val="right" w:leader="dot" w:pos="8306"/>
        </w:tabs>
      </w:pPr>
      <w:hyperlink w:anchor="_Toc16829" w:history="1">
        <w:r>
          <w:rPr>
            <w:rFonts w:ascii="仿宋" w:eastAsia="仿宋" w:hAnsi="仿宋" w:cs="仿宋" w:hint="eastAsia"/>
            <w:lang w:eastAsia="zh-CN"/>
          </w:rPr>
          <w:t>七、肥皂及合成洗涤剂项目人力资源培养与发展</w:t>
        </w:r>
        <w:r>
          <w:tab/>
        </w:r>
        <w:r>
          <w:fldChar w:fldCharType="begin"/>
        </w:r>
        <w:r>
          <w:instrText xml:space="preserve"> PAGEREF _Toc16829 \h </w:instrText>
        </w:r>
        <w:r>
          <w:fldChar w:fldCharType="separate"/>
        </w:r>
        <w:r>
          <w:t>21</w:t>
        </w:r>
        <w:r>
          <w:fldChar w:fldCharType="end"/>
        </w:r>
      </w:hyperlink>
    </w:p>
    <w:p>
      <w:pPr>
        <w:pStyle w:val="TOC2"/>
        <w:tabs>
          <w:tab w:val="right" w:leader="dot" w:pos="8306"/>
        </w:tabs>
      </w:pPr>
      <w:hyperlink w:anchor="_Toc22097" w:history="1">
        <w:r>
          <w:rPr>
            <w:rFonts w:ascii="仿宋" w:eastAsia="仿宋" w:hAnsi="仿宋" w:cs="仿宋" w:hint="eastAsia"/>
            <w:lang w:eastAsia="zh-CN"/>
          </w:rPr>
          <w:t>(一)、人才需求与规划</w:t>
        </w:r>
        <w:r>
          <w:tab/>
        </w:r>
        <w:r>
          <w:fldChar w:fldCharType="begin"/>
        </w:r>
        <w:r>
          <w:instrText xml:space="preserve"> PAGEREF _Toc22097 \h </w:instrText>
        </w:r>
        <w:r>
          <w:fldChar w:fldCharType="separate"/>
        </w:r>
        <w:r>
          <w:t>21</w:t>
        </w:r>
        <w:r>
          <w:fldChar w:fldCharType="end"/>
        </w:r>
      </w:hyperlink>
    </w:p>
    <w:p>
      <w:pPr>
        <w:pStyle w:val="TOC2"/>
        <w:tabs>
          <w:tab w:val="right" w:leader="dot" w:pos="8306"/>
        </w:tabs>
      </w:pPr>
      <w:hyperlink w:anchor="_Toc9516" w:history="1">
        <w:r>
          <w:rPr>
            <w:rFonts w:ascii="仿宋" w:eastAsia="仿宋" w:hAnsi="仿宋" w:cs="仿宋" w:hint="eastAsia"/>
            <w:lang w:eastAsia="zh-CN"/>
          </w:rPr>
          <w:t>(二)、培训与发展计划</w:t>
        </w:r>
        <w:r>
          <w:tab/>
        </w:r>
        <w:r>
          <w:fldChar w:fldCharType="begin"/>
        </w:r>
        <w:r>
          <w:instrText xml:space="preserve"> PAGEREF _Toc9516 \h </w:instrText>
        </w:r>
        <w:r>
          <w:fldChar w:fldCharType="separate"/>
        </w:r>
        <w:r>
          <w:t>21</w:t>
        </w:r>
        <w:r>
          <w:fldChar w:fldCharType="end"/>
        </w:r>
      </w:hyperlink>
    </w:p>
    <w:p>
      <w:pPr>
        <w:pStyle w:val="TOC1"/>
        <w:tabs>
          <w:tab w:val="right" w:leader="dot" w:pos="8306"/>
        </w:tabs>
      </w:pPr>
      <w:hyperlink w:anchor="_Toc20037" w:history="1">
        <w:r>
          <w:rPr>
            <w:rFonts w:ascii="仿宋" w:eastAsia="仿宋" w:hAnsi="仿宋" w:cs="仿宋" w:hint="eastAsia"/>
            <w:lang w:eastAsia="zh-CN"/>
          </w:rPr>
          <w:t>八、肥皂及合成洗涤剂项目创新与研发</w:t>
        </w:r>
        <w:r>
          <w:tab/>
        </w:r>
        <w:r>
          <w:fldChar w:fldCharType="begin"/>
        </w:r>
        <w:r>
          <w:instrText xml:space="preserve"> PAGEREF _Toc20037 \h </w:instrText>
        </w:r>
        <w:r>
          <w:fldChar w:fldCharType="separate"/>
        </w:r>
        <w:r>
          <w:t>22</w:t>
        </w:r>
        <w:r>
          <w:fldChar w:fldCharType="end"/>
        </w:r>
      </w:hyperlink>
    </w:p>
    <w:p>
      <w:pPr>
        <w:pStyle w:val="TOC2"/>
        <w:tabs>
          <w:tab w:val="right" w:leader="dot" w:pos="8306"/>
        </w:tabs>
      </w:pPr>
      <w:hyperlink w:anchor="_Toc8113" w:history="1">
        <w:r>
          <w:rPr>
            <w:rFonts w:ascii="仿宋" w:eastAsia="仿宋" w:hAnsi="仿宋" w:cs="仿宋" w:hint="eastAsia"/>
            <w:lang w:eastAsia="zh-CN"/>
          </w:rPr>
          <w:t>(一)、创新策略与方向</w:t>
        </w:r>
        <w:r>
          <w:tab/>
        </w:r>
        <w:r>
          <w:fldChar w:fldCharType="begin"/>
        </w:r>
        <w:r>
          <w:instrText xml:space="preserve"> PAGEREF _Toc8113 \h </w:instrText>
        </w:r>
        <w:r>
          <w:fldChar w:fldCharType="separate"/>
        </w:r>
        <w:r>
          <w:t>22</w:t>
        </w:r>
        <w:r>
          <w:fldChar w:fldCharType="end"/>
        </w:r>
      </w:hyperlink>
    </w:p>
    <w:p>
      <w:pPr>
        <w:pStyle w:val="TOC2"/>
        <w:tabs>
          <w:tab w:val="right" w:leader="dot" w:pos="8306"/>
        </w:tabs>
      </w:pPr>
      <w:hyperlink w:anchor="_Toc23601" w:history="1">
        <w:r>
          <w:rPr>
            <w:rFonts w:ascii="仿宋" w:eastAsia="仿宋" w:hAnsi="仿宋" w:cs="仿宋" w:hint="eastAsia"/>
            <w:lang w:eastAsia="zh-CN"/>
          </w:rPr>
          <w:t>(二)、研发规划与投入</w:t>
        </w:r>
        <w:r>
          <w:tab/>
        </w:r>
        <w:r>
          <w:fldChar w:fldCharType="begin"/>
        </w:r>
        <w:r>
          <w:instrText xml:space="preserve"> PAGEREF _Toc23601 \h </w:instrText>
        </w:r>
        <w:r>
          <w:fldChar w:fldCharType="separate"/>
        </w:r>
        <w:r>
          <w:t>23</w:t>
        </w:r>
        <w:r>
          <w:fldChar w:fldCharType="end"/>
        </w:r>
      </w:hyperlink>
    </w:p>
    <w:p>
      <w:pPr>
        <w:pStyle w:val="TOC1"/>
        <w:tabs>
          <w:tab w:val="right" w:leader="dot" w:pos="8306"/>
        </w:tabs>
      </w:pPr>
      <w:hyperlink w:anchor="_Toc3987" w:history="1">
        <w:r>
          <w:rPr>
            <w:rFonts w:ascii="仿宋" w:eastAsia="仿宋" w:hAnsi="仿宋" w:cs="仿宋" w:hint="eastAsia"/>
            <w:lang w:eastAsia="zh-CN"/>
          </w:rPr>
          <w:t>九、肥皂及合成洗涤剂项目财务管理</w:t>
        </w:r>
        <w:r>
          <w:tab/>
        </w:r>
        <w:r>
          <w:fldChar w:fldCharType="begin"/>
        </w:r>
        <w:r>
          <w:instrText xml:space="preserve"> PAGEREF _Toc3987 \h </w:instrText>
        </w:r>
        <w:r>
          <w:fldChar w:fldCharType="separate"/>
        </w:r>
        <w:r>
          <w:t>25</w:t>
        </w:r>
        <w:r>
          <w:fldChar w:fldCharType="end"/>
        </w:r>
      </w:hyperlink>
    </w:p>
    <w:p>
      <w:pPr>
        <w:pStyle w:val="TOC2"/>
        <w:tabs>
          <w:tab w:val="right" w:leader="dot" w:pos="8306"/>
        </w:tabs>
      </w:pPr>
      <w:hyperlink w:anchor="_Toc2363" w:history="1">
        <w:r>
          <w:rPr>
            <w:rFonts w:ascii="仿宋" w:eastAsia="仿宋" w:hAnsi="仿宋" w:cs="仿宋" w:hint="eastAsia"/>
            <w:lang w:eastAsia="zh-CN"/>
          </w:rPr>
          <w:t>(一)、资金需求大</w:t>
        </w:r>
        <w:r>
          <w:tab/>
        </w:r>
        <w:r>
          <w:fldChar w:fldCharType="begin"/>
        </w:r>
        <w:r>
          <w:instrText xml:space="preserve"> PAGEREF _Toc2363 \h </w:instrText>
        </w:r>
        <w:r>
          <w:fldChar w:fldCharType="separate"/>
        </w:r>
        <w:r>
          <w:t>25</w:t>
        </w:r>
        <w:r>
          <w:fldChar w:fldCharType="end"/>
        </w:r>
      </w:hyperlink>
    </w:p>
    <w:p>
      <w:pPr>
        <w:pStyle w:val="TOC2"/>
        <w:tabs>
          <w:tab w:val="right" w:leader="dot" w:pos="8306"/>
        </w:tabs>
      </w:pPr>
      <w:hyperlink w:anchor="_Toc13707" w:history="1">
        <w:r>
          <w:rPr>
            <w:rFonts w:ascii="仿宋" w:eastAsia="仿宋" w:hAnsi="仿宋" w:cs="仿宋" w:hint="eastAsia"/>
            <w:lang w:eastAsia="zh-CN"/>
          </w:rPr>
          <w:t>(二)、研发周期长</w:t>
        </w:r>
        <w:r>
          <w:tab/>
        </w:r>
        <w:r>
          <w:fldChar w:fldCharType="begin"/>
        </w:r>
        <w:r>
          <w:instrText xml:space="preserve"> PAGEREF _Toc13707 \h </w:instrText>
        </w:r>
        <w:r>
          <w:fldChar w:fldCharType="separate"/>
        </w:r>
        <w:r>
          <w:t>26</w:t>
        </w:r>
        <w:r>
          <w:fldChar w:fldCharType="end"/>
        </w:r>
      </w:hyperlink>
    </w:p>
    <w:p>
      <w:pPr>
        <w:pStyle w:val="TOC2"/>
        <w:tabs>
          <w:tab w:val="right" w:leader="dot" w:pos="8306"/>
        </w:tabs>
      </w:pPr>
      <w:hyperlink w:anchor="_Toc9907" w:history="1">
        <w:r>
          <w:rPr>
            <w:rFonts w:ascii="仿宋" w:eastAsia="仿宋" w:hAnsi="仿宋" w:cs="仿宋" w:hint="eastAsia"/>
            <w:lang w:eastAsia="zh-CN"/>
          </w:rPr>
          <w:t>(三)、市场风险大</w:t>
        </w:r>
        <w:r>
          <w:tab/>
        </w:r>
        <w:r>
          <w:fldChar w:fldCharType="begin"/>
        </w:r>
        <w:r>
          <w:instrText xml:space="preserve"> PAGEREF _Toc9907 \h </w:instrText>
        </w:r>
        <w:r>
          <w:fldChar w:fldCharType="separate"/>
        </w:r>
        <w:r>
          <w:t>27</w:t>
        </w:r>
        <w:r>
          <w:fldChar w:fldCharType="end"/>
        </w:r>
      </w:hyperlink>
    </w:p>
    <w:p>
      <w:pPr>
        <w:pStyle w:val="TOC2"/>
        <w:tabs>
          <w:tab w:val="right" w:leader="dot" w:pos="8306"/>
        </w:tabs>
      </w:pPr>
      <w:hyperlink w:anchor="_Toc27424" w:history="1">
        <w:r>
          <w:rPr>
            <w:rFonts w:ascii="仿宋" w:eastAsia="仿宋" w:hAnsi="仿宋" w:cs="仿宋" w:hint="eastAsia"/>
            <w:lang w:eastAsia="zh-CN"/>
          </w:rPr>
          <w:t>(四)、利润率高</w:t>
        </w:r>
        <w:r>
          <w:tab/>
        </w:r>
        <w:r>
          <w:fldChar w:fldCharType="begin"/>
        </w:r>
        <w:r>
          <w:instrText xml:space="preserve"> PAGEREF _Toc27424 \h </w:instrText>
        </w:r>
        <w:r>
          <w:fldChar w:fldCharType="separate"/>
        </w:r>
        <w:r>
          <w:t>30</w:t>
        </w:r>
        <w:r>
          <w:fldChar w:fldCharType="end"/>
        </w:r>
      </w:hyperlink>
    </w:p>
    <w:p>
      <w:pPr>
        <w:pStyle w:val="TOC1"/>
        <w:tabs>
          <w:tab w:val="right" w:leader="dot" w:pos="8306"/>
        </w:tabs>
      </w:pPr>
      <w:hyperlink w:anchor="_Toc10136" w:history="1">
        <w:r>
          <w:rPr>
            <w:rFonts w:ascii="仿宋" w:eastAsia="仿宋" w:hAnsi="仿宋" w:cs="仿宋" w:hint="eastAsia"/>
            <w:lang w:eastAsia="zh-CN"/>
          </w:rPr>
          <w:t>十、肥皂及合成洗涤剂项目环境影响分析</w:t>
        </w:r>
        <w:r>
          <w:tab/>
        </w:r>
        <w:r>
          <w:fldChar w:fldCharType="begin"/>
        </w:r>
        <w:r>
          <w:instrText xml:space="preserve"> PAGEREF _Toc10136 \h </w:instrText>
        </w:r>
        <w:r>
          <w:fldChar w:fldCharType="separate"/>
        </w:r>
        <w:r>
          <w:t>32</w:t>
        </w:r>
        <w:r>
          <w:fldChar w:fldCharType="end"/>
        </w:r>
      </w:hyperlink>
    </w:p>
    <w:p>
      <w:pPr>
        <w:pStyle w:val="TOC2"/>
        <w:tabs>
          <w:tab w:val="right" w:leader="dot" w:pos="8306"/>
        </w:tabs>
      </w:pPr>
      <w:hyperlink w:anchor="_Toc8356" w:history="1">
        <w:r>
          <w:rPr>
            <w:rFonts w:ascii="仿宋" w:eastAsia="仿宋" w:hAnsi="仿宋" w:cs="仿宋" w:hint="eastAsia"/>
            <w:lang w:eastAsia="zh-CN"/>
          </w:rPr>
          <w:t>(一)、建设区域环境质量现状</w:t>
        </w:r>
        <w:r>
          <w:tab/>
        </w:r>
        <w:r>
          <w:fldChar w:fldCharType="begin"/>
        </w:r>
        <w:r>
          <w:instrText xml:space="preserve"> PAGEREF _Toc8356 \h </w:instrText>
        </w:r>
        <w:r>
          <w:fldChar w:fldCharType="separate"/>
        </w:r>
        <w:r>
          <w:t>32</w:t>
        </w:r>
        <w:r>
          <w:fldChar w:fldCharType="end"/>
        </w:r>
      </w:hyperlink>
    </w:p>
    <w:p>
      <w:pPr>
        <w:pStyle w:val="TOC2"/>
        <w:tabs>
          <w:tab w:val="right" w:leader="dot" w:pos="8306"/>
        </w:tabs>
      </w:pPr>
      <w:hyperlink w:anchor="_Toc1817" w:history="1">
        <w:r>
          <w:rPr>
            <w:rFonts w:ascii="仿宋" w:eastAsia="仿宋" w:hAnsi="仿宋" w:cs="仿宋" w:hint="eastAsia"/>
            <w:lang w:eastAsia="zh-CN"/>
          </w:rPr>
          <w:t>(二)、建设期环境保护</w:t>
        </w:r>
        <w:r>
          <w:tab/>
        </w:r>
        <w:r>
          <w:fldChar w:fldCharType="begin"/>
        </w:r>
        <w:r>
          <w:instrText xml:space="preserve"> PAGEREF _Toc1817 \h </w:instrText>
        </w:r>
        <w:r>
          <w:fldChar w:fldCharType="separate"/>
        </w:r>
        <w:r>
          <w:t>34</w:t>
        </w:r>
        <w:r>
          <w:fldChar w:fldCharType="end"/>
        </w:r>
      </w:hyperlink>
    </w:p>
    <w:p>
      <w:pPr>
        <w:pStyle w:val="TOC2"/>
        <w:tabs>
          <w:tab w:val="right" w:leader="dot" w:pos="8306"/>
        </w:tabs>
      </w:pPr>
      <w:hyperlink w:anchor="_Toc2078" w:history="1">
        <w:r>
          <w:rPr>
            <w:rFonts w:ascii="仿宋" w:eastAsia="仿宋" w:hAnsi="仿宋" w:cs="仿宋" w:hint="eastAsia"/>
            <w:lang w:eastAsia="zh-CN"/>
          </w:rPr>
          <w:t>(三)、运营期环境保护</w:t>
        </w:r>
        <w:r>
          <w:tab/>
        </w:r>
        <w:r>
          <w:fldChar w:fldCharType="begin"/>
        </w:r>
        <w:r>
          <w:instrText xml:space="preserve"> PAGEREF _Toc2078 \h </w:instrText>
        </w:r>
        <w:r>
          <w:fldChar w:fldCharType="separate"/>
        </w:r>
        <w:r>
          <w:t>35</w:t>
        </w:r>
        <w:r>
          <w:fldChar w:fldCharType="end"/>
        </w:r>
      </w:hyperlink>
    </w:p>
    <w:p>
      <w:pPr>
        <w:pStyle w:val="TOC2"/>
        <w:tabs>
          <w:tab w:val="right" w:leader="dot" w:pos="8306"/>
        </w:tabs>
      </w:pPr>
      <w:hyperlink w:anchor="_Toc11340" w:history="1">
        <w:r>
          <w:rPr>
            <w:rFonts w:ascii="仿宋" w:eastAsia="仿宋" w:hAnsi="仿宋" w:cs="仿宋" w:hint="eastAsia"/>
            <w:lang w:eastAsia="zh-CN"/>
          </w:rPr>
          <w:t>(四)、肥皂及合成洗涤剂项目建设对区域经济的影响</w:t>
        </w:r>
        <w:r>
          <w:tab/>
        </w:r>
        <w:r>
          <w:fldChar w:fldCharType="begin"/>
        </w:r>
        <w:r>
          <w:instrText xml:space="preserve"> PAGEREF _Toc11340 \h </w:instrText>
        </w:r>
        <w:r>
          <w:fldChar w:fldCharType="separate"/>
        </w:r>
        <w:r>
          <w:t>37</w:t>
        </w:r>
        <w:r>
          <w:fldChar w:fldCharType="end"/>
        </w:r>
      </w:hyperlink>
    </w:p>
    <w:p>
      <w:pPr>
        <w:pStyle w:val="TOC2"/>
        <w:tabs>
          <w:tab w:val="right" w:leader="dot" w:pos="8306"/>
        </w:tabs>
      </w:pPr>
      <w:hyperlink w:anchor="_Toc15547" w:history="1">
        <w:r>
          <w:rPr>
            <w:rFonts w:ascii="仿宋" w:eastAsia="仿宋" w:hAnsi="仿宋" w:cs="仿宋" w:hint="eastAsia"/>
            <w:lang w:eastAsia="zh-CN"/>
          </w:rPr>
          <w:t>(五)、废弃物处理</w:t>
        </w:r>
        <w:r>
          <w:tab/>
        </w:r>
        <w:r>
          <w:fldChar w:fldCharType="begin"/>
        </w:r>
        <w:r>
          <w:instrText xml:space="preserve"> PAGEREF _Toc15547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859" w:history="1">
        <w:r>
          <w:rPr>
            <w:rFonts w:ascii="仿宋" w:eastAsia="仿宋" w:hAnsi="仿宋" w:cs="仿宋" w:hint="eastAsia"/>
            <w:lang w:eastAsia="zh-CN"/>
          </w:rPr>
          <w:t>(六)、特殊环境影响分析</w:t>
        </w:r>
        <w:r>
          <w:tab/>
        </w:r>
        <w:r>
          <w:fldChar w:fldCharType="begin"/>
        </w:r>
        <w:r>
          <w:instrText xml:space="preserve"> PAGEREF _Toc31859 \h </w:instrText>
        </w:r>
        <w:r>
          <w:fldChar w:fldCharType="separate"/>
        </w:r>
        <w:r>
          <w:t>40</w:t>
        </w:r>
        <w:r>
          <w:fldChar w:fldCharType="end"/>
        </w:r>
      </w:hyperlink>
    </w:p>
    <w:p>
      <w:pPr>
        <w:pStyle w:val="TOC2"/>
        <w:tabs>
          <w:tab w:val="right" w:leader="dot" w:pos="8306"/>
        </w:tabs>
      </w:pPr>
      <w:hyperlink w:anchor="_Toc29296" w:history="1">
        <w:r>
          <w:rPr>
            <w:rFonts w:ascii="仿宋" w:eastAsia="仿宋" w:hAnsi="仿宋" w:cs="仿宋" w:hint="eastAsia"/>
            <w:lang w:eastAsia="zh-CN"/>
          </w:rPr>
          <w:t>(七)、清洁生产</w:t>
        </w:r>
        <w:r>
          <w:tab/>
        </w:r>
        <w:r>
          <w:fldChar w:fldCharType="begin"/>
        </w:r>
        <w:r>
          <w:instrText xml:space="preserve"> PAGEREF _Toc29296 \h </w:instrText>
        </w:r>
        <w:r>
          <w:fldChar w:fldCharType="separate"/>
        </w:r>
        <w:r>
          <w:t>41</w:t>
        </w:r>
        <w:r>
          <w:fldChar w:fldCharType="end"/>
        </w:r>
      </w:hyperlink>
    </w:p>
    <w:p>
      <w:pPr>
        <w:pStyle w:val="TOC2"/>
        <w:tabs>
          <w:tab w:val="right" w:leader="dot" w:pos="8306"/>
        </w:tabs>
      </w:pPr>
      <w:hyperlink w:anchor="_Toc6271" w:history="1">
        <w:r>
          <w:rPr>
            <w:rFonts w:ascii="仿宋" w:eastAsia="仿宋" w:hAnsi="仿宋" w:cs="仿宋" w:hint="eastAsia"/>
            <w:lang w:eastAsia="zh-CN"/>
          </w:rPr>
          <w:t>(八)、环境保护综合评价</w:t>
        </w:r>
        <w:r>
          <w:tab/>
        </w:r>
        <w:r>
          <w:fldChar w:fldCharType="begin"/>
        </w:r>
        <w:r>
          <w:instrText xml:space="preserve"> PAGEREF _Toc6271 \h </w:instrText>
        </w:r>
        <w:r>
          <w:fldChar w:fldCharType="separate"/>
        </w:r>
        <w:r>
          <w:t>42</w:t>
        </w:r>
        <w:r>
          <w:fldChar w:fldCharType="end"/>
        </w:r>
      </w:hyperlink>
    </w:p>
    <w:p>
      <w:pPr>
        <w:pStyle w:val="TOC1"/>
        <w:tabs>
          <w:tab w:val="right" w:leader="dot" w:pos="8306"/>
        </w:tabs>
      </w:pPr>
      <w:hyperlink w:anchor="_Toc22509" w:history="1">
        <w:r>
          <w:rPr>
            <w:rFonts w:ascii="仿宋" w:eastAsia="仿宋" w:hAnsi="仿宋" w:cs="仿宋" w:hint="eastAsia"/>
            <w:lang w:eastAsia="zh-CN"/>
          </w:rPr>
          <w:t>十一、肥皂及合成洗涤剂项目经营效益</w:t>
        </w:r>
        <w:r>
          <w:tab/>
        </w:r>
        <w:r>
          <w:fldChar w:fldCharType="begin"/>
        </w:r>
        <w:r>
          <w:instrText xml:space="preserve"> PAGEREF _Toc22509 \h </w:instrText>
        </w:r>
        <w:r>
          <w:fldChar w:fldCharType="separate"/>
        </w:r>
        <w:r>
          <w:t>43</w:t>
        </w:r>
        <w:r>
          <w:fldChar w:fldCharType="end"/>
        </w:r>
      </w:hyperlink>
    </w:p>
    <w:p>
      <w:pPr>
        <w:pStyle w:val="TOC2"/>
        <w:tabs>
          <w:tab w:val="right" w:leader="dot" w:pos="8306"/>
        </w:tabs>
      </w:pPr>
      <w:hyperlink w:anchor="_Toc26560" w:history="1">
        <w:r>
          <w:rPr>
            <w:rFonts w:ascii="仿宋" w:eastAsia="仿宋" w:hAnsi="仿宋" w:cs="仿宋" w:hint="eastAsia"/>
            <w:lang w:eastAsia="zh-CN"/>
          </w:rPr>
          <w:t>(一)、经济评价财务测算</w:t>
        </w:r>
        <w:r>
          <w:tab/>
        </w:r>
        <w:r>
          <w:fldChar w:fldCharType="begin"/>
        </w:r>
        <w:r>
          <w:instrText xml:space="preserve"> PAGEREF _Toc26560 \h </w:instrText>
        </w:r>
        <w:r>
          <w:fldChar w:fldCharType="separate"/>
        </w:r>
        <w:r>
          <w:t>43</w:t>
        </w:r>
        <w:r>
          <w:fldChar w:fldCharType="end"/>
        </w:r>
      </w:hyperlink>
    </w:p>
    <w:p>
      <w:pPr>
        <w:pStyle w:val="TOC2"/>
        <w:tabs>
          <w:tab w:val="right" w:leader="dot" w:pos="8306"/>
        </w:tabs>
      </w:pPr>
      <w:hyperlink w:anchor="_Toc25892" w:history="1">
        <w:r>
          <w:rPr>
            <w:rFonts w:ascii="仿宋" w:eastAsia="仿宋" w:hAnsi="仿宋" w:cs="仿宋" w:hint="eastAsia"/>
            <w:lang w:eastAsia="zh-CN"/>
          </w:rPr>
          <w:t>(二)、肥皂及合成洗涤剂项目盈利能力分析</w:t>
        </w:r>
        <w:r>
          <w:tab/>
        </w:r>
        <w:r>
          <w:fldChar w:fldCharType="begin"/>
        </w:r>
        <w:r>
          <w:instrText xml:space="preserve"> PAGEREF _Toc25892 \h </w:instrText>
        </w:r>
        <w:r>
          <w:fldChar w:fldCharType="separate"/>
        </w:r>
        <w:r>
          <w:t>45</w:t>
        </w:r>
        <w:r>
          <w:fldChar w:fldCharType="end"/>
        </w:r>
      </w:hyperlink>
    </w:p>
    <w:p>
      <w:pPr>
        <w:pStyle w:val="TOC1"/>
        <w:tabs>
          <w:tab w:val="right" w:leader="dot" w:pos="8306"/>
        </w:tabs>
      </w:pPr>
      <w:hyperlink w:anchor="_Toc24787" w:history="1">
        <w:r>
          <w:rPr>
            <w:rFonts w:ascii="仿宋" w:eastAsia="仿宋" w:hAnsi="仿宋" w:cs="仿宋" w:hint="eastAsia"/>
            <w:lang w:eastAsia="zh-CN"/>
          </w:rPr>
          <w:t>十二、肥皂及合成洗涤剂项目人力资源管理</w:t>
        </w:r>
        <w:r>
          <w:tab/>
        </w:r>
        <w:r>
          <w:fldChar w:fldCharType="begin"/>
        </w:r>
        <w:r>
          <w:instrText xml:space="preserve"> PAGEREF _Toc24787 \h </w:instrText>
        </w:r>
        <w:r>
          <w:fldChar w:fldCharType="separate"/>
        </w:r>
        <w:r>
          <w:t>46</w:t>
        </w:r>
        <w:r>
          <w:fldChar w:fldCharType="end"/>
        </w:r>
      </w:hyperlink>
    </w:p>
    <w:p>
      <w:pPr>
        <w:pStyle w:val="TOC2"/>
        <w:tabs>
          <w:tab w:val="right" w:leader="dot" w:pos="8306"/>
        </w:tabs>
      </w:pPr>
      <w:hyperlink w:anchor="_Toc25313" w:history="1">
        <w:r>
          <w:rPr>
            <w:rFonts w:ascii="仿宋" w:eastAsia="仿宋" w:hAnsi="仿宋" w:cs="仿宋" w:hint="eastAsia"/>
            <w:lang w:eastAsia="zh-CN"/>
          </w:rPr>
          <w:t>(一)、建立健全的预算管理制度</w:t>
        </w:r>
        <w:r>
          <w:tab/>
        </w:r>
        <w:r>
          <w:fldChar w:fldCharType="begin"/>
        </w:r>
        <w:r>
          <w:instrText xml:space="preserve"> PAGEREF _Toc25313 \h </w:instrText>
        </w:r>
        <w:r>
          <w:fldChar w:fldCharType="separate"/>
        </w:r>
        <w:r>
          <w:t>46</w:t>
        </w:r>
        <w:r>
          <w:fldChar w:fldCharType="end"/>
        </w:r>
      </w:hyperlink>
    </w:p>
    <w:p>
      <w:pPr>
        <w:pStyle w:val="TOC2"/>
        <w:tabs>
          <w:tab w:val="right" w:leader="dot" w:pos="8306"/>
        </w:tabs>
      </w:pPr>
      <w:hyperlink w:anchor="_Toc19285" w:history="1">
        <w:r>
          <w:rPr>
            <w:rFonts w:ascii="仿宋" w:eastAsia="仿宋" w:hAnsi="仿宋" w:cs="仿宋" w:hint="eastAsia"/>
            <w:lang w:eastAsia="zh-CN"/>
          </w:rPr>
          <w:t>(二)、加强资金流动监控</w:t>
        </w:r>
        <w:r>
          <w:tab/>
        </w:r>
        <w:r>
          <w:fldChar w:fldCharType="begin"/>
        </w:r>
        <w:r>
          <w:instrText xml:space="preserve"> PAGEREF _Toc19285 \h </w:instrText>
        </w:r>
        <w:r>
          <w:fldChar w:fldCharType="separate"/>
        </w:r>
        <w:r>
          <w:t>47</w:t>
        </w:r>
        <w:r>
          <w:fldChar w:fldCharType="end"/>
        </w:r>
      </w:hyperlink>
    </w:p>
    <w:p>
      <w:pPr>
        <w:pStyle w:val="TOC2"/>
        <w:tabs>
          <w:tab w:val="right" w:leader="dot" w:pos="8306"/>
        </w:tabs>
      </w:pPr>
      <w:hyperlink w:anchor="_Toc7243" w:history="1">
        <w:r>
          <w:rPr>
            <w:rFonts w:ascii="仿宋" w:eastAsia="仿宋" w:hAnsi="仿宋" w:cs="仿宋" w:hint="eastAsia"/>
            <w:lang w:eastAsia="zh-CN"/>
          </w:rPr>
          <w:t>(三)、制定完善的风险控制机制</w:t>
        </w:r>
        <w:r>
          <w:tab/>
        </w:r>
        <w:r>
          <w:fldChar w:fldCharType="begin"/>
        </w:r>
        <w:r>
          <w:instrText xml:space="preserve"> PAGEREF _Toc7243 \h </w:instrText>
        </w:r>
        <w:r>
          <w:fldChar w:fldCharType="separate"/>
        </w:r>
        <w:r>
          <w:t>49</w:t>
        </w:r>
        <w:r>
          <w:fldChar w:fldCharType="end"/>
        </w:r>
      </w:hyperlink>
    </w:p>
    <w:p>
      <w:pPr>
        <w:pStyle w:val="TOC2"/>
        <w:tabs>
          <w:tab w:val="right" w:leader="dot" w:pos="8306"/>
        </w:tabs>
      </w:pPr>
      <w:hyperlink w:anchor="_Toc18409" w:history="1">
        <w:r>
          <w:rPr>
            <w:rFonts w:ascii="仿宋" w:eastAsia="仿宋" w:hAnsi="仿宋" w:cs="仿宋" w:hint="eastAsia"/>
            <w:lang w:eastAsia="zh-CN"/>
          </w:rPr>
          <w:t>(四)、优化成本管理</w:t>
        </w:r>
        <w:r>
          <w:tab/>
        </w:r>
        <w:r>
          <w:fldChar w:fldCharType="begin"/>
        </w:r>
        <w:r>
          <w:instrText xml:space="preserve"> PAGEREF _Toc18409 \h </w:instrText>
        </w:r>
        <w:r>
          <w:fldChar w:fldCharType="separate"/>
        </w:r>
        <w:r>
          <w:t>50</w:t>
        </w:r>
        <w:r>
          <w:fldChar w:fldCharType="end"/>
        </w:r>
      </w:hyperlink>
    </w:p>
    <w:p>
      <w:pPr>
        <w:pStyle w:val="TOC1"/>
        <w:tabs>
          <w:tab w:val="right" w:leader="dot" w:pos="8306"/>
        </w:tabs>
      </w:pPr>
      <w:hyperlink w:anchor="_Toc28996" w:history="1">
        <w:r>
          <w:rPr>
            <w:rFonts w:ascii="仿宋" w:eastAsia="仿宋" w:hAnsi="仿宋" w:cs="仿宋" w:hint="eastAsia"/>
            <w:lang w:eastAsia="zh-CN"/>
          </w:rPr>
          <w:t>十三、肥皂及合成洗涤剂项目变更管理</w:t>
        </w:r>
        <w:r>
          <w:tab/>
        </w:r>
        <w:r>
          <w:fldChar w:fldCharType="begin"/>
        </w:r>
        <w:r>
          <w:instrText xml:space="preserve"> PAGEREF _Toc28996 \h </w:instrText>
        </w:r>
        <w:r>
          <w:fldChar w:fldCharType="separate"/>
        </w:r>
        <w:r>
          <w:t>51</w:t>
        </w:r>
        <w:r>
          <w:fldChar w:fldCharType="end"/>
        </w:r>
      </w:hyperlink>
    </w:p>
    <w:p>
      <w:pPr>
        <w:pStyle w:val="TOC2"/>
        <w:tabs>
          <w:tab w:val="right" w:leader="dot" w:pos="8306"/>
        </w:tabs>
      </w:pPr>
      <w:hyperlink w:anchor="_Toc6531" w:history="1">
        <w:r>
          <w:rPr>
            <w:rFonts w:ascii="仿宋" w:eastAsia="仿宋" w:hAnsi="仿宋" w:cs="仿宋" w:hint="eastAsia"/>
            <w:lang w:eastAsia="zh-CN"/>
          </w:rPr>
          <w:t>(一)、变更申请与评估</w:t>
        </w:r>
        <w:r>
          <w:tab/>
        </w:r>
        <w:r>
          <w:fldChar w:fldCharType="begin"/>
        </w:r>
        <w:r>
          <w:instrText xml:space="preserve"> PAGEREF _Toc6531 \h </w:instrText>
        </w:r>
        <w:r>
          <w:fldChar w:fldCharType="separate"/>
        </w:r>
        <w:r>
          <w:t>51</w:t>
        </w:r>
        <w:r>
          <w:fldChar w:fldCharType="end"/>
        </w:r>
      </w:hyperlink>
    </w:p>
    <w:p>
      <w:pPr>
        <w:pStyle w:val="TOC2"/>
        <w:tabs>
          <w:tab w:val="right" w:leader="dot" w:pos="8306"/>
        </w:tabs>
      </w:pPr>
      <w:hyperlink w:anchor="_Toc30983" w:history="1">
        <w:r>
          <w:rPr>
            <w:rFonts w:ascii="仿宋" w:eastAsia="仿宋" w:hAnsi="仿宋" w:cs="仿宋" w:hint="eastAsia"/>
            <w:lang w:eastAsia="zh-CN"/>
          </w:rPr>
          <w:t>(二)、变更实施与控制</w:t>
        </w:r>
        <w:r>
          <w:tab/>
        </w:r>
        <w:r>
          <w:fldChar w:fldCharType="begin"/>
        </w:r>
        <w:r>
          <w:instrText xml:space="preserve"> PAGEREF _Toc30983 \h </w:instrText>
        </w:r>
        <w:r>
          <w:fldChar w:fldCharType="separate"/>
        </w:r>
        <w:r>
          <w:t>52</w:t>
        </w:r>
        <w:r>
          <w:fldChar w:fldCharType="end"/>
        </w:r>
      </w:hyperlink>
    </w:p>
    <w:p>
      <w:pPr>
        <w:pStyle w:val="TOC1"/>
        <w:tabs>
          <w:tab w:val="right" w:leader="dot" w:pos="8306"/>
        </w:tabs>
      </w:pPr>
      <w:hyperlink w:anchor="_Toc16934" w:history="1">
        <w:r>
          <w:rPr>
            <w:rFonts w:ascii="仿宋" w:eastAsia="仿宋" w:hAnsi="仿宋" w:cs="仿宋" w:hint="eastAsia"/>
            <w:lang w:eastAsia="zh-CN"/>
          </w:rPr>
          <w:t>十四、质量管理体系</w:t>
        </w:r>
        <w:r>
          <w:tab/>
        </w:r>
        <w:r>
          <w:fldChar w:fldCharType="begin"/>
        </w:r>
        <w:r>
          <w:instrText xml:space="preserve"> PAGEREF _Toc16934 \h </w:instrText>
        </w:r>
        <w:r>
          <w:fldChar w:fldCharType="separate"/>
        </w:r>
        <w:r>
          <w:t>53</w:t>
        </w:r>
        <w:r>
          <w:fldChar w:fldCharType="end"/>
        </w:r>
      </w:hyperlink>
    </w:p>
    <w:p>
      <w:pPr>
        <w:pStyle w:val="TOC2"/>
        <w:tabs>
          <w:tab w:val="right" w:leader="dot" w:pos="8306"/>
        </w:tabs>
      </w:pPr>
      <w:hyperlink w:anchor="_Toc7797" w:history="1">
        <w:r>
          <w:rPr>
            <w:rFonts w:ascii="仿宋" w:eastAsia="仿宋" w:hAnsi="仿宋" w:cs="仿宋" w:hint="eastAsia"/>
            <w:lang w:eastAsia="zh-CN"/>
          </w:rPr>
          <w:t>(一)、质量目标与方针</w:t>
        </w:r>
        <w:r>
          <w:tab/>
        </w:r>
        <w:r>
          <w:fldChar w:fldCharType="begin"/>
        </w:r>
        <w:r>
          <w:instrText xml:space="preserve"> PAGEREF _Toc7797 \h </w:instrText>
        </w:r>
        <w:r>
          <w:fldChar w:fldCharType="separate"/>
        </w:r>
        <w:r>
          <w:t>53</w:t>
        </w:r>
        <w:r>
          <w:fldChar w:fldCharType="end"/>
        </w:r>
      </w:hyperlink>
    </w:p>
    <w:p>
      <w:pPr>
        <w:pStyle w:val="TOC2"/>
        <w:tabs>
          <w:tab w:val="right" w:leader="dot" w:pos="8306"/>
        </w:tabs>
      </w:pPr>
      <w:hyperlink w:anchor="_Toc22132" w:history="1">
        <w:r>
          <w:rPr>
            <w:rFonts w:ascii="仿宋" w:eastAsia="仿宋" w:hAnsi="仿宋" w:cs="仿宋" w:hint="eastAsia"/>
            <w:lang w:eastAsia="zh-CN"/>
          </w:rPr>
          <w:t>(二)、质量管理责任</w:t>
        </w:r>
        <w:r>
          <w:tab/>
        </w:r>
        <w:r>
          <w:fldChar w:fldCharType="begin"/>
        </w:r>
        <w:r>
          <w:instrText xml:space="preserve"> PAGEREF _Toc22132 \h </w:instrText>
        </w:r>
        <w:r>
          <w:fldChar w:fldCharType="separate"/>
        </w:r>
        <w:r>
          <w:t>54</w:t>
        </w:r>
        <w:r>
          <w:fldChar w:fldCharType="end"/>
        </w:r>
      </w:hyperlink>
    </w:p>
    <w:p>
      <w:pPr>
        <w:pStyle w:val="TOC2"/>
        <w:tabs>
          <w:tab w:val="right" w:leader="dot" w:pos="8306"/>
        </w:tabs>
      </w:pPr>
      <w:hyperlink w:anchor="_Toc11237" w:history="1">
        <w:r>
          <w:rPr>
            <w:rFonts w:ascii="仿宋" w:eastAsia="仿宋" w:hAnsi="仿宋" w:cs="仿宋" w:hint="eastAsia"/>
            <w:lang w:eastAsia="zh-CN"/>
          </w:rPr>
          <w:t>(三)、质量管理体系文件</w:t>
        </w:r>
        <w:r>
          <w:tab/>
        </w:r>
        <w:r>
          <w:fldChar w:fldCharType="begin"/>
        </w:r>
        <w:r>
          <w:instrText xml:space="preserve"> PAGEREF _Toc11237 \h </w:instrText>
        </w:r>
        <w:r>
          <w:fldChar w:fldCharType="separate"/>
        </w:r>
        <w:r>
          <w:t>55</w:t>
        </w:r>
        <w:r>
          <w:fldChar w:fldCharType="end"/>
        </w:r>
      </w:hyperlink>
    </w:p>
    <w:p>
      <w:pPr>
        <w:pStyle w:val="TOC2"/>
        <w:tabs>
          <w:tab w:val="right" w:leader="dot" w:pos="8306"/>
        </w:tabs>
      </w:pPr>
      <w:hyperlink w:anchor="_Toc18103" w:history="1">
        <w:r>
          <w:rPr>
            <w:rFonts w:ascii="仿宋" w:eastAsia="仿宋" w:hAnsi="仿宋" w:cs="仿宋" w:hint="eastAsia"/>
            <w:lang w:eastAsia="zh-CN"/>
          </w:rPr>
          <w:t>(四)、质量培训与教育</w:t>
        </w:r>
        <w:r>
          <w:tab/>
        </w:r>
        <w:r>
          <w:fldChar w:fldCharType="begin"/>
        </w:r>
        <w:r>
          <w:instrText xml:space="preserve"> PAGEREF _Toc18103 \h </w:instrText>
        </w:r>
        <w:r>
          <w:fldChar w:fldCharType="separate"/>
        </w:r>
        <w:r>
          <w:t>57</w:t>
        </w:r>
        <w:r>
          <w:fldChar w:fldCharType="end"/>
        </w:r>
      </w:hyperlink>
    </w:p>
    <w:p>
      <w:pPr>
        <w:pStyle w:val="TOC2"/>
        <w:tabs>
          <w:tab w:val="right" w:leader="dot" w:pos="8306"/>
        </w:tabs>
      </w:pPr>
      <w:hyperlink w:anchor="_Toc10881" w:history="1">
        <w:r>
          <w:rPr>
            <w:rFonts w:ascii="仿宋" w:eastAsia="仿宋" w:hAnsi="仿宋" w:cs="仿宋" w:hint="eastAsia"/>
            <w:lang w:eastAsia="zh-CN"/>
          </w:rPr>
          <w:t>(五)、质量审核与评价</w:t>
        </w:r>
        <w:r>
          <w:tab/>
        </w:r>
        <w:r>
          <w:fldChar w:fldCharType="begin"/>
        </w:r>
        <w:r>
          <w:instrText xml:space="preserve"> PAGEREF _Toc10881 \h </w:instrText>
        </w:r>
        <w:r>
          <w:fldChar w:fldCharType="separate"/>
        </w:r>
        <w:r>
          <w:t>58</w:t>
        </w:r>
        <w:r>
          <w:fldChar w:fldCharType="end"/>
        </w:r>
      </w:hyperlink>
    </w:p>
    <w:p>
      <w:pPr>
        <w:pStyle w:val="TOC2"/>
        <w:tabs>
          <w:tab w:val="right" w:leader="dot" w:pos="8306"/>
        </w:tabs>
      </w:pPr>
      <w:hyperlink w:anchor="_Toc4438" w:history="1">
        <w:r>
          <w:rPr>
            <w:rFonts w:ascii="仿宋" w:eastAsia="仿宋" w:hAnsi="仿宋" w:cs="仿宋" w:hint="eastAsia"/>
            <w:lang w:eastAsia="zh-CN"/>
          </w:rPr>
          <w:t>(六)、不符合与纠正措施</w:t>
        </w:r>
        <w:r>
          <w:tab/>
        </w:r>
        <w:r>
          <w:fldChar w:fldCharType="begin"/>
        </w:r>
        <w:r>
          <w:instrText xml:space="preserve"> PAGEREF _Toc4438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03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9464"/>
      <w:r>
        <w:rPr>
          <w:rFonts w:ascii="仿宋" w:eastAsia="仿宋" w:hAnsi="仿宋" w:cs="仿宋" w:hint="eastAsia"/>
          <w:sz w:val="28"/>
          <w:lang w:eastAsia="zh-CN"/>
        </w:rPr>
        <w:t>一、肥皂及合成洗涤剂项目绩效评估</w:t>
      </w:r>
      <w:bookmarkEnd w:id="2"/>
    </w:p>
    <w:p>
      <w:pPr>
        <w:pStyle w:val="Heading2"/>
        <w:rPr>
          <w:rFonts w:ascii="仿宋" w:eastAsia="仿宋" w:hAnsi="仿宋" w:cs="仿宋" w:hint="eastAsia"/>
          <w:lang w:eastAsia="zh-CN"/>
        </w:rPr>
      </w:pPr>
      <w:bookmarkStart w:id="3" w:name="_Toc25922"/>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肥皂及合成洗涤剂项目中，我们设计了一套全面的绩效评估指标，以确保肥皂及合成洗涤剂项目的可控和成功交付。这些指标跨足肥皂及合成洗涤剂项目目标、成本、进度和质量等多个维度，为我们提供了全面洞察肥皂及合成洗涤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肥皂及合成洗涤剂项目目标达成率是我们关注的首要指标。我们设定了明确的目标，并通过定期监测和评估，迅速发现并应对潜在的目标偏差。这为肥皂及合成洗涤剂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成本绩效是另一个核心关注点。通过实际成本与预算成本的对比分析，我们深入了解成本差异的原因，及时调整资源分配，保持肥皂及合成洗涤剂项目在经济效益方面的合理水平。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肥皂及合成洗涤剂项目进度作为关键的绩效指标之一，得到了精心的关注。我们制定了详细的肥皂及合成洗涤剂项目进度计划，并设立了进度符合度指标，确保实际进度与计划进度保持一致。这使我们能够快速发现和解决潜在的进度问题，保持肥皂及合成洗涤剂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肥皂及合成洗涤剂项目绩效的不可或缺的一环。我们引入了一系列的质量标准和客户满意度指标，以确保肥皂及合成洗涤剂项目交付的成果在质量上达到或超越预期水平。通过持续监测这些指标，我们努力提升肥皂及合成洗涤剂项目整体质量水平，为肥皂及合成洗涤剂项目的成功交付提供有力保障。通过这些科学且全面的绩效评估，我们能够更好地引导肥皂及合成洗涤剂项目的持续改进，确保肥皂及合成洗涤剂项目目标的顺利达成。</w:t>
      </w:r>
    </w:p>
    <w:p>
      <w:pPr>
        <w:pStyle w:val="Heading2"/>
        <w:ind w:firstLine="560" w:firstLineChars="200"/>
        <w:rPr>
          <w:rFonts w:ascii="仿宋" w:eastAsia="仿宋" w:hAnsi="仿宋" w:cs="仿宋" w:hint="eastAsia"/>
          <w:sz w:val="28"/>
          <w:lang w:eastAsia="zh-CN"/>
        </w:rPr>
      </w:pPr>
      <w:bookmarkStart w:id="4" w:name="_Toc14660"/>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绩效评估是肥皂及合成洗涤剂项目中的关键环节，为确保肥皂及合成洗涤剂项目达到预期目标，我们采用了多层次、多维度的绩效评估方法。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肥皂及合成洗涤剂项目的战略目标对齐，确保每个决策和行动都与肥皂及合成洗涤剂项目整体目标保持一致。团队会定期召开战略对齐会议，审视当前工作与肥皂及合成洗涤剂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肥皂及合成洗涤剂项目进度、质量、成本和风险等方面。这些指标通过数据收集和分析，为肥皂及合成洗涤剂项目管理团队提供了客观的评估依据。例如，我们通过肥皂及合成洗涤剂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肥皂及合成洗涤剂项目内部，还考虑了肥皂及合成洗涤剂项目对外部环境的影响。我们定期进行干系人满意度调查，以了解各利益相关方对肥皂及合成洗涤剂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这种多层次、多角度的绩效评估方法，使得我们能够全面了解肥皂及合成洗涤剂项目的运行状态，及时做出调整，确保肥皂及合成洗涤剂项目在不断变化的环境中保持稳健前行。</w:t>
      </w:r>
    </w:p>
    <w:p>
      <w:pPr>
        <w:pStyle w:val="Heading2"/>
        <w:ind w:firstLine="560" w:firstLineChars="200"/>
        <w:rPr>
          <w:rFonts w:ascii="仿宋" w:eastAsia="仿宋" w:hAnsi="仿宋" w:cs="仿宋" w:hint="eastAsia"/>
          <w:sz w:val="28"/>
          <w:lang w:eastAsia="zh-CN"/>
        </w:rPr>
      </w:pPr>
      <w:bookmarkStart w:id="5" w:name="_Toc4459"/>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为了确保肥皂及合成洗涤剂项目的有效管理和不断优化，我们采用了精心设计的绩效评估周期。这个周期旨在实现灵活、实时和全面的评估，以适应肥皂及合成洗涤剂项目执行中的各种挑战。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肥皂及合成洗涤剂项目的不同需求，分为短期、中期和长期。短期评估关注每个迭代或工作周期，以及时发现和解决当前任务中的问题。中期评估涵盖几个迭代，深入了解整体肥皂及合成洗涤剂项目的趋势和性能。长期评估则着眼于整个肥皂及合成洗涤剂项目阶段，确保肥皂及合成洗涤剂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肥皂及合成洗涤剂项目管理工具和协作平台，团队成员能够随时更新和分享肥皂及合成洗涤剂项目数据。这种实时性的反馈机制使我们能够及时察觉潜在问题，快速调整，保持肥皂及合成洗涤剂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肥皂及合成洗涤剂项目的决策制定密不可分。每个周期的肥皂及合成洗涤剂项目回顾会议成为集体总结经验、识别问题深层次原因并找到创新解决方案的平台。这种定期的反思与调整机制使肥皂及合成洗涤剂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0832"/>
      <w:r>
        <w:rPr>
          <w:rFonts w:ascii="仿宋" w:eastAsia="仿宋" w:hAnsi="仿宋" w:cs="仿宋" w:hint="eastAsia"/>
          <w:sz w:val="28"/>
          <w:lang w:eastAsia="zh-CN"/>
        </w:rPr>
        <w:t>二、工艺说明</w:t>
      </w:r>
      <w:bookmarkEnd w:id="6"/>
    </w:p>
    <w:p>
      <w:pPr>
        <w:pStyle w:val="Heading2"/>
        <w:rPr>
          <w:rFonts w:ascii="仿宋" w:eastAsia="仿宋" w:hAnsi="仿宋" w:cs="仿宋" w:hint="eastAsia"/>
          <w:lang w:eastAsia="zh-CN"/>
        </w:rPr>
      </w:pPr>
      <w:bookmarkStart w:id="7" w:name="_Toc10609"/>
      <w:r>
        <w:rPr>
          <w:rFonts w:ascii="仿宋" w:eastAsia="仿宋" w:hAnsi="仿宋" w:cs="仿宋" w:hint="eastAsia"/>
          <w:lang w:eastAsia="zh-CN"/>
        </w:rPr>
        <w:t>(一)、技术管理特点</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肥皂及合成洗涤剂项目的技术管理特点体现在其创新导向。通过引入最先进的技术趋势和解决方案，肥皂及合成洗涤剂项目致力于提升科技含量、提高质量和效率水平。这意味着我们将采用最新的工具和方法，确保肥皂及合成洗涤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肥皂及合成洗涤剂项目技术管理的显著特征。通过整合不同领域的技术资源，我们实现了跨学科的协同工作。这有助于优化技术架构，提高整体效能。此外，整合性策略还促进了不同技术团队之间的紧密沟通和高效合作，确保肥皂及合成洗涤剂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肥皂及合成洗涤剂项目所采用的技术。通过不断优化技术方案，肥皂及合成洗涤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肥皂及合成洗涤剂项目团队将在肥皂及合成洗涤剂项目初期识别可能的技术风险，并采取相应的预防和应对措施。通过建立健全的风险评估机制，肥皂及合成洗涤剂项目能够在实施过程中及时发现并解决潜在的技术问题，保障肥皂及合成洗涤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肥皂及合成洗涤剂项目中，技术将成为肥皂及合成洗涤剂项目成功的有力支持。这一深度剖析揭示了技术管理在肥皂及合成洗涤剂项目实施中的关键作用，为肥皂及合成洗涤剂项目的技术基础奠定了坚实的基础。</w:t>
      </w:r>
    </w:p>
    <w:p>
      <w:pPr>
        <w:pStyle w:val="Heading2"/>
        <w:ind w:firstLine="560" w:firstLineChars="200"/>
        <w:rPr>
          <w:rFonts w:ascii="仿宋" w:eastAsia="仿宋" w:hAnsi="仿宋" w:cs="仿宋" w:hint="eastAsia"/>
          <w:sz w:val="28"/>
          <w:lang w:eastAsia="zh-CN"/>
        </w:rPr>
      </w:pPr>
      <w:bookmarkStart w:id="8" w:name="_Toc17885"/>
      <w:r>
        <w:rPr>
          <w:rFonts w:ascii="仿宋" w:eastAsia="仿宋" w:hAnsi="仿宋" w:cs="仿宋" w:hint="eastAsia"/>
          <w:sz w:val="28"/>
          <w:lang w:eastAsia="zh-CN"/>
        </w:rPr>
        <w:t>(二)、肥皂及合成洗涤剂项目工艺技术设计方案</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肥皂及合成洗涤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肥皂及合成洗涤剂项目将严格按照相关行业规范要求进行组织。通过有效控制产品质量，肥皂及合成洗涤剂项目将致力于为顾客提供优质的肥皂及合成洗涤剂项目产品和良好的服务。这体现了肥皂及合成洗涤剂项目对于生产活动合规性和质量标准的高度重视，为肥皂及合成洗涤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肥皂及合成洗涤剂项目注重生态效益和清洁生产原则。肥皂及合成洗涤剂项目建设将紧密结合地方特色经济发展，与社会经济发展规划和区域环境保护规划方案相协调一致。通过与当地区域自然生态系统的结合，肥皂及合成洗涤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产品方面，肥皂及合成洗涤剂项目产品具有多样化的客户需求和个性化的特点。因此，肥皂及合成洗涤剂项目产品规格品种多样，且单批生产数量较小。为满足这一特点，肥皂及合成洗涤剂项目承办单位将建设先进的柔性制造生产线。通过广泛应用柔性制造技术，肥皂及合成洗涤剂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肥皂及合成洗涤剂项目采用的技术具有较高的技术含量和自动化水平，处于国内先进水平。这一技术选用不仅体现了对生产效率、质量和环境友好性的高标准要求，同时为肥皂及合成洗涤剂项目的可持续发展奠定了坚实的基础。</w:t>
      </w:r>
    </w:p>
    <w:p>
      <w:pPr>
        <w:pStyle w:val="Heading2"/>
        <w:ind w:firstLine="560" w:firstLineChars="200"/>
        <w:rPr>
          <w:rFonts w:ascii="仿宋" w:eastAsia="仿宋" w:hAnsi="仿宋" w:cs="仿宋" w:hint="eastAsia"/>
          <w:sz w:val="28"/>
          <w:lang w:eastAsia="zh-CN"/>
        </w:rPr>
      </w:pPr>
      <w:bookmarkStart w:id="9" w:name="_Toc32108"/>
      <w:r>
        <w:rPr>
          <w:rFonts w:ascii="仿宋" w:eastAsia="仿宋" w:hAnsi="仿宋" w:cs="仿宋" w:hint="eastAsia"/>
          <w:sz w:val="28"/>
          <w:lang w:eastAsia="zh-CN"/>
        </w:rPr>
        <w:t>(三)、设备选型方案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为确保肥皂及合成洗涤剂项目的高效生产和技术实施，我们制定了一套精心设计的设备选型方案，以满足肥皂及合成洗涤剂项目生产、质量和环保的要求。该方案的主要特点如下：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肥皂及合成洗涤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针对肥皂及合成洗涤剂项目产品的多样性和小批量生产的特点，我们将建设柔性制造生产线。通过在设备选型中考虑柔性制造技术，可以灵活应对不同产品规格和生产需求，实现生产线的高度灵活性和适应性。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0" w:name="_Toc55"/>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19363"/>
      <w:r>
        <w:rPr>
          <w:rFonts w:ascii="仿宋" w:eastAsia="仿宋" w:hAnsi="仿宋" w:cs="仿宋" w:hint="eastAsia"/>
          <w:lang w:eastAsia="zh-CN"/>
        </w:rPr>
        <w:t>(一)、肥皂及合成洗涤剂行业分析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肥皂及合成洗涤剂行业一直以来都是市场的关注焦点。行业内的发展趋势、竞争态势以及潜在机会都对肥皂及合成洗涤剂项目的推进产生深远的影响。通过深入研究行业的整体概貌，我们将更好地理解行业的核心特征，为肥皂及合成洗涤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肥皂及合成洗涤剂行业，技术一直是推动创新和发展的关键因素。我们将对当前技术趋势进行详尽分析，包括但不限于人工智能、大数据应用、先进制造技术等。这有助于肥皂及合成洗涤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肥皂及合成洗涤剂项目成功的基础。我们将对主要竞争对手进行深入研究，包括其市场份额、产品特点、市场定位等。通过全面了解竞争对手的优势和劣势，肥皂及合成洗涤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15719"/>
      <w:r>
        <w:rPr>
          <w:rFonts w:ascii="仿宋" w:eastAsia="仿宋" w:hAnsi="仿宋" w:cs="仿宋" w:hint="eastAsia"/>
          <w:sz w:val="28"/>
          <w:lang w:eastAsia="zh-CN"/>
        </w:rPr>
        <w:t>(二)、肥皂及合成洗涤剂市场分析预测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肥皂及合成洗涤剂市场未来的增长趋势。这包括市场的整体规模、各细分领域的发展趋势等。肥皂及合成洗涤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肥皂及合成洗涤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肥皂及合成洗涤剂项目实施过程中需要充分考虑的因素。我们将对市场风险进行全面评估，包括但不限于政策法规风险、市场竞争风险、技术变革风险等。通过对潜在风险的深入分析，肥皂及合成洗涤剂项目可以制定相应的风险缓解策略，降低不确定性对肥皂及合成洗涤剂项目的影响。</w:t>
      </w:r>
    </w:p>
    <w:p>
      <w:pPr>
        <w:pStyle w:val="Heading1"/>
        <w:ind w:firstLine="560" w:firstLineChars="200"/>
        <w:rPr>
          <w:rFonts w:ascii="仿宋" w:eastAsia="仿宋" w:hAnsi="仿宋" w:cs="仿宋" w:hint="eastAsia"/>
          <w:sz w:val="28"/>
          <w:lang w:eastAsia="zh-CN"/>
        </w:rPr>
      </w:pPr>
      <w:bookmarkStart w:id="13" w:name="_Toc15793"/>
      <w:r>
        <w:rPr>
          <w:rFonts w:ascii="仿宋" w:eastAsia="仿宋" w:hAnsi="仿宋" w:cs="仿宋" w:hint="eastAsia"/>
          <w:sz w:val="28"/>
          <w:lang w:eastAsia="zh-CN"/>
        </w:rPr>
        <w:t>四、肥皂及合成洗涤剂项目文档管理</w:t>
      </w:r>
      <w:bookmarkEnd w:id="13"/>
    </w:p>
    <w:p>
      <w:pPr>
        <w:pStyle w:val="Heading2"/>
        <w:rPr>
          <w:rFonts w:ascii="仿宋" w:eastAsia="仿宋" w:hAnsi="仿宋" w:cs="仿宋" w:hint="eastAsia"/>
          <w:lang w:eastAsia="zh-CN"/>
        </w:rPr>
      </w:pPr>
      <w:bookmarkStart w:id="14" w:name="_Toc1794"/>
      <w:r>
        <w:rPr>
          <w:rFonts w:ascii="仿宋" w:eastAsia="仿宋" w:hAnsi="仿宋" w:cs="仿宋" w:hint="eastAsia"/>
          <w:lang w:eastAsia="zh-CN"/>
        </w:rPr>
        <w:t>(一)、文档编制与审查</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肥皂及合成洗涤剂项目高度重视文档的质量和准确性，以支持肥皂及合成洗涤剂项目的各项活动和决策。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肥皂及合成洗涤剂项目文档的编制始于肥皂及合成洗涤剂项目计划的初期，我们制定了详细的文档编制计划，明确了每个文档的内容、格式和编写责任人。在肥皂及合成洗涤剂项目启动阶段，我们首先编制了肥皂及合成洗涤剂项目章程，明确定义了肥皂及合成洗涤剂项目的目标、范围、风险等关键要素。随后，肥皂及合成洗涤剂项目团队根据计划陆续编制了需求文档、设计文档、测试文档等各类文档，确保肥皂及合成洗涤剂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肥皂及合成洗涤剂项目管理中的重要环节，旨在确保肥皂及合成洗涤剂项目文档符合质量标准和肥皂及合成洗涤剂项目需求。在肥皂及合成洗涤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肥皂及合成洗涤剂项目相关利益方和专业领域的专家对文档进行独立审查。这有助于获取更全面、客观的反馈，确保肥皂及合成洗涤剂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肥皂及合成洗涤剂项目在文档编制与审查方面建立了严格的管理机制，通过规范的流程和多维度的审查，确保肥皂及合成洗涤剂项目文档的质量、准确性和可靠性，为肥皂及合成洗涤剂项目的顺利推进提供了有力支持。</w:t>
      </w:r>
    </w:p>
    <w:p>
      <w:pPr>
        <w:pStyle w:val="Heading2"/>
        <w:ind w:firstLine="560" w:firstLineChars="200"/>
        <w:rPr>
          <w:rFonts w:ascii="仿宋" w:eastAsia="仿宋" w:hAnsi="仿宋" w:cs="仿宋" w:hint="eastAsia"/>
          <w:sz w:val="28"/>
          <w:lang w:eastAsia="zh-CN"/>
        </w:rPr>
      </w:pPr>
      <w:bookmarkStart w:id="15" w:name="_Toc11189"/>
      <w:r>
        <w:rPr>
          <w:rFonts w:ascii="仿宋" w:eastAsia="仿宋" w:hAnsi="仿宋" w:cs="仿宋" w:hint="eastAsia"/>
          <w:sz w:val="28"/>
          <w:lang w:eastAsia="zh-CN"/>
        </w:rPr>
        <w:t>(二)、文档发布与分发</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在肥皂及合成洗涤剂项目中，我们致力于优化文档发布与分发过程，以确保信息的高效传递和团队间协作的顺畅进行。以下是我们采取的关键优化策略：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我们通过多渠道发布文档，包括电子邮件、肥皂及合成洗涤剂项目管理平台、内部网站等，以满足不同团队成员的偏好和需求。多渠道发布确保了信息的全面覆盖。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我们采用了精细的权限控制，确保只有授权人员可以访问敏感信息。这种安全措施保护了肥皂及合成洗涤剂项目文档的机密性，防止了未经授权的信息泄露。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6" w:name="_Toc24089"/>
      <w:r>
        <w:rPr>
          <w:rFonts w:ascii="仿宋" w:eastAsia="仿宋" w:hAnsi="仿宋" w:cs="仿宋" w:hint="eastAsia"/>
          <w:sz w:val="28"/>
          <w:lang w:eastAsia="zh-CN"/>
        </w:rPr>
        <w:t>(三)、文档存档与归档</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肥皂及合成洗涤剂项目生命周期中一个至关重要的环节，直接关系到肥皂及合成洗涤剂项目信息的长期保存和历史记录的完整性。在肥皂及合成洗涤剂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7" w:name="_Toc15905"/>
      <w:r>
        <w:rPr>
          <w:rFonts w:ascii="仿宋" w:eastAsia="仿宋" w:hAnsi="仿宋" w:cs="仿宋" w:hint="eastAsia"/>
          <w:sz w:val="28"/>
          <w:lang w:eastAsia="zh-CN"/>
        </w:rPr>
        <w:t>五、肥皂及合成洗涤剂项目土建工程</w:t>
      </w:r>
      <w:bookmarkEnd w:id="17"/>
    </w:p>
    <w:p>
      <w:pPr>
        <w:pStyle w:val="Heading2"/>
        <w:rPr>
          <w:rFonts w:ascii="仿宋" w:eastAsia="仿宋" w:hAnsi="仿宋" w:cs="仿宋" w:hint="eastAsia"/>
          <w:lang w:eastAsia="zh-CN"/>
        </w:rPr>
      </w:pPr>
      <w:bookmarkStart w:id="18" w:name="_Toc28252"/>
      <w:r>
        <w:rPr>
          <w:rFonts w:ascii="仿宋" w:eastAsia="仿宋" w:hAnsi="仿宋" w:cs="仿宋" w:hint="eastAsia"/>
          <w:lang w:eastAsia="zh-CN"/>
        </w:rPr>
        <w:t>(一)、建筑工程设计原则</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在肥皂及合成洗涤剂项目的建筑工程设计中，我们将秉承一系列重要的设计原则，以确保肥皂及合成洗涤剂项目建筑在功能、美观、可持续性等方面达到最佳效果。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首要原则是确保建筑的功能性得到最大化的发挥。我们将充分理解肥皂及合成洗涤剂项目的实际需求，合理布局各个功能区域，保证建筑在满足业务需求的同时，提供高效的工作环境。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在建筑设计中，我们将综合考虑建设和运营成本。通过精细的经济效益分析，确保设计方案在高效利用资源的同时，对肥皂及合成洗涤剂项目的长期盈利能力有积极的贡献。</w:t>
      </w:r>
    </w:p>
    <w:p>
      <w:pPr>
        <w:pStyle w:val="Heading2"/>
        <w:ind w:firstLine="560" w:firstLineChars="200"/>
        <w:rPr>
          <w:rFonts w:ascii="仿宋" w:eastAsia="仿宋" w:hAnsi="仿宋" w:cs="仿宋" w:hint="eastAsia"/>
          <w:sz w:val="28"/>
          <w:lang w:eastAsia="zh-CN"/>
        </w:rPr>
      </w:pPr>
      <w:bookmarkStart w:id="19" w:name="_Toc2789"/>
      <w:r>
        <w:rPr>
          <w:rFonts w:ascii="仿宋" w:eastAsia="仿宋" w:hAnsi="仿宋" w:cs="仿宋" w:hint="eastAsia"/>
          <w:sz w:val="28"/>
          <w:lang w:eastAsia="zh-CN"/>
        </w:rPr>
        <w:t>(二)、土建工程设计年限及安全等级</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https://d.book118.com/728066006024006034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肥皂及合成洗涤剂项目规划设计纲要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CC1B5C"/>
    <w:rsid w:val="2FCC1B5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2806600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2024-02-03T12:25:00Z</dcterms:created>
  <dcterms:modified xsi:type="dcterms:W3CDTF">2024-02-03T12:25:16Z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80F268154EF8476B8B07719A4094B6DC_11</vt:lpwstr>
  </property>
  <property fmtid="{D5CDD505-2E9C-101B-9397-08002B2CF9AE}" pid="3" name="KSOProductBuildVer">
    <vt:lpwstr>2052-12.1.0.16250</vt:lpwstr>
  </property>
</Properties>
</file>