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pPr>
      <w:r>
        <w:t>2011 年学习材料汇总</w:t>
      </w:r>
    </w:p>
    <w:p>
      <w:pPr>
        <w:pStyle w:val="Heading2"/>
        <w:tabs>
          <w:tab w:val="left" w:pos="2320"/>
        </w:tabs>
        <w:spacing w:before="451"/>
        <w:ind w:left="0" w:right="972"/>
        <w:jc w:val="center"/>
      </w:pPr>
      <w:r>
        <w:t>第一部分</w:t>
        <w:tab/>
        <w:t>GSP</w:t>
      </w:r>
      <w:r>
        <w:rPr>
          <w:spacing w:val="-101"/>
        </w:rPr>
        <w:t xml:space="preserve"> </w:t>
      </w:r>
      <w:r>
        <w:t>常识</w:t>
      </w:r>
    </w:p>
    <w:p>
      <w:pPr>
        <w:pStyle w:val="Heading3"/>
        <w:spacing w:before="371"/>
        <w:jc w:val="both"/>
      </w:pPr>
      <w:r>
        <w:t>1、什么叫 GSP？你对 GSP 认证工作如何理解？GSP 证书的有效期是几年？</w:t>
      </w:r>
    </w:p>
    <w:p>
      <w:pPr>
        <w:pStyle w:val="BodyText"/>
        <w:spacing w:before="240" w:line="364" w:lineRule="auto"/>
        <w:ind w:left="260" w:right="572"/>
        <w:jc w:val="both"/>
      </w:pPr>
      <w:r>
        <w:rPr>
          <w:spacing w:val="-4"/>
        </w:rPr>
        <w:t>答：</w:t>
      </w:r>
      <w:r>
        <w:rPr>
          <w:spacing w:val="-7"/>
        </w:rPr>
        <w:t>GSP</w:t>
      </w:r>
      <w:r>
        <w:rPr>
          <w:spacing w:val="-13"/>
        </w:rPr>
        <w:t xml:space="preserve"> ：《药品经营质量管理规范》；</w:t>
      </w:r>
      <w:r>
        <w:rPr>
          <w:spacing w:val="-16"/>
        </w:rPr>
        <w:t>GSP</w:t>
      </w:r>
      <w:r>
        <w:rPr>
          <w:spacing w:val="-1"/>
        </w:rPr>
        <w:t xml:space="preserve"> 认证是国家对药品经营企业药品质量管理进行监</w:t>
      </w:r>
      <w:r>
        <w:rPr>
          <w:spacing w:val="-4"/>
        </w:rPr>
        <w:t xml:space="preserve">督的一项重要手段，是对药品经营企业实施 </w:t>
      </w:r>
      <w:r>
        <w:t>GSP 情况检查认可和监督管理的全程。GSP</w:t>
      </w:r>
      <w:r>
        <w:rPr>
          <w:spacing w:val="7"/>
        </w:rPr>
        <w:t xml:space="preserve"> 证书</w:t>
      </w:r>
      <w:r>
        <w:rPr>
          <w:spacing w:val="-15"/>
        </w:rPr>
        <w:t xml:space="preserve">的有效期为 </w:t>
      </w:r>
      <w:r>
        <w:t>5</w:t>
      </w:r>
      <w:r>
        <w:rPr>
          <w:spacing w:val="-30"/>
        </w:rPr>
        <w:t xml:space="preserve"> 年。</w:t>
      </w:r>
    </w:p>
    <w:p>
      <w:pPr>
        <w:spacing w:before="3" w:line="364" w:lineRule="auto"/>
        <w:ind w:left="260" w:right="543" w:firstLine="0"/>
        <w:jc w:val="left"/>
        <w:rPr>
          <w:sz w:val="36"/>
        </w:rPr>
      </w:pPr>
      <w:r>
        <w:rPr>
          <w:b/>
          <w:sz w:val="36"/>
        </w:rPr>
        <w:t>2</w:t>
      </w:r>
      <w:r>
        <w:rPr>
          <w:b/>
          <w:spacing w:val="-8"/>
          <w:sz w:val="36"/>
        </w:rPr>
        <w:t xml:space="preserve">、《中华人民共和国药品管理法》适用范围？ </w:t>
      </w:r>
      <w:r>
        <w:rPr>
          <w:spacing w:val="-1"/>
          <w:sz w:val="36"/>
        </w:rPr>
        <w:t>答：所有有关药品生产、经营、使用、检验、</w:t>
      </w:r>
      <w:r>
        <w:rPr>
          <w:sz w:val="36"/>
        </w:rPr>
        <w:t>科研的单位和个人。</w:t>
      </w:r>
    </w:p>
    <w:p>
      <w:pPr>
        <w:pStyle w:val="Heading3"/>
        <w:spacing w:before="3" w:line="364" w:lineRule="auto"/>
        <w:ind w:left="790" w:right="557" w:hanging="530"/>
        <w:jc w:val="both"/>
        <w:rPr>
          <w:b w:val="0"/>
        </w:rPr>
      </w:pPr>
      <w:r>
        <w:rPr>
          <w:spacing w:val="3"/>
          <w:w w:val="95"/>
        </w:rPr>
        <w:t>3</w:t>
      </w:r>
      <w:r>
        <w:rPr>
          <w:w w:val="95"/>
        </w:rPr>
        <w:t xml:space="preserve">、药品生产、经营企业和医疗机构在药品购销活动中，发现假劣药品或质量可疑药品的，必   </w:t>
      </w:r>
      <w:r>
        <w:rPr>
          <w:spacing w:val="1"/>
          <w:w w:val="95"/>
        </w:rPr>
        <w:t>须及时报告当地哪个管理部门，不得自行作销售或退、换货处理</w:t>
      </w:r>
      <w:r>
        <w:rPr>
          <w:b w:val="0"/>
          <w:spacing w:val="-2"/>
          <w:w w:val="95"/>
        </w:rPr>
        <w:t xml:space="preserve">。答：当地药品监督管理   </w:t>
      </w:r>
      <w:r>
        <w:rPr>
          <w:b w:val="0"/>
        </w:rPr>
        <w:t>部门</w:t>
      </w:r>
    </w:p>
    <w:p>
      <w:pPr>
        <w:spacing w:before="2" w:line="364" w:lineRule="auto"/>
        <w:ind w:left="613" w:right="547" w:hanging="354"/>
        <w:jc w:val="both"/>
        <w:rPr>
          <w:sz w:val="36"/>
        </w:rPr>
      </w:pPr>
      <w:r>
        <w:rPr>
          <w:b/>
          <w:spacing w:val="3"/>
          <w:w w:val="95"/>
          <w:sz w:val="36"/>
        </w:rPr>
        <w:t>4</w:t>
      </w:r>
      <w:r>
        <w:rPr>
          <w:b/>
          <w:spacing w:val="1"/>
          <w:w w:val="95"/>
          <w:sz w:val="36"/>
        </w:rPr>
        <w:t>、名词解释：进口药品国内销售的代理商：</w:t>
      </w:r>
      <w:r>
        <w:rPr>
          <w:spacing w:val="-1"/>
          <w:w w:val="95"/>
          <w:sz w:val="36"/>
        </w:rPr>
        <w:t xml:space="preserve">是指取得《药品经营企业许可证》的企业法人，   </w:t>
      </w:r>
      <w:r>
        <w:rPr>
          <w:spacing w:val="-10"/>
          <w:sz w:val="36"/>
        </w:rPr>
        <w:t>依据其与国外制药厂商之间所签定的协议，从事进口药品国内销售代理等业务的药品经营企业。</w:t>
      </w:r>
    </w:p>
    <w:p>
      <w:pPr>
        <w:pStyle w:val="BodyText"/>
        <w:spacing w:before="3" w:line="364" w:lineRule="auto"/>
        <w:ind w:left="624" w:right="1106"/>
      </w:pPr>
      <w:r>
        <w:rPr>
          <w:b/>
        </w:rPr>
        <w:t>异地经营：</w:t>
      </w:r>
      <w:r>
        <w:t>是指擅自改变《药品经营企业许可证》原注册登记地点从事药品经营活动。</w:t>
      </w:r>
      <w:r>
        <w:rPr>
          <w:b/>
        </w:rPr>
        <w:t>经营范围：</w:t>
      </w:r>
      <w:r>
        <w:t>是指《药品经营企业许可证》规定的经营品种范围。</w:t>
      </w:r>
    </w:p>
    <w:p>
      <w:pPr>
        <w:pStyle w:val="Heading3"/>
        <w:spacing w:line="364" w:lineRule="auto"/>
        <w:ind w:right="1650"/>
      </w:pPr>
      <w:r>
        <w:rPr>
          <w:spacing w:val="7"/>
          <w:w w:val="95"/>
        </w:rPr>
        <w:t>5</w:t>
      </w:r>
      <w:r>
        <w:rPr>
          <w:spacing w:val="-1"/>
          <w:w w:val="95"/>
        </w:rPr>
        <w:t xml:space="preserve">、药品生产、经营企业不得以搭售、买药品赠药品、买商品赠药品等方式向公众赠送  </w:t>
      </w:r>
      <w:r>
        <w:t>哪类药品？</w:t>
      </w:r>
    </w:p>
    <w:p>
      <w:pPr>
        <w:pStyle w:val="BodyText"/>
        <w:spacing w:before="2"/>
        <w:ind w:left="260"/>
      </w:pPr>
      <w:r>
        <w:t>答：处方药或者甲类非处方药。</w:t>
      </w:r>
    </w:p>
    <w:p>
      <w:pPr>
        <w:pStyle w:val="Heading3"/>
        <w:tabs>
          <w:tab w:val="left" w:pos="12902"/>
        </w:tabs>
        <w:spacing w:before="241" w:line="364" w:lineRule="auto"/>
        <w:ind w:right="716"/>
        <w:rPr>
          <w:b w:val="0"/>
        </w:rPr>
      </w:pPr>
      <w:r>
        <w:rPr>
          <w:spacing w:val="7"/>
        </w:rPr>
        <w:t>6</w:t>
      </w:r>
      <w:r>
        <w:t>、药品生产、经营企业不得采用邮售、互联网交易等方式直接向公众销售</w:t>
        <w:tab/>
        <w:t>哪类药品</w:t>
      </w:r>
      <w:r>
        <w:rPr>
          <w:spacing w:val="-19"/>
        </w:rPr>
        <w:t xml:space="preserve">？ </w:t>
      </w:r>
      <w:r>
        <w:rPr>
          <w:b w:val="0"/>
        </w:rPr>
        <w:t>答：处方药。</w:t>
      </w:r>
    </w:p>
    <w:p>
      <w:pPr>
        <w:spacing w:before="2" w:line="364" w:lineRule="auto"/>
        <w:ind w:left="260" w:right="578" w:firstLine="0"/>
        <w:jc w:val="left"/>
        <w:rPr>
          <w:sz w:val="36"/>
        </w:rPr>
      </w:pPr>
      <w:r>
        <w:rPr>
          <w:b/>
          <w:spacing w:val="3"/>
          <w:sz w:val="36"/>
        </w:rPr>
        <w:t>7</w:t>
      </w:r>
      <w:r>
        <w:rPr>
          <w:b/>
          <w:sz w:val="36"/>
        </w:rPr>
        <w:t xml:space="preserve">、门店药品的经营范围可以从哪里看出？门店目前可以经营毒性药品与二类精神药品吗？ </w:t>
      </w:r>
      <w:r>
        <w:rPr>
          <w:spacing w:val="-15"/>
          <w:sz w:val="36"/>
        </w:rPr>
        <w:t>答：从门店悬挂的《药品经营许可证》可以看出经营范围；目前门店没有毒性药品与二类精神</w:t>
      </w:r>
      <w:r>
        <w:rPr>
          <w:sz w:val="36"/>
        </w:rPr>
        <w:t>药品的经营资格，故不得经营。</w:t>
      </w:r>
    </w:p>
    <w:p>
      <w:pPr>
        <w:pStyle w:val="Heading3"/>
        <w:spacing w:before="3"/>
        <w:rPr>
          <w:b w:val="0"/>
        </w:rPr>
      </w:pPr>
      <w:r>
        <w:t xml:space="preserve">8、门店可以经营疫苗、麻醉药品、一类精神药品、放射性药品吗？ </w:t>
      </w:r>
      <w:r>
        <w:rPr>
          <w:b w:val="0"/>
        </w:rPr>
        <w:t>答：不能。</w:t>
      </w:r>
    </w:p>
    <w:p>
      <w:pPr>
        <w:spacing w:before="241"/>
        <w:ind w:left="260" w:right="0" w:firstLine="0"/>
        <w:jc w:val="left"/>
        <w:rPr>
          <w:b/>
          <w:sz w:val="36"/>
        </w:rPr>
      </w:pPr>
      <w:r>
        <w:rPr>
          <w:b/>
          <w:sz w:val="36"/>
        </w:rPr>
        <w:t>9、门店可以自行购进药品吗？答：不可以。</w:t>
      </w:r>
    </w:p>
    <w:p>
      <w:pPr>
        <w:spacing w:before="241"/>
        <w:ind w:left="260" w:right="0" w:firstLine="0"/>
        <w:jc w:val="left"/>
        <w:rPr>
          <w:sz w:val="36"/>
        </w:rPr>
      </w:pPr>
      <w:r>
        <w:rPr>
          <w:b/>
          <w:sz w:val="36"/>
        </w:rPr>
        <w:t>10</w:t>
      </w:r>
      <w:r>
        <w:rPr>
          <w:b/>
          <w:spacing w:val="-7"/>
          <w:sz w:val="36"/>
        </w:rPr>
        <w:t xml:space="preserve">、本企业现行质量管理体系文件什么时候实施？ </w:t>
      </w:r>
      <w:r>
        <w:rPr>
          <w:sz w:val="36"/>
        </w:rPr>
        <w:t>答：2008</w:t>
      </w:r>
      <w:r>
        <w:rPr>
          <w:spacing w:val="-61"/>
          <w:sz w:val="36"/>
        </w:rPr>
        <w:t xml:space="preserve"> 年 </w:t>
      </w:r>
      <w:r>
        <w:rPr>
          <w:sz w:val="36"/>
        </w:rPr>
        <w:t>12</w:t>
      </w:r>
      <w:r>
        <w:rPr>
          <w:spacing w:val="-63"/>
          <w:sz w:val="36"/>
        </w:rPr>
        <w:t xml:space="preserve"> 月 </w:t>
      </w:r>
      <w:r>
        <w:rPr>
          <w:sz w:val="36"/>
        </w:rPr>
        <w:t>10</w:t>
      </w:r>
      <w:r>
        <w:rPr>
          <w:spacing w:val="-30"/>
          <w:sz w:val="36"/>
        </w:rPr>
        <w:t xml:space="preserve"> 日。</w:t>
      </w:r>
    </w:p>
    <w:p>
      <w:pPr>
        <w:pStyle w:val="Heading3"/>
        <w:spacing w:before="241"/>
      </w:pPr>
      <w:r>
        <w:t>11、什么是药品现货销售？</w:t>
      </w:r>
    </w:p>
    <w:p>
      <w:pPr>
        <w:pStyle w:val="BodyText"/>
        <w:spacing w:before="240"/>
        <w:ind w:left="260"/>
      </w:pPr>
      <w:r>
        <w:t>答：是指药品生产、经营企业或其委派的销售人员，在药品监督管理部门核准的地址以</w:t>
      </w:r>
    </w:p>
    <w:p>
      <w:pPr>
        <w:spacing w:after="0"/>
        <w:sectPr>
          <w:type w:val="continuous"/>
          <w:pgSz w:w="17860" w:h="25260"/>
          <w:pgMar w:top="1660" w:right="1080" w:bottom="280" w:left="1360" w:header="708" w:footer="708"/>
          <w:cols w:space="708"/>
        </w:sectPr>
      </w:pPr>
    </w:p>
    <w:p>
      <w:pPr>
        <w:spacing w:before="12" w:line="364" w:lineRule="auto"/>
        <w:ind w:left="260" w:right="3964" w:firstLine="753"/>
        <w:jc w:val="left"/>
        <w:rPr>
          <w:b/>
          <w:sz w:val="36"/>
        </w:rPr>
      </w:pPr>
      <w:r>
        <w:rPr>
          <w:sz w:val="36"/>
        </w:rPr>
        <w:t>外的其他场所，携带药品现货向不特定对象现场销售药品的行为。</w:t>
      </w:r>
      <w:r>
        <w:rPr>
          <w:b/>
          <w:sz w:val="36"/>
        </w:rPr>
        <w:t>12、药品的标签定义及包含那两个部分？</w:t>
      </w:r>
    </w:p>
    <w:p>
      <w:pPr>
        <w:pStyle w:val="BodyText"/>
        <w:spacing w:before="2" w:line="364" w:lineRule="auto"/>
        <w:ind w:left="980" w:right="580" w:hanging="721"/>
      </w:pPr>
      <w:r>
        <w:rPr>
          <w:spacing w:val="-14"/>
        </w:rPr>
        <w:t>答：是指药品包装上印有或者贴有的内容，分为内标签和外标签。药品内标签指直接接触药品</w:t>
      </w:r>
      <w:r>
        <w:t>的包装的标签，外标签指内标签以外的其他包装的标签。</w:t>
      </w:r>
    </w:p>
    <w:p>
      <w:pPr>
        <w:spacing w:before="2"/>
        <w:ind w:left="260" w:right="0" w:firstLine="0"/>
        <w:jc w:val="left"/>
        <w:rPr>
          <w:sz w:val="36"/>
        </w:rPr>
      </w:pPr>
      <w:r>
        <w:rPr>
          <w:b/>
          <w:sz w:val="36"/>
        </w:rPr>
        <w:t xml:space="preserve">13、企业的质量负责人应具有什么样的技术职称？ </w:t>
      </w:r>
      <w:r>
        <w:rPr>
          <w:sz w:val="36"/>
        </w:rPr>
        <w:t>答：应具有药学专业。</w:t>
      </w:r>
    </w:p>
    <w:p>
      <w:pPr>
        <w:spacing w:before="241" w:line="364" w:lineRule="auto"/>
        <w:ind w:left="260" w:right="542" w:firstLine="0"/>
        <w:jc w:val="left"/>
        <w:rPr>
          <w:sz w:val="36"/>
        </w:rPr>
      </w:pPr>
      <w:r>
        <w:rPr>
          <w:b/>
          <w:sz w:val="36"/>
        </w:rPr>
        <w:t xml:space="preserve">14、药品零售中处方审核人员应具有什么样的技术职称？ </w:t>
      </w:r>
      <w:r>
        <w:rPr>
          <w:sz w:val="36"/>
        </w:rPr>
        <w:t>答：执业药师或有药师以上的专业技术职称。</w:t>
      </w:r>
    </w:p>
    <w:p>
      <w:pPr>
        <w:spacing w:before="1" w:line="364" w:lineRule="auto"/>
        <w:ind w:left="260" w:right="649" w:firstLine="0"/>
        <w:jc w:val="left"/>
        <w:rPr>
          <w:sz w:val="36"/>
        </w:rPr>
      </w:pPr>
      <w:r>
        <w:rPr>
          <w:b/>
          <w:spacing w:val="4"/>
          <w:sz w:val="36"/>
        </w:rPr>
        <w:t>15</w:t>
      </w:r>
      <w:r>
        <w:rPr>
          <w:b/>
          <w:spacing w:val="-6"/>
          <w:sz w:val="36"/>
        </w:rPr>
        <w:t xml:space="preserve">、患有哪类疾病的员工不应直接接触药品？ </w:t>
      </w:r>
      <w:r>
        <w:rPr>
          <w:spacing w:val="-1"/>
          <w:sz w:val="36"/>
        </w:rPr>
        <w:t>答：精神病、传染病和其他可能污染药品的疾</w:t>
      </w:r>
      <w:r>
        <w:rPr>
          <w:sz w:val="36"/>
        </w:rPr>
        <w:t>病。</w:t>
      </w:r>
    </w:p>
    <w:p>
      <w:pPr>
        <w:spacing w:before="3" w:line="364" w:lineRule="auto"/>
        <w:ind w:left="260" w:right="669" w:firstLine="0"/>
        <w:jc w:val="left"/>
        <w:rPr>
          <w:sz w:val="36"/>
        </w:rPr>
      </w:pPr>
      <w:r>
        <w:rPr>
          <w:b/>
          <w:sz w:val="36"/>
        </w:rPr>
        <w:t>16、什么叫药品直调?</w:t>
      </w:r>
      <w:r>
        <w:rPr>
          <w:sz w:val="36"/>
        </w:rPr>
        <w:t>答：将已购进但 未入库的药品，从供货方直接发送到向本企业购买同一药品的需求方。</w:t>
      </w:r>
    </w:p>
    <w:p>
      <w:pPr>
        <w:spacing w:before="2"/>
        <w:ind w:left="260" w:right="0" w:firstLine="0"/>
        <w:jc w:val="left"/>
        <w:rPr>
          <w:sz w:val="36"/>
        </w:rPr>
      </w:pPr>
      <w:r>
        <w:rPr>
          <w:b/>
          <w:sz w:val="36"/>
        </w:rPr>
        <w:t>17、什么叫药品调配？答</w:t>
      </w:r>
      <w:r>
        <w:rPr>
          <w:sz w:val="36"/>
        </w:rPr>
        <w:t>：销售药品时，营业人员根据医生处方调剂、配合药品的过程。</w:t>
      </w:r>
    </w:p>
    <w:p>
      <w:pPr>
        <w:pStyle w:val="Heading3"/>
        <w:spacing w:before="241"/>
      </w:pPr>
      <w:r>
        <w:t>18、驻店药师质量责任？</w:t>
      </w:r>
    </w:p>
    <w:p>
      <w:pPr>
        <w:pStyle w:val="BodyText"/>
        <w:spacing w:before="240"/>
        <w:ind w:left="260"/>
      </w:pPr>
      <w:r>
        <w:rPr>
          <w:spacing w:val="-90"/>
        </w:rPr>
        <w:t>答：</w:t>
      </w:r>
      <w:r>
        <w:t>（a）驻店执业药师（药师）应严格遵守国家药品管理法律、法规的有关规定。</w:t>
      </w:r>
    </w:p>
    <w:p>
      <w:pPr>
        <w:pStyle w:val="ListParagraph"/>
        <w:numPr>
          <w:ilvl w:val="0"/>
          <w:numId w:val="10"/>
        </w:numPr>
        <w:tabs>
          <w:tab w:val="left" w:pos="1341"/>
        </w:tabs>
        <w:spacing w:before="241" w:after="0" w:line="240" w:lineRule="auto"/>
        <w:ind w:left="1340" w:right="0" w:hanging="1081"/>
        <w:jc w:val="left"/>
        <w:rPr>
          <w:sz w:val="36"/>
        </w:rPr>
      </w:pPr>
      <w:r>
        <w:rPr>
          <w:sz w:val="36"/>
        </w:rPr>
        <w:t>驻店执业药师（药师）应具备药学专业知识和专业技能，熟悉、掌握最新药品信息。</w:t>
      </w:r>
    </w:p>
    <w:p>
      <w:pPr>
        <w:pStyle w:val="ListParagraph"/>
        <w:numPr>
          <w:ilvl w:val="0"/>
          <w:numId w:val="10"/>
        </w:numPr>
        <w:tabs>
          <w:tab w:val="left" w:pos="1162"/>
        </w:tabs>
        <w:spacing w:before="241" w:after="0" w:line="364" w:lineRule="auto"/>
        <w:ind w:left="260" w:right="254" w:firstLine="0"/>
        <w:jc w:val="left"/>
        <w:rPr>
          <w:sz w:val="36"/>
        </w:rPr>
      </w:pPr>
      <w:r>
        <w:rPr>
          <w:sz w:val="36"/>
        </w:rPr>
        <w:t>处方药或其它必须凭医生处方购买的药品，须有医生处方，驻店执业药师（药师）审核</w:t>
      </w:r>
      <w:r>
        <w:rPr>
          <w:spacing w:val="-12"/>
          <w:sz w:val="36"/>
        </w:rPr>
        <w:t>签字后方可调配，无医师开具处方，不得销售处方药。调配时要认真核对，对处方所列的药品</w:t>
      </w:r>
      <w:r>
        <w:rPr>
          <w:spacing w:val="-17"/>
          <w:sz w:val="36"/>
        </w:rPr>
        <w:t>不得擅自更改或代用，对有配伍禁忌或超剂量的处方应当拒绝出售，必要时，经医师对处方更</w:t>
      </w:r>
      <w:r>
        <w:rPr>
          <w:spacing w:val="-28"/>
          <w:sz w:val="36"/>
        </w:rPr>
        <w:t xml:space="preserve">正并重新签字后方可销售。审核、调配或销售人员均应在处方上签字，处方必须留存 </w:t>
      </w:r>
      <w:r>
        <w:rPr>
          <w:sz w:val="36"/>
        </w:rPr>
        <w:t>2</w:t>
      </w:r>
      <w:r>
        <w:rPr>
          <w:spacing w:val="-19"/>
          <w:sz w:val="36"/>
        </w:rPr>
        <w:t xml:space="preserve"> 年备查。(d)驻店执业药师（药师）应以严肃的态度对医师开出的处方审核程序进行认真的审核。审核无误签名后方可依据处方进行配药，也可交由其他营业员进行销售。(e)凡因医师写错处方而驻店执业药师（药师）审核时未能及时发现而造成医疗事故的，驻店执业药师（药师）应按国家有关规定负相应的责任。如处方无误，由于驻店执业药师</w:t>
      </w:r>
      <w:r>
        <w:rPr>
          <w:sz w:val="36"/>
        </w:rPr>
        <w:t>（药师</w:t>
      </w:r>
      <w:r>
        <w:rPr>
          <w:spacing w:val="-44"/>
          <w:sz w:val="36"/>
        </w:rPr>
        <w:t>）</w:t>
      </w:r>
      <w:r>
        <w:rPr>
          <w:sz w:val="36"/>
        </w:rPr>
        <w:t>或配药人员疏忽或责任心</w:t>
      </w:r>
      <w:r>
        <w:rPr>
          <w:spacing w:val="-9"/>
          <w:sz w:val="36"/>
        </w:rPr>
        <w:t>不强出现差错而造成医疗事故的，应对当事人按企业有关制度进行处罚。情节严重的，追究其</w:t>
      </w:r>
      <w:r>
        <w:rPr>
          <w:spacing w:val="-15"/>
          <w:sz w:val="36"/>
        </w:rPr>
        <w:t>刑事责任。</w:t>
      </w:r>
      <w:r>
        <w:rPr>
          <w:sz w:val="36"/>
        </w:rPr>
        <w:t>(f)驻店执业药师（药师）</w:t>
      </w:r>
      <w:r>
        <w:rPr>
          <w:spacing w:val="-1"/>
          <w:sz w:val="36"/>
        </w:rPr>
        <w:t>必须遵守药师执业道德，忠于职守，以对药品质量负责、</w:t>
      </w:r>
      <w:r>
        <w:rPr>
          <w:sz w:val="36"/>
        </w:rPr>
        <w:t>保证人民用药安全有效为基本准则。(g)驻店执业药师（药师）应对本部门的非药师人员进行专业指导。(h)驻店执业药师（药师）应为消费者提供与药学知识有关的咨询服务。</w:t>
      </w:r>
    </w:p>
    <w:p>
      <w:pPr>
        <w:pStyle w:val="Heading3"/>
        <w:spacing w:before="12"/>
      </w:pPr>
      <w:r>
        <w:t>19、门店经理质量责任？</w:t>
      </w:r>
    </w:p>
    <w:p>
      <w:pPr>
        <w:pStyle w:val="BodyText"/>
        <w:spacing w:before="241"/>
        <w:ind w:left="260"/>
      </w:pPr>
      <w:r>
        <w:rPr>
          <w:spacing w:val="-90"/>
        </w:rPr>
        <w:t>答：</w:t>
      </w:r>
      <w:r>
        <w:t>（a）贯彻《中华人民共和国药品管理法》及其它有关国家药品的法规，树立“质量第一、</w:t>
      </w:r>
    </w:p>
    <w:p>
      <w:pPr>
        <w:spacing w:after="0"/>
        <w:sectPr>
          <w:pgSz w:w="17860" w:h="25260"/>
          <w:pgMar w:top="1940" w:right="1080" w:bottom="280" w:left="1360" w:header="708" w:footer="708"/>
          <w:pgNumType w:start="2"/>
          <w:cols w:space="708"/>
        </w:sectPr>
      </w:pPr>
    </w:p>
    <w:p>
      <w:pPr>
        <w:pStyle w:val="BodyText"/>
        <w:spacing w:before="12" w:line="364" w:lineRule="auto"/>
        <w:ind w:left="260" w:right="398"/>
        <w:rPr>
          <w:b/>
        </w:rPr>
      </w:pPr>
      <w:r>
        <w:rPr>
          <w:spacing w:val="-1"/>
        </w:rPr>
        <w:t>用户至上”的思想，在药品经营活动中，严格把好进货质量关在库养护关、销售复核关、售后</w:t>
      </w:r>
      <w:r>
        <w:t>服务关，对本店质量管理工作负全面的责任。(b)应按照依法批准的经营方式和经营范围，从事药品经营活动。(c)积极支持质量管理员做好药品的质量管理工作，不得自行购进药品。经</w:t>
      </w:r>
      <w:r>
        <w:rPr>
          <w:spacing w:val="-8"/>
        </w:rPr>
        <w:t>常在本店员工中强化质量意识教育，认真贯彻执行药品的管理法律、法规，正确处理好质量与</w:t>
      </w:r>
      <w:r>
        <w:rPr>
          <w:spacing w:val="-9"/>
        </w:rPr>
        <w:t>数量、质量与经济效益、质量与信誉的关系。指导门店检查、督促工作，有偏必纠，做到“依</w:t>
      </w:r>
      <w:r>
        <w:rPr>
          <w:spacing w:val="-18"/>
        </w:rPr>
        <w:t>法经营，规范管理”。</w:t>
      </w:r>
      <w:r>
        <w:t>(d)</w:t>
      </w:r>
      <w:r>
        <w:rPr>
          <w:spacing w:val="-1"/>
        </w:rPr>
        <w:t>负责开展全面质量管理小组活动，解决本单位存在的各种质量问题， 做好用户意见的收集和质量信息的传递。积极配合药品监督管理部门对药品的监督检查工作。</w:t>
      </w:r>
      <w:r>
        <w:rPr>
          <w:b/>
        </w:rPr>
        <w:t>20、营业员质量责任？</w:t>
      </w:r>
    </w:p>
    <w:p>
      <w:pPr>
        <w:pStyle w:val="BodyText"/>
        <w:spacing w:before="8" w:line="364" w:lineRule="auto"/>
        <w:ind w:left="260" w:right="574"/>
      </w:pPr>
      <w:r>
        <w:t>答：(a)</w:t>
      </w:r>
      <w:r>
        <w:rPr>
          <w:spacing w:val="-1"/>
        </w:rPr>
        <w:t xml:space="preserve"> 营业员要严格遵守有关法律、法规和制度，正确介绍药品性能、用途和注意事项。(b)</w:t>
      </w:r>
      <w:r>
        <w:rPr>
          <w:spacing w:val="-2"/>
        </w:rPr>
        <w:t>营业员在售货时要集中精力，销售药品要做到准确无误，坚持问病售药，防止事故发生。</w:t>
      </w:r>
      <w:r>
        <w:rPr>
          <w:spacing w:val="-10"/>
        </w:rPr>
        <w:t>处方药和其它必须凭医生处方购买的药品，要凭医生处方，经具有药师以上职称的人员审核后</w:t>
      </w:r>
      <w:r>
        <w:rPr>
          <w:spacing w:val="-14"/>
        </w:rPr>
        <w:t>方可调配，调配时要认真核对，对处方所列的药品不得擅自更改，对有配伍禁忌或超剂量的处</w:t>
      </w:r>
      <w:r>
        <w:rPr>
          <w:spacing w:val="-17"/>
        </w:rPr>
        <w:t xml:space="preserve">方应当拒绝出售。销售人员还应在处方上签字或盖章，处方保存 </w:t>
      </w:r>
      <w:r>
        <w:t>2</w:t>
      </w:r>
      <w:r>
        <w:rPr>
          <w:spacing w:val="-30"/>
        </w:rPr>
        <w:t xml:space="preserve"> 年。</w:t>
      </w:r>
      <w:r>
        <w:t>(c</w:t>
      </w:r>
      <w:r>
        <w:rPr>
          <w:spacing w:val="-2"/>
        </w:rPr>
        <w:t>)营业员应通过培训</w:t>
      </w:r>
      <w:r>
        <w:t>增强质量意识，正确处理质量与销售进度的关系，坚持“质量第一”的原则。</w:t>
      </w:r>
    </w:p>
    <w:p>
      <w:pPr>
        <w:pStyle w:val="BodyText"/>
        <w:spacing w:before="6" w:line="364" w:lineRule="auto"/>
        <w:ind w:left="260" w:right="397"/>
      </w:pPr>
      <w:r>
        <w:t>(d)掌握销售过程中的质量动态，发现质量问题及时与质量管理部门联系。(e)严格按分类原则陈列药品，正确标明品名、产地、规格、价格等，便于顾客选购。对顾客正确宣传药品性能、用途、用法、剂量和禁忌、注意事项等，不夸大宣传、欺骗或误导顾客。(f)随时听取顾客意见和建议，及时改进工作、反馈信息。(g)自觉学习业务知识，努力提高服务水平。</w:t>
      </w:r>
    </w:p>
    <w:p>
      <w:pPr>
        <w:pStyle w:val="Heading3"/>
        <w:spacing w:before="4"/>
      </w:pPr>
      <w:r>
        <w:t>21、什么是药品？</w:t>
      </w:r>
    </w:p>
    <w:p>
      <w:pPr>
        <w:pStyle w:val="BodyText"/>
        <w:spacing w:before="241" w:line="364" w:lineRule="auto"/>
        <w:ind w:left="260" w:right="398"/>
      </w:pPr>
      <w:r>
        <w:rPr>
          <w:spacing w:val="-14"/>
        </w:rPr>
        <w:t>答：是指用于预防、治疗、诊断人的疾病，有目的地调节人的生理机能并规定有适应症或者功</w:t>
      </w:r>
      <w:r>
        <w:rPr>
          <w:spacing w:val="-22"/>
        </w:rPr>
        <w:t>能主治、用法和用量的物质，包括中药材、中药饮片、中成药、化学原料药及其制剂、抗生素、</w:t>
      </w:r>
      <w:r>
        <w:t>生化药品、放射性药品、血清、疫苗、血液制品和诊断药品等。</w:t>
      </w:r>
    </w:p>
    <w:p>
      <w:pPr>
        <w:spacing w:before="2"/>
        <w:ind w:left="260" w:right="0" w:firstLine="0"/>
        <w:jc w:val="left"/>
        <w:rPr>
          <w:sz w:val="36"/>
        </w:rPr>
      </w:pPr>
      <w:r>
        <w:rPr>
          <w:b/>
          <w:sz w:val="36"/>
        </w:rPr>
        <w:t>22</w:t>
      </w:r>
      <w:r>
        <w:rPr>
          <w:b/>
          <w:spacing w:val="1"/>
          <w:sz w:val="36"/>
        </w:rPr>
        <w:t>、什么是近效期药品？</w:t>
      </w:r>
      <w:r>
        <w:rPr>
          <w:spacing w:val="-11"/>
          <w:sz w:val="36"/>
        </w:rPr>
        <w:t xml:space="preserve">答：指距离失效期 </w:t>
      </w:r>
      <w:r>
        <w:rPr>
          <w:sz w:val="36"/>
        </w:rPr>
        <w:t>8</w:t>
      </w:r>
      <w:r>
        <w:rPr>
          <w:spacing w:val="-13"/>
          <w:sz w:val="36"/>
        </w:rPr>
        <w:t xml:space="preserve"> 个月以内的药品。</w:t>
      </w:r>
    </w:p>
    <w:p>
      <w:pPr>
        <w:spacing w:before="242"/>
        <w:ind w:left="260" w:right="0" w:firstLine="0"/>
        <w:jc w:val="left"/>
        <w:rPr>
          <w:sz w:val="36"/>
        </w:rPr>
      </w:pPr>
      <w:r>
        <w:rPr>
          <w:b/>
          <w:sz w:val="36"/>
        </w:rPr>
        <w:t>23、什么是首营品种？</w:t>
      </w:r>
      <w:r>
        <w:rPr>
          <w:sz w:val="36"/>
        </w:rPr>
        <w:t>答：本企业向某一药品生产企业首次购进的药品。</w:t>
      </w:r>
    </w:p>
    <w:p>
      <w:pPr>
        <w:spacing w:before="241"/>
        <w:ind w:left="260" w:right="0" w:firstLine="0"/>
        <w:jc w:val="left"/>
        <w:rPr>
          <w:sz w:val="36"/>
        </w:rPr>
      </w:pPr>
      <w:r>
        <w:rPr>
          <w:b/>
          <w:sz w:val="36"/>
        </w:rPr>
        <w:t>24、什么是首营企业？</w:t>
      </w:r>
      <w:r>
        <w:rPr>
          <w:sz w:val="36"/>
        </w:rPr>
        <w:t>答：购进药品时与本企业首次发生供需关系的药品生产或经营企业。</w:t>
      </w:r>
    </w:p>
    <w:p>
      <w:pPr>
        <w:spacing w:before="241" w:line="364" w:lineRule="auto"/>
        <w:ind w:left="260" w:right="345" w:firstLine="0"/>
        <w:jc w:val="left"/>
        <w:rPr>
          <w:sz w:val="36"/>
        </w:rPr>
      </w:pPr>
      <w:r>
        <w:rPr>
          <w:b/>
          <w:sz w:val="36"/>
        </w:rPr>
        <w:t>25、什么是特殊药品？</w:t>
      </w:r>
      <w:r>
        <w:rPr>
          <w:sz w:val="36"/>
        </w:rPr>
        <w:t>答：指特殊管理的药品，包括医疗用毒性药品、精神药品、麻醉药品、放射性药品。</w:t>
      </w:r>
    </w:p>
    <w:p>
      <w:pPr>
        <w:pStyle w:val="BodyText"/>
        <w:spacing w:before="1" w:line="364" w:lineRule="auto"/>
        <w:ind w:left="260" w:right="579"/>
      </w:pPr>
      <w:r>
        <w:rPr>
          <w:b/>
          <w:w w:val="99"/>
        </w:rPr>
        <w:t>2</w:t>
      </w:r>
      <w:r>
        <w:rPr>
          <w:b/>
          <w:spacing w:val="8"/>
          <w:w w:val="99"/>
        </w:rPr>
        <w:t>6</w:t>
      </w:r>
      <w:r>
        <w:rPr>
          <w:b/>
          <w:w w:val="99"/>
        </w:rPr>
        <w:t>、门店如何验收药品？</w:t>
      </w:r>
      <w:r>
        <w:rPr>
          <w:b/>
          <w:spacing w:val="-124"/>
        </w:rPr>
        <w:t xml:space="preserve"> </w:t>
      </w:r>
      <w:r>
        <w:rPr>
          <w:spacing w:val="-87"/>
        </w:rPr>
        <w:t>答：</w:t>
      </w:r>
      <w:r>
        <w:rPr>
          <w:spacing w:val="5"/>
        </w:rPr>
        <w:t>（</w:t>
      </w:r>
      <w:r>
        <w:rPr>
          <w:spacing w:val="3"/>
        </w:rPr>
        <w:t>1</w:t>
      </w:r>
      <w:r>
        <w:t>）门店验收人员对配送的药品应根据配送凭证对照实物将品</w:t>
      </w:r>
      <w:r>
        <w:rPr>
          <w:spacing w:val="-14"/>
        </w:rPr>
        <w:t>名、规格、生产厂家、数量进行逐项核对并进行外观的质量检查，经验收无误后应在配送凭证</w:t>
      </w:r>
    </w:p>
    <w:p>
      <w:pPr>
        <w:spacing w:after="0" w:line="364" w:lineRule="auto"/>
        <w:sectPr>
          <w:pgSz w:w="17860" w:h="25260"/>
          <w:pgMar w:top="1940" w:right="1080" w:bottom="280" w:left="1360" w:header="708" w:footer="708"/>
          <w:pgNumType w:start="3"/>
          <w:cols w:space="708"/>
        </w:sectPr>
      </w:pPr>
    </w:p>
    <w:p>
      <w:pPr>
        <w:pStyle w:val="BodyText"/>
        <w:spacing w:before="12"/>
        <w:ind w:left="260"/>
        <w:jc w:val="both"/>
      </w:pPr>
      <w:r>
        <w:t>上签字；同时，对票、货不相符的应予拒收</w:t>
      </w:r>
      <w:r>
        <w:rPr>
          <w:spacing w:val="-252"/>
        </w:rPr>
        <w:t>。</w:t>
      </w:r>
      <w:r>
        <w:t>（2）</w:t>
      </w:r>
      <w:r>
        <w:rPr>
          <w:spacing w:val="-6"/>
        </w:rPr>
        <w:t xml:space="preserve">门店对配送凭证应保存至超过药品有效期 </w:t>
      </w:r>
      <w:r>
        <w:t>1</w:t>
      </w:r>
    </w:p>
    <w:p>
      <w:pPr>
        <w:pStyle w:val="BodyText"/>
        <w:spacing w:before="241"/>
        <w:ind w:left="260"/>
        <w:jc w:val="both"/>
      </w:pPr>
      <w:r>
        <w:t>年，但不得少于 2 年。</w:t>
      </w:r>
    </w:p>
    <w:p>
      <w:pPr>
        <w:pStyle w:val="BodyText"/>
        <w:spacing w:before="241" w:line="364" w:lineRule="auto"/>
        <w:ind w:left="260" w:right="577"/>
        <w:jc w:val="both"/>
      </w:pPr>
      <w:r>
        <w:rPr>
          <w:b/>
        </w:rPr>
        <w:t>27</w:t>
      </w:r>
      <w:r>
        <w:rPr>
          <w:b/>
          <w:spacing w:val="-12"/>
        </w:rPr>
        <w:t xml:space="preserve">、不合格药品有哪些？ </w:t>
      </w:r>
      <w:r>
        <w:rPr>
          <w:spacing w:val="2"/>
        </w:rPr>
        <w:t>答：</w:t>
      </w:r>
      <w:r>
        <w:rPr>
          <w:spacing w:val="5"/>
        </w:rPr>
        <w:t>1</w:t>
      </w:r>
      <w:r>
        <w:rPr>
          <w:spacing w:val="-8"/>
        </w:rPr>
        <w:t xml:space="preserve">、国家法定部门公布的假劣药品。 </w:t>
      </w:r>
      <w:r>
        <w:rPr>
          <w:spacing w:val="7"/>
        </w:rPr>
        <w:t>2</w:t>
      </w:r>
      <w:r>
        <w:t>、各级药品检验部门抽查</w:t>
      </w:r>
      <w:r>
        <w:rPr>
          <w:spacing w:val="-7"/>
        </w:rPr>
        <w:t>不符合国家标准规定的药品。</w:t>
      </w:r>
      <w:r>
        <w:t>3</w:t>
      </w:r>
      <w:r>
        <w:rPr>
          <w:spacing w:val="-11"/>
        </w:rPr>
        <w:t>、 门店验收员对入库或售后退回药品验收时发现的质量有问题</w:t>
      </w:r>
      <w:r>
        <w:rPr>
          <w:spacing w:val="-23"/>
        </w:rPr>
        <w:t>的药品。</w:t>
      </w:r>
      <w:r>
        <w:t>4</w:t>
      </w:r>
      <w:r>
        <w:rPr>
          <w:spacing w:val="-12"/>
        </w:rPr>
        <w:t>、 门店在销售或质量自查时发现的质量有问题的药品和超过有效期的药品或经质量</w:t>
      </w:r>
      <w:r>
        <w:t>管理部确认的不合格药品。</w:t>
      </w:r>
    </w:p>
    <w:p>
      <w:pPr>
        <w:pStyle w:val="BodyText"/>
        <w:spacing w:before="3" w:line="364" w:lineRule="auto"/>
        <w:ind w:left="260" w:right="710"/>
      </w:pPr>
      <w:r>
        <w:rPr>
          <w:b/>
          <w:spacing w:val="5"/>
        </w:rPr>
        <w:t>28</w:t>
      </w:r>
      <w:r>
        <w:rPr>
          <w:b/>
          <w:spacing w:val="-22"/>
        </w:rPr>
        <w:t xml:space="preserve">、质量事故？ </w:t>
      </w:r>
      <w:r>
        <w:rPr>
          <w:spacing w:val="-1"/>
        </w:rPr>
        <w:t>答：是指因质量问题造成药品报废、售出药品因质量问题导致或威胁人身安</w:t>
      </w:r>
      <w:r>
        <w:t>全及其他新不良影响的事实，均为质量事故。</w:t>
      </w:r>
    </w:p>
    <w:p>
      <w:pPr>
        <w:spacing w:before="3" w:line="364" w:lineRule="auto"/>
        <w:ind w:left="260" w:right="561" w:firstLine="0"/>
        <w:jc w:val="left"/>
        <w:rPr>
          <w:sz w:val="36"/>
        </w:rPr>
      </w:pPr>
      <w:r>
        <w:rPr>
          <w:b/>
          <w:w w:val="95"/>
          <w:sz w:val="36"/>
        </w:rPr>
        <w:t>29</w:t>
      </w:r>
      <w:r>
        <w:rPr>
          <w:b/>
          <w:spacing w:val="-17"/>
          <w:w w:val="95"/>
          <w:sz w:val="36"/>
        </w:rPr>
        <w:t>、“三不放过原则”是什么？</w:t>
      </w:r>
      <w:r>
        <w:rPr>
          <w:spacing w:val="-1"/>
          <w:w w:val="95"/>
          <w:sz w:val="36"/>
        </w:rPr>
        <w:t xml:space="preserve">答：事故原因未查清不放过，事故责任者和员工没受到教育不 </w:t>
      </w:r>
      <w:r>
        <w:rPr>
          <w:spacing w:val="137"/>
          <w:w w:val="95"/>
          <w:sz w:val="36"/>
        </w:rPr>
        <w:t xml:space="preserve"> </w:t>
      </w:r>
      <w:r>
        <w:rPr>
          <w:sz w:val="36"/>
        </w:rPr>
        <w:t>放过，没有防范措施及改进方法不放过。</w:t>
      </w:r>
    </w:p>
    <w:p>
      <w:pPr>
        <w:pStyle w:val="BodyText"/>
        <w:spacing w:before="2" w:line="364" w:lineRule="auto"/>
        <w:ind w:left="260" w:right="399"/>
      </w:pPr>
      <w:r>
        <w:rPr>
          <w:b/>
          <w:spacing w:val="4"/>
        </w:rPr>
        <w:t>30</w:t>
      </w:r>
      <w:r>
        <w:rPr>
          <w:b/>
          <w:spacing w:val="-10"/>
        </w:rPr>
        <w:t xml:space="preserve">、什么是药品不良反应？ </w:t>
      </w:r>
      <w:r>
        <w:t>答：主要是指合格药品在正常用法用量下出现的与用药目的无关</w:t>
      </w:r>
      <w:r>
        <w:rPr>
          <w:spacing w:val="-19"/>
        </w:rPr>
        <w:t>的或意外的有害反应。包括药品的副作用，毒性作用，后遗反应，过敏反应，特异反应，致奇、</w:t>
      </w:r>
      <w:r>
        <w:t>致癌、致突变作用，二重感染，有害的副作用和药物的依赖性等。</w:t>
      </w:r>
    </w:p>
    <w:p>
      <w:pPr>
        <w:spacing w:before="2"/>
        <w:ind w:left="260" w:right="0" w:firstLine="0"/>
        <w:jc w:val="left"/>
        <w:rPr>
          <w:sz w:val="36"/>
        </w:rPr>
      </w:pPr>
      <w:r>
        <w:rPr>
          <w:b/>
          <w:sz w:val="36"/>
        </w:rPr>
        <w:t>31、什么是可疑不良反应？</w:t>
      </w:r>
      <w:r>
        <w:rPr>
          <w:sz w:val="36"/>
        </w:rPr>
        <w:t>答：是指药品使用说明书中未收载的不良反应。</w:t>
      </w:r>
    </w:p>
    <w:p>
      <w:pPr>
        <w:spacing w:before="241" w:line="364" w:lineRule="auto"/>
        <w:ind w:left="260" w:right="699" w:firstLine="0"/>
        <w:jc w:val="left"/>
        <w:rPr>
          <w:sz w:val="36"/>
        </w:rPr>
      </w:pPr>
      <w:r>
        <w:rPr>
          <w:b/>
          <w:spacing w:val="5"/>
          <w:sz w:val="36"/>
        </w:rPr>
        <w:t>32</w:t>
      </w:r>
      <w:r>
        <w:rPr>
          <w:b/>
          <w:spacing w:val="-15"/>
          <w:sz w:val="36"/>
        </w:rPr>
        <w:t xml:space="preserve">、什么是质量方针？ </w:t>
      </w:r>
      <w:r>
        <w:rPr>
          <w:spacing w:val="-1"/>
          <w:sz w:val="36"/>
        </w:rPr>
        <w:t>答：质量方针应与公司的宗旨相适应，对满足顾客要求和依法经营作</w:t>
      </w:r>
      <w:r>
        <w:rPr>
          <w:sz w:val="36"/>
        </w:rPr>
        <w:t>出承诺</w:t>
      </w:r>
    </w:p>
    <w:p>
      <w:pPr>
        <w:spacing w:before="3"/>
        <w:ind w:left="260" w:right="0" w:firstLine="0"/>
        <w:jc w:val="left"/>
        <w:rPr>
          <w:sz w:val="36"/>
        </w:rPr>
      </w:pPr>
      <w:r>
        <w:rPr>
          <w:b/>
          <w:w w:val="99"/>
          <w:sz w:val="36"/>
        </w:rPr>
        <w:t>3</w:t>
      </w:r>
      <w:r>
        <w:rPr>
          <w:b/>
          <w:spacing w:val="4"/>
          <w:w w:val="99"/>
          <w:sz w:val="36"/>
        </w:rPr>
        <w:t>3</w:t>
      </w:r>
      <w:r>
        <w:rPr>
          <w:b/>
          <w:spacing w:val="1"/>
          <w:w w:val="99"/>
          <w:sz w:val="36"/>
        </w:rPr>
        <w:t>、公司质量方针是什么？</w:t>
      </w:r>
      <w:r>
        <w:rPr>
          <w:spacing w:val="-20"/>
          <w:sz w:val="36"/>
        </w:rPr>
        <w:t>答：质量方针是：“质量第一，用户至上，确保人民用药安全。”</w:t>
      </w:r>
    </w:p>
    <w:p>
      <w:pPr>
        <w:spacing w:before="240"/>
        <w:ind w:left="260" w:right="0" w:firstLine="0"/>
        <w:jc w:val="left"/>
        <w:rPr>
          <w:sz w:val="36"/>
        </w:rPr>
      </w:pPr>
      <w:r>
        <w:rPr>
          <w:b/>
          <w:w w:val="95"/>
          <w:sz w:val="36"/>
        </w:rPr>
        <w:t>34</w:t>
      </w:r>
      <w:r>
        <w:rPr>
          <w:b/>
          <w:spacing w:val="1"/>
          <w:w w:val="95"/>
          <w:sz w:val="36"/>
        </w:rPr>
        <w:t>、什么是药品的有效期？</w:t>
      </w:r>
      <w:r>
        <w:rPr>
          <w:w w:val="95"/>
          <w:sz w:val="36"/>
        </w:rPr>
        <w:t>答：是指药品在一定的贮存条件下，能够保持质量的期限。</w:t>
      </w:r>
    </w:p>
    <w:p>
      <w:pPr>
        <w:spacing w:before="241"/>
        <w:ind w:left="260" w:right="0" w:firstLine="0"/>
        <w:jc w:val="left"/>
        <w:rPr>
          <w:sz w:val="36"/>
        </w:rPr>
      </w:pPr>
      <w:r>
        <w:rPr>
          <w:b/>
          <w:w w:val="95"/>
          <w:sz w:val="36"/>
        </w:rPr>
        <w:t xml:space="preserve">35、公司经营的药品有哪些属于危险品？（国药准字）    </w:t>
      </w:r>
      <w:r>
        <w:rPr>
          <w:w w:val="95"/>
          <w:sz w:val="36"/>
        </w:rPr>
        <w:t>答：酒精、双氧水、高锰酸钾。</w:t>
      </w:r>
    </w:p>
    <w:p>
      <w:pPr>
        <w:pStyle w:val="BodyText"/>
        <w:spacing w:before="241" w:line="364" w:lineRule="auto"/>
        <w:ind w:left="260" w:right="397"/>
      </w:pPr>
      <w:r>
        <w:rPr>
          <w:b/>
          <w:spacing w:val="4"/>
        </w:rPr>
        <w:t>36</w:t>
      </w:r>
      <w:r>
        <w:rPr>
          <w:b/>
          <w:spacing w:val="-5"/>
        </w:rPr>
        <w:t xml:space="preserve">、什么是药品通用名称？商品名称？别名？ </w:t>
      </w:r>
      <w:r>
        <w:t>答：药品名称一般分为通用名、商品名、别名</w:t>
      </w:r>
      <w:r>
        <w:rPr>
          <w:spacing w:val="-10"/>
        </w:rPr>
        <w:t>等通用名：为药品的正式名称，也称法定名称</w:t>
      </w:r>
      <w:r>
        <w:t>（国家药典收载的名称</w:t>
      </w:r>
      <w:r>
        <w:rPr>
          <w:spacing w:val="-87"/>
        </w:rPr>
        <w:t>）</w:t>
      </w:r>
      <w:r>
        <w:t>任何说明书都应标注通</w:t>
      </w:r>
      <w:r>
        <w:rPr>
          <w:spacing w:val="-14"/>
        </w:rPr>
        <w:t>用名，我们一切记录也要书写通用名。商品名：也称品牌名。生产企业为了使其产品区别于其</w:t>
      </w:r>
      <w:r>
        <w:rPr>
          <w:spacing w:val="-18"/>
        </w:rPr>
        <w:t xml:space="preserve">他厂家而起的名字。商品名注册后可以得到注册保护。例如：瑞琪是商品名，枸橼酸莫沙必利是其通用名。别名：曾经使用一段时间，人们已经习惯的名称，例如对乙酰氨基酚为通用名， </w:t>
      </w:r>
      <w:r>
        <w:t>扑热息痛为别名。</w:t>
      </w:r>
    </w:p>
    <w:p>
      <w:pPr>
        <w:spacing w:before="6"/>
        <w:ind w:left="260" w:right="0" w:firstLine="0"/>
        <w:jc w:val="left"/>
        <w:rPr>
          <w:sz w:val="36"/>
        </w:rPr>
      </w:pPr>
      <w:r>
        <w:rPr>
          <w:b/>
          <w:sz w:val="36"/>
        </w:rPr>
        <w:t>37</w:t>
      </w:r>
      <w:r>
        <w:rPr>
          <w:b/>
          <w:spacing w:val="1"/>
          <w:sz w:val="36"/>
        </w:rPr>
        <w:t>、什么是中药正名？</w:t>
      </w:r>
      <w:r>
        <w:rPr>
          <w:sz w:val="36"/>
        </w:rPr>
        <w:t>答：指现行版《中华人民共和国药典》中所用的中药名称（2010</w:t>
      </w:r>
      <w:r>
        <w:rPr>
          <w:spacing w:val="-46"/>
          <w:sz w:val="36"/>
        </w:rPr>
        <w:t xml:space="preserve"> 年</w:t>
      </w:r>
      <w:r>
        <w:rPr>
          <w:spacing w:val="-180"/>
          <w:sz w:val="36"/>
        </w:rPr>
        <w:t>）</w:t>
      </w:r>
      <w:r>
        <w:rPr>
          <w:sz w:val="36"/>
        </w:rPr>
        <w:t>。</w:t>
      </w:r>
    </w:p>
    <w:p>
      <w:pPr>
        <w:pStyle w:val="Heading3"/>
        <w:spacing w:before="241"/>
      </w:pPr>
      <w:r>
        <w:t>38、如何销售处方药和含兴奋剂药品？</w:t>
      </w:r>
    </w:p>
    <w:p>
      <w:pPr>
        <w:pStyle w:val="BodyText"/>
        <w:spacing w:before="241" w:line="364" w:lineRule="auto"/>
        <w:ind w:left="260" w:right="581"/>
      </w:pPr>
      <w:r>
        <w:rPr>
          <w:spacing w:val="-16"/>
        </w:rPr>
        <w:t>答：首先向顾客索要处方，交给药师审核处方、审查无误后由药师在处方下方审核人处签字或</w:t>
      </w:r>
      <w:r>
        <w:rPr>
          <w:spacing w:val="-14"/>
        </w:rPr>
        <w:t>盖章，然后由销售人员调配药品，在处方下方调配人处签字</w:t>
      </w:r>
      <w:r>
        <w:t>（</w:t>
      </w:r>
      <w:r>
        <w:rPr>
          <w:spacing w:val="-2"/>
        </w:rPr>
        <w:t>调配人员应具有营业员上岗证方</w:t>
      </w:r>
    </w:p>
    <w:p>
      <w:pPr>
        <w:spacing w:after="0" w:line="364" w:lineRule="auto"/>
        <w:sectPr>
          <w:pgSz w:w="17860" w:h="25260"/>
          <w:pgMar w:top="1940" w:right="1080" w:bottom="280" w:left="1360" w:header="708" w:footer="708"/>
          <w:pgNumType w:start="4"/>
          <w:cols w:space="708"/>
        </w:sectPr>
      </w:pPr>
    </w:p>
    <w:p>
      <w:pPr>
        <w:pStyle w:val="BodyText"/>
        <w:spacing w:before="12" w:line="364" w:lineRule="auto"/>
        <w:ind w:left="260" w:right="577"/>
      </w:pPr>
      <w:r>
        <w:t>有资格调配药品</w:t>
      </w:r>
      <w:r>
        <w:rPr>
          <w:spacing w:val="-180"/>
        </w:rPr>
        <w:t>）</w:t>
      </w:r>
      <w:r>
        <w:rPr>
          <w:spacing w:val="-1"/>
        </w:rPr>
        <w:t>；然后把调配好的药品和处方一起交由药师复核，药师在处方下方复核人处</w:t>
      </w:r>
      <w:r>
        <w:t>签字或盖章。把处方抄录在处方药销售台帐上，把调配好的药品交给顾客。</w:t>
      </w:r>
    </w:p>
    <w:p>
      <w:pPr>
        <w:pStyle w:val="Heading3"/>
      </w:pPr>
      <w:r>
        <w:t>39、处方所开药品一般控制几天剂量？</w:t>
      </w:r>
    </w:p>
    <w:p>
      <w:pPr>
        <w:pStyle w:val="BodyText"/>
        <w:spacing w:before="241" w:line="364" w:lineRule="auto"/>
        <w:ind w:left="260" w:right="573"/>
        <w:jc w:val="both"/>
      </w:pPr>
      <w:r>
        <w:rPr>
          <w:spacing w:val="-15"/>
        </w:rPr>
        <w:t xml:space="preserve">答：处方一般不得超过 </w:t>
      </w:r>
      <w:r>
        <w:t>7</w:t>
      </w:r>
      <w:r>
        <w:rPr>
          <w:spacing w:val="-18"/>
        </w:rPr>
        <w:t xml:space="preserve"> 日用量；急诊处方一般不得超过 </w:t>
      </w:r>
      <w:r>
        <w:t>3</w:t>
      </w:r>
      <w:r>
        <w:rPr>
          <w:spacing w:val="-16"/>
        </w:rPr>
        <w:t xml:space="preserve"> 日用量；对于某些慢性病、老年病</w:t>
      </w:r>
      <w:r>
        <w:rPr>
          <w:spacing w:val="-1"/>
        </w:rPr>
        <w:t>或特殊情况，处方用量可适当延长，但医师应当注明理由。 医疗用毒性药品、放射性药品的</w:t>
      </w:r>
      <w:r>
        <w:t>处方用量应当严格按照国家有关规定执行。</w:t>
      </w:r>
    </w:p>
    <w:p>
      <w:pPr>
        <w:pStyle w:val="Heading3"/>
        <w:spacing w:before="3"/>
      </w:pPr>
      <w:r>
        <w:t>40、药品如何陈列与保管？</w:t>
      </w:r>
    </w:p>
    <w:p>
      <w:pPr>
        <w:pStyle w:val="BodyText"/>
        <w:spacing w:before="122"/>
        <w:ind w:left="260"/>
      </w:pPr>
      <w:r>
        <w:rPr>
          <w:spacing w:val="-90"/>
        </w:rPr>
        <w:t>答：</w:t>
      </w:r>
      <w:r>
        <w:t>（一）一般药品的陈列与储存</w:t>
      </w:r>
    </w:p>
    <w:p>
      <w:pPr>
        <w:pStyle w:val="BodyText"/>
        <w:spacing w:before="1"/>
        <w:rPr>
          <w:sz w:val="28"/>
        </w:rPr>
      </w:pPr>
    </w:p>
    <w:p>
      <w:pPr>
        <w:pStyle w:val="ListParagraph"/>
        <w:numPr>
          <w:ilvl w:val="0"/>
          <w:numId w:val="9"/>
        </w:numPr>
        <w:tabs>
          <w:tab w:val="left" w:pos="621"/>
        </w:tabs>
        <w:spacing w:before="0" w:after="0" w:line="240" w:lineRule="auto"/>
        <w:ind w:left="620" w:right="0" w:hanging="361"/>
        <w:jc w:val="left"/>
        <w:rPr>
          <w:sz w:val="36"/>
        </w:rPr>
      </w:pPr>
      <w:r>
        <w:rPr>
          <w:sz w:val="36"/>
        </w:rPr>
        <w:t>处方药与非处方药分柜陈列；药品与非药品应分区陈列，并设明显标志。</w:t>
      </w:r>
    </w:p>
    <w:p>
      <w:pPr>
        <w:pStyle w:val="ListParagraph"/>
        <w:numPr>
          <w:ilvl w:val="0"/>
          <w:numId w:val="9"/>
        </w:numPr>
        <w:tabs>
          <w:tab w:val="left" w:pos="621"/>
        </w:tabs>
        <w:spacing w:before="241" w:after="0" w:line="364" w:lineRule="auto"/>
        <w:ind w:left="260" w:right="396" w:firstLine="0"/>
        <w:jc w:val="left"/>
        <w:rPr>
          <w:sz w:val="36"/>
        </w:rPr>
      </w:pPr>
      <w:r>
        <w:rPr>
          <w:spacing w:val="-1"/>
          <w:sz w:val="36"/>
        </w:rPr>
        <w:t>药品按用途分类陈列，如：感冒用药、解热镇痛药、抗菌消炎类药品、胃肠道用药、呼吸系</w:t>
      </w:r>
      <w:r>
        <w:rPr>
          <w:sz w:val="36"/>
        </w:rPr>
        <w:t>统用药、心脑血管用药、妇科用药、皮肤科五官科用药等。</w:t>
      </w:r>
    </w:p>
    <w:p>
      <w:pPr>
        <w:pStyle w:val="ListParagraph"/>
        <w:numPr>
          <w:ilvl w:val="0"/>
          <w:numId w:val="9"/>
        </w:numPr>
        <w:tabs>
          <w:tab w:val="left" w:pos="621"/>
        </w:tabs>
        <w:spacing w:before="2" w:after="0" w:line="240" w:lineRule="auto"/>
        <w:ind w:left="620" w:right="0" w:hanging="361"/>
        <w:jc w:val="left"/>
        <w:rPr>
          <w:sz w:val="36"/>
        </w:rPr>
      </w:pPr>
      <w:r>
        <w:rPr>
          <w:sz w:val="36"/>
        </w:rPr>
        <w:t>药品与非药品、内用药与外用药、易串味药品与一般药品应分开陈列与存放。</w:t>
      </w:r>
    </w:p>
    <w:p>
      <w:pPr>
        <w:pStyle w:val="BodyText"/>
        <w:spacing w:before="118"/>
        <w:ind w:left="260"/>
      </w:pPr>
      <w:r>
        <w:t>（二）特殊管理药品的陈列与储存</w:t>
      </w:r>
    </w:p>
    <w:p>
      <w:pPr>
        <w:pStyle w:val="BodyText"/>
        <w:spacing w:before="241" w:line="364" w:lineRule="auto"/>
        <w:ind w:left="260" w:right="397"/>
      </w:pPr>
      <w:r>
        <w:t>1</w:t>
      </w:r>
      <w:r>
        <w:rPr>
          <w:spacing w:val="-8"/>
        </w:rPr>
        <w:t xml:space="preserve"> 门店不得销售除胰岛素制剂以外的蛋白同化制剂、肽类激素，且必须在店内明示“禁止销售蛋白同化制剂、肽类激素（胰岛素除外</w:t>
      </w:r>
      <w:r>
        <w:rPr>
          <w:spacing w:val="-180"/>
        </w:rPr>
        <w:t>）”</w:t>
      </w:r>
      <w:r>
        <w:rPr>
          <w:spacing w:val="1"/>
        </w:rPr>
        <w:t>。</w:t>
      </w:r>
      <w:r>
        <w:t>2 贵细药品（见贵细中药附表</w:t>
      </w:r>
      <w:r>
        <w:rPr>
          <w:spacing w:val="-180"/>
        </w:rPr>
        <w:t>）</w:t>
      </w:r>
      <w:r>
        <w:t>，可以陈列样品，但必须加强管理，以防损失。3 危险品（酒精、双氧水、高锰酸钾）</w:t>
      </w:r>
      <w:r>
        <w:rPr>
          <w:spacing w:val="-2"/>
        </w:rPr>
        <w:t xml:space="preserve">应存放在闭光、阴暗处， </w:t>
      </w:r>
      <w:r>
        <w:rPr>
          <w:spacing w:val="-11"/>
        </w:rPr>
        <w:t>防止挥发或引燃，必要时只须陈列空包装。</w:t>
      </w:r>
      <w:r>
        <w:t>4</w:t>
      </w:r>
      <w:r>
        <w:rPr>
          <w:spacing w:val="-4"/>
        </w:rPr>
        <w:t xml:space="preserve"> 生物制品以及需要低温冷藏的药品，必须存放在符合规定的冷藏设施中，陈列时可以陈列空包装。</w:t>
      </w:r>
    </w:p>
    <w:p>
      <w:pPr>
        <w:pStyle w:val="BodyText"/>
        <w:spacing w:line="459" w:lineRule="exact"/>
        <w:ind w:left="260"/>
      </w:pPr>
      <w:r>
        <w:t>（三）拆零药品必须存放于拆零专柜，做好销售记录并保留其原包装标签至该药品销售完。</w:t>
      </w:r>
    </w:p>
    <w:p>
      <w:pPr>
        <w:pStyle w:val="BodyText"/>
        <w:spacing w:before="237" w:line="364" w:lineRule="auto"/>
        <w:ind w:left="260" w:right="574"/>
        <w:jc w:val="both"/>
      </w:pPr>
      <w:r>
        <w:t>（四）</w:t>
      </w:r>
      <w:r>
        <w:rPr>
          <w:spacing w:val="-8"/>
        </w:rPr>
        <w:t xml:space="preserve"> 中药饮片的陈列与储存 </w:t>
      </w:r>
      <w:r>
        <w:t>1  中药饮片斗前应写正名正字。2</w:t>
      </w:r>
      <w:r>
        <w:rPr>
          <w:spacing w:val="-11"/>
        </w:rPr>
        <w:t xml:space="preserve"> 中药饮片装斗前应做质量</w:t>
      </w:r>
      <w:r>
        <w:t>复核并填写装斗复核记录，必要时进行再挑选和筛选，不得借斗、串斗，防止混药 。3</w:t>
      </w:r>
      <w:r>
        <w:rPr>
          <w:spacing w:val="-6"/>
        </w:rPr>
        <w:t xml:space="preserve"> 每次</w:t>
      </w:r>
      <w:r>
        <w:rPr>
          <w:spacing w:val="-8"/>
        </w:rPr>
        <w:t>装货前必须清斗。</w:t>
      </w:r>
      <w:r>
        <w:t>4</w:t>
      </w:r>
      <w:r>
        <w:rPr>
          <w:spacing w:val="-7"/>
        </w:rPr>
        <w:t xml:space="preserve"> 加强雨季时中药饮片质量的检查与管理，避免出现虫蛀、霉变等质量变异现象的发生。</w:t>
      </w:r>
    </w:p>
    <w:p>
      <w:pPr>
        <w:pStyle w:val="Heading3"/>
        <w:spacing w:before="116"/>
      </w:pPr>
      <w:r>
        <w:t>41、什么是处方药？其英文简写是什么？</w:t>
      </w:r>
    </w:p>
    <w:p>
      <w:pPr>
        <w:pStyle w:val="BodyText"/>
        <w:spacing w:before="241" w:line="364" w:lineRule="auto"/>
        <w:ind w:left="260" w:right="757"/>
      </w:pPr>
      <w:r>
        <w:t>答：是指凭执业医师和执业助理医师处方方可购买、调配和使用的药品。处方药英文简写为“RX”。</w:t>
      </w:r>
    </w:p>
    <w:p>
      <w:pPr>
        <w:spacing w:before="2" w:line="364" w:lineRule="auto"/>
        <w:ind w:left="260" w:right="575" w:firstLine="0"/>
        <w:jc w:val="left"/>
        <w:rPr>
          <w:sz w:val="36"/>
        </w:rPr>
      </w:pPr>
      <w:r>
        <w:rPr>
          <w:b/>
          <w:sz w:val="36"/>
        </w:rPr>
        <w:t xml:space="preserve">42、什么是非处方药？其英文简写是什么？又分为哪两类？如何从药品包装上进行辨认？ </w:t>
      </w:r>
      <w:r>
        <w:rPr>
          <w:spacing w:val="-13"/>
          <w:sz w:val="36"/>
        </w:rPr>
        <w:t>答：是指由国务院药品监督管理部门公布的，不需要凭执业医师和执业助理医师处方，消费者</w:t>
      </w:r>
      <w:r>
        <w:rPr>
          <w:spacing w:val="-12"/>
          <w:sz w:val="36"/>
        </w:rPr>
        <w:t>可以自行判断、购买和使用的药品。非处方药英文简写为</w:t>
      </w:r>
      <w:r>
        <w:rPr>
          <w:sz w:val="36"/>
        </w:rPr>
        <w:t>“OTC</w:t>
      </w:r>
      <w:r>
        <w:rPr>
          <w:spacing w:val="-21"/>
          <w:sz w:val="36"/>
        </w:rPr>
        <w:t>”。非处方药又分为甲类非处方</w:t>
      </w:r>
    </w:p>
    <w:p>
      <w:pPr>
        <w:pStyle w:val="BodyText"/>
        <w:spacing w:before="2"/>
        <w:ind w:left="260"/>
      </w:pPr>
      <w:r>
        <w:t>药和乙类非处方药。甲类非处方药为药品最小包装上印有标注“OTC”的红色椭圆形图案药品。</w:t>
      </w:r>
    </w:p>
    <w:p>
      <w:pPr>
        <w:spacing w:after="0"/>
        <w:sectPr>
          <w:pgSz w:w="17860" w:h="25260"/>
          <w:pgMar w:top="1940" w:right="1080" w:bottom="280" w:left="1360" w:header="708" w:footer="708"/>
          <w:pgNumType w:start="5"/>
          <w:cols w:space="708"/>
        </w:sectPr>
      </w:pPr>
    </w:p>
    <w:p>
      <w:pPr>
        <w:spacing w:before="12" w:line="364" w:lineRule="auto"/>
        <w:ind w:left="260" w:right="3457" w:firstLine="0"/>
        <w:jc w:val="left"/>
        <w:rPr>
          <w:sz w:val="36"/>
        </w:rPr>
      </w:pPr>
      <w:r>
        <w:rPr>
          <w:sz w:val="36"/>
        </w:rPr>
        <w:t>乙类非处方药为药品最小包装上印有标注“OTC”的绿色椭圆形图案药品。</w:t>
      </w:r>
      <w:r>
        <w:rPr>
          <w:b/>
          <w:sz w:val="36"/>
        </w:rPr>
        <w:t>43、处方药可以开架销售吗？</w:t>
      </w:r>
      <w:r>
        <w:rPr>
          <w:sz w:val="36"/>
        </w:rPr>
        <w:t>答：处方药不得开架销售。</w:t>
      </w:r>
    </w:p>
    <w:p>
      <w:pPr>
        <w:spacing w:before="2"/>
        <w:ind w:left="260" w:right="0" w:firstLine="0"/>
        <w:jc w:val="left"/>
        <w:rPr>
          <w:sz w:val="36"/>
        </w:rPr>
      </w:pPr>
      <w:r>
        <w:rPr>
          <w:b/>
          <w:sz w:val="36"/>
        </w:rPr>
        <w:t>44、非处方药可以开架销售吗？</w:t>
      </w:r>
      <w:r>
        <w:rPr>
          <w:sz w:val="36"/>
        </w:rPr>
        <w:t>答：非处方药可以开架销售。</w:t>
      </w:r>
    </w:p>
    <w:p>
      <w:pPr>
        <w:pStyle w:val="Heading3"/>
        <w:spacing w:before="241"/>
      </w:pPr>
      <w:r>
        <w:t>45、药师不在岗可以销售处方药与非处方药吗？</w:t>
      </w:r>
    </w:p>
    <w:p>
      <w:pPr>
        <w:spacing w:before="241" w:line="364" w:lineRule="auto"/>
        <w:ind w:left="260" w:right="2917" w:firstLine="0"/>
        <w:jc w:val="left"/>
        <w:rPr>
          <w:b/>
          <w:sz w:val="36"/>
        </w:rPr>
      </w:pPr>
      <w:r>
        <w:rPr>
          <w:sz w:val="36"/>
        </w:rPr>
        <w:t>答：药师不在岗停止销售处方药与甲类非处方药，但可以销售乙类非处方药。</w:t>
      </w:r>
      <w:r>
        <w:rPr>
          <w:b/>
          <w:sz w:val="36"/>
        </w:rPr>
        <w:t>46、门店哪些人需要参加体检？</w:t>
      </w:r>
    </w:p>
    <w:p>
      <w:pPr>
        <w:spacing w:before="1" w:line="364" w:lineRule="auto"/>
        <w:ind w:left="260" w:right="2557" w:firstLine="0"/>
        <w:jc w:val="left"/>
        <w:rPr>
          <w:b/>
          <w:sz w:val="36"/>
        </w:rPr>
      </w:pPr>
      <w:r>
        <w:rPr>
          <w:sz w:val="36"/>
        </w:rPr>
        <w:t>答：营业员、质量员、验收员、养护员、收银员、店长等直接接触药品的人员。</w:t>
      </w:r>
      <w:r>
        <w:rPr>
          <w:b/>
          <w:sz w:val="36"/>
        </w:rPr>
        <w:t>47、门店质量员应具备哪些条件？</w:t>
      </w:r>
    </w:p>
    <w:p>
      <w:pPr>
        <w:pStyle w:val="BodyText"/>
        <w:spacing w:before="3" w:line="364" w:lineRule="auto"/>
        <w:ind w:left="260" w:right="397"/>
      </w:pPr>
      <w:r>
        <w:t>答：应具有药士（含药士和中药士）以上技术职称，或者具有中专以上药学或相关专业（</w:t>
      </w:r>
      <w:r>
        <w:rPr>
          <w:spacing w:val="-9"/>
        </w:rPr>
        <w:t>指医</w:t>
      </w:r>
      <w:r>
        <w:rPr>
          <w:spacing w:val="-11"/>
        </w:rPr>
        <w:t>学、生物、化学等专业</w:t>
      </w:r>
      <w:r>
        <w:rPr>
          <w:spacing w:val="-44"/>
        </w:rPr>
        <w:t>）</w:t>
      </w:r>
      <w:r>
        <w:rPr>
          <w:spacing w:val="-7"/>
        </w:rPr>
        <w:t>的学历，并经岗位培训取得食品药品监督管理部门颁发的质量员上岗证 ，同时经查体取得健康合格证后方可上岗。</w:t>
      </w:r>
    </w:p>
    <w:p>
      <w:pPr>
        <w:spacing w:before="3" w:line="364" w:lineRule="auto"/>
        <w:ind w:left="260" w:right="667" w:firstLine="0"/>
        <w:jc w:val="left"/>
        <w:rPr>
          <w:sz w:val="36"/>
        </w:rPr>
      </w:pPr>
      <w:r>
        <w:rPr>
          <w:b/>
          <w:spacing w:val="4"/>
          <w:sz w:val="36"/>
        </w:rPr>
        <w:t>48</w:t>
      </w:r>
      <w:r>
        <w:rPr>
          <w:b/>
          <w:spacing w:val="-8"/>
          <w:sz w:val="36"/>
        </w:rPr>
        <w:t xml:space="preserve">、门店验收员应具备哪些条件？ </w:t>
      </w:r>
      <w:r>
        <w:rPr>
          <w:sz w:val="36"/>
        </w:rPr>
        <w:t>答：应具有高中（含）</w:t>
      </w:r>
      <w:r>
        <w:rPr>
          <w:spacing w:val="-2"/>
          <w:sz w:val="36"/>
        </w:rPr>
        <w:t>以上文化程度，并经岗位培训取得</w:t>
      </w:r>
      <w:r>
        <w:rPr>
          <w:sz w:val="36"/>
        </w:rPr>
        <w:t>食品药品监督管理部门颁发的验收员上岗证，同时经查体取得健康合格证后方可上岗.</w:t>
      </w:r>
    </w:p>
    <w:p>
      <w:pPr>
        <w:pStyle w:val="Heading3"/>
        <w:spacing w:before="1"/>
      </w:pPr>
      <w:r>
        <w:t>49、驻店药师应具备哪些条件？</w:t>
      </w:r>
    </w:p>
    <w:p>
      <w:pPr>
        <w:pStyle w:val="BodyText"/>
        <w:spacing w:before="241" w:line="364" w:lineRule="auto"/>
        <w:ind w:left="260" w:right="393"/>
      </w:pPr>
      <w:r>
        <w:rPr>
          <w:spacing w:val="-28"/>
        </w:rPr>
        <w:t>答：应具有执业药师</w:t>
      </w:r>
      <w:r>
        <w:t>（含执业中药师</w:t>
      </w:r>
      <w:r>
        <w:rPr>
          <w:spacing w:val="-123"/>
        </w:rPr>
        <w:t>）</w:t>
      </w:r>
      <w:r>
        <w:rPr>
          <w:spacing w:val="-9"/>
        </w:rPr>
        <w:t>资格或从业药师职称或主管药师</w:t>
      </w:r>
      <w:r>
        <w:t>（含主管中药师</w:t>
      </w:r>
      <w:r>
        <w:rPr>
          <w:spacing w:val="-119"/>
        </w:rPr>
        <w:t>）或</w:t>
      </w:r>
      <w:r>
        <w:t>（中</w:t>
      </w:r>
      <w:r>
        <w:rPr>
          <w:spacing w:val="-17"/>
        </w:rPr>
        <w:t xml:space="preserve">） </w:t>
      </w:r>
      <w:r>
        <w:t>药师职称，同时经查体取得健康合格证后方可上岗。</w:t>
      </w:r>
    </w:p>
    <w:p>
      <w:pPr>
        <w:pStyle w:val="Heading3"/>
        <w:spacing w:before="3"/>
      </w:pPr>
      <w:r>
        <w:t>50、门店营业员应具备哪些条件？</w:t>
      </w:r>
    </w:p>
    <w:p>
      <w:pPr>
        <w:pStyle w:val="BodyText"/>
        <w:spacing w:before="240" w:line="364" w:lineRule="auto"/>
        <w:ind w:left="260" w:right="575"/>
        <w:jc w:val="both"/>
      </w:pPr>
      <w:r>
        <w:t>答：应具有高中（含）以上文化程度（</w:t>
      </w:r>
      <w:r>
        <w:rPr>
          <w:spacing w:val="-8"/>
        </w:rPr>
        <w:t>如为初中文化程度，须具有</w:t>
      </w:r>
      <w:r>
        <w:t>5</w:t>
      </w:r>
      <w:r>
        <w:rPr>
          <w:spacing w:val="-11"/>
        </w:rPr>
        <w:t xml:space="preserve"> 年以上从事药品经营工作</w:t>
      </w:r>
      <w:r>
        <w:t>的经历</w:t>
      </w:r>
      <w:r>
        <w:rPr>
          <w:spacing w:val="-180"/>
        </w:rPr>
        <w:t>）</w:t>
      </w:r>
      <w:r>
        <w:rPr>
          <w:spacing w:val="-1"/>
        </w:rPr>
        <w:t>，经岗位培训，取得食品药品监督管理部门考试合格证明文件，同时经查体取得健康</w:t>
      </w:r>
      <w:r>
        <w:t>合格证后方可上岗。</w:t>
      </w:r>
    </w:p>
    <w:p>
      <w:pPr>
        <w:spacing w:before="3"/>
        <w:ind w:left="260" w:right="0" w:firstLine="0"/>
        <w:jc w:val="left"/>
        <w:rPr>
          <w:sz w:val="36"/>
        </w:rPr>
      </w:pPr>
      <w:r>
        <w:rPr>
          <w:b/>
          <w:w w:val="99"/>
          <w:sz w:val="36"/>
        </w:rPr>
        <w:t>5</w:t>
      </w:r>
      <w:r>
        <w:rPr>
          <w:b/>
          <w:spacing w:val="4"/>
          <w:w w:val="99"/>
          <w:sz w:val="36"/>
        </w:rPr>
        <w:t>1</w:t>
      </w:r>
      <w:r>
        <w:rPr>
          <w:b/>
          <w:spacing w:val="1"/>
          <w:w w:val="99"/>
          <w:sz w:val="36"/>
        </w:rPr>
        <w:t>、药品出库时应遵循什么原则？</w:t>
      </w:r>
      <w:r>
        <w:rPr>
          <w:spacing w:val="-26"/>
          <w:sz w:val="36"/>
        </w:rPr>
        <w:t>答：“先产先出”、“近期先出”和按批号发货的原则。</w:t>
      </w:r>
    </w:p>
    <w:p>
      <w:pPr>
        <w:pStyle w:val="BodyText"/>
        <w:spacing w:before="241" w:line="364" w:lineRule="auto"/>
        <w:ind w:left="260" w:right="345"/>
      </w:pPr>
      <w:r>
        <w:rPr>
          <w:b/>
        </w:rPr>
        <w:t>52、什么是拆零药品？</w:t>
      </w:r>
      <w:r>
        <w:t>答：拆零药品是指药品最小包装上未注明药品名称、规格、用法用量、生产批号、有效期之一的药品。</w:t>
      </w:r>
    </w:p>
    <w:p>
      <w:pPr>
        <w:pStyle w:val="BodyText"/>
        <w:spacing w:before="3" w:line="364" w:lineRule="auto"/>
        <w:ind w:left="260" w:right="578"/>
      </w:pPr>
      <w:r>
        <w:rPr>
          <w:b/>
        </w:rPr>
        <w:t>53</w:t>
      </w:r>
      <w:r>
        <w:rPr>
          <w:b/>
          <w:spacing w:val="1"/>
        </w:rPr>
        <w:t>、拆零工具有哪些？</w:t>
      </w:r>
      <w:r>
        <w:rPr>
          <w:spacing w:val="-7"/>
        </w:rPr>
        <w:t xml:space="preserve">答：带盖搪瓷盘 </w:t>
      </w:r>
      <w:r>
        <w:t>1</w:t>
      </w:r>
      <w:r>
        <w:rPr>
          <w:spacing w:val="-13"/>
        </w:rPr>
        <w:t xml:space="preserve"> 个、医用直口剪刀 </w:t>
      </w:r>
      <w:r>
        <w:t>1</w:t>
      </w:r>
      <w:r>
        <w:rPr>
          <w:spacing w:val="-20"/>
        </w:rPr>
        <w:t xml:space="preserve"> 把、药勺 </w:t>
      </w:r>
      <w:r>
        <w:t>2</w:t>
      </w:r>
      <w:r>
        <w:rPr>
          <w:spacing w:val="-14"/>
        </w:rPr>
        <w:t xml:space="preserve"> 个、磨口玻璃瓶 </w:t>
      </w:r>
      <w:r>
        <w:rPr>
          <w:spacing w:val="-15"/>
        </w:rPr>
        <w:t xml:space="preserve">1 </w:t>
      </w:r>
      <w:r>
        <w:t>个（</w:t>
      </w:r>
      <w:r>
        <w:rPr>
          <w:spacing w:val="-30"/>
        </w:rPr>
        <w:t xml:space="preserve">内装 </w:t>
      </w:r>
      <w:r>
        <w:t>75%酒精棉球适量</w:t>
      </w:r>
      <w:r>
        <w:rPr>
          <w:spacing w:val="-180"/>
        </w:rPr>
        <w:t>）</w:t>
      </w:r>
      <w:r>
        <w:rPr>
          <w:spacing w:val="-15"/>
        </w:rPr>
        <w:t xml:space="preserve">、乳胶手套 </w:t>
      </w:r>
      <w:r>
        <w:t>1</w:t>
      </w:r>
      <w:r>
        <w:rPr>
          <w:spacing w:val="-10"/>
        </w:rPr>
        <w:t xml:space="preserve"> 副、拆零专用药袋若干。</w:t>
      </w:r>
    </w:p>
    <w:p>
      <w:pPr>
        <w:spacing w:before="1" w:line="364" w:lineRule="auto"/>
        <w:ind w:left="260" w:right="660" w:firstLine="0"/>
        <w:jc w:val="left"/>
        <w:rPr>
          <w:sz w:val="36"/>
        </w:rPr>
      </w:pPr>
      <w:r>
        <w:rPr>
          <w:b/>
          <w:spacing w:val="4"/>
          <w:sz w:val="36"/>
        </w:rPr>
        <w:t>54</w:t>
      </w:r>
      <w:r>
        <w:rPr>
          <w:b/>
          <w:spacing w:val="-7"/>
          <w:sz w:val="36"/>
        </w:rPr>
        <w:t xml:space="preserve">、药品拆零包装袋应注明哪些内容？ </w:t>
      </w:r>
      <w:r>
        <w:rPr>
          <w:spacing w:val="-1"/>
          <w:sz w:val="36"/>
        </w:rPr>
        <w:t>答：药袋上应写明药品名称、规格、数量、用法、用</w:t>
      </w:r>
      <w:r>
        <w:rPr>
          <w:sz w:val="36"/>
        </w:rPr>
        <w:t>量、批号、有效期、药店名称、等内容。</w:t>
      </w:r>
    </w:p>
    <w:p>
      <w:pPr>
        <w:spacing w:before="2" w:line="364" w:lineRule="auto"/>
        <w:ind w:left="260" w:right="649" w:firstLine="0"/>
        <w:jc w:val="left"/>
        <w:rPr>
          <w:sz w:val="36"/>
        </w:rPr>
      </w:pPr>
      <w:r>
        <w:rPr>
          <w:b/>
          <w:spacing w:val="4"/>
          <w:sz w:val="36"/>
        </w:rPr>
        <w:t>55</w:t>
      </w:r>
      <w:r>
        <w:rPr>
          <w:b/>
          <w:spacing w:val="-6"/>
          <w:sz w:val="36"/>
        </w:rPr>
        <w:t xml:space="preserve">、拆零药品包装、说明书要保存多长时间？ </w:t>
      </w:r>
      <w:r>
        <w:rPr>
          <w:spacing w:val="-1"/>
          <w:sz w:val="36"/>
        </w:rPr>
        <w:t>答：拆零药品包装、说明书要保存多长时间至</w:t>
      </w:r>
      <w:r>
        <w:rPr>
          <w:sz w:val="36"/>
        </w:rPr>
        <w:t>该药品售完方可丢弃。</w:t>
      </w:r>
    </w:p>
    <w:p>
      <w:pPr>
        <w:spacing w:after="0" w:line="364" w:lineRule="auto"/>
        <w:jc w:val="left"/>
        <w:rPr>
          <w:sz w:val="36"/>
        </w:rPr>
        <w:sectPr>
          <w:pgSz w:w="17860" w:h="25260"/>
          <w:pgMar w:top="1940" w:right="1080" w:bottom="280" w:left="1360" w:header="708" w:footer="708"/>
          <w:pgNumType w:start="6"/>
          <w:cols w:space="708"/>
        </w:sectPr>
      </w:pPr>
    </w:p>
    <w:p>
      <w:pPr>
        <w:pStyle w:val="Heading3"/>
        <w:spacing w:before="12"/>
      </w:pPr>
      <w:r>
        <w:t>56、药品拆零的步骤？</w:t>
      </w:r>
    </w:p>
    <w:p>
      <w:pPr>
        <w:pStyle w:val="BodyText"/>
        <w:spacing w:before="241" w:line="364" w:lineRule="auto"/>
        <w:ind w:left="260" w:right="397"/>
      </w:pPr>
      <w:r>
        <w:rPr>
          <w:spacing w:val="-90"/>
        </w:rPr>
        <w:t>答：</w:t>
      </w:r>
      <w:r>
        <w:t>（1）</w:t>
      </w:r>
      <w:r>
        <w:rPr>
          <w:spacing w:val="-9"/>
        </w:rPr>
        <w:t>药品拆零包括拆至裸片与不拆至裸片两种情况。</w:t>
      </w:r>
      <w:r>
        <w:rPr>
          <w:spacing w:val="1"/>
        </w:rPr>
        <w:t>（</w:t>
      </w:r>
      <w:r>
        <w:t>2） 营业员首先应该询问顾客对所</w:t>
      </w:r>
      <w:r>
        <w:rPr>
          <w:spacing w:val="-1"/>
        </w:rPr>
        <w:t>拆药品有无过敏史，如果拆零药品为处方药还应向顾客索要处方，处方应有药师签字或盖章。</w:t>
      </w:r>
    </w:p>
    <w:p>
      <w:pPr>
        <w:pStyle w:val="BodyText"/>
        <w:spacing w:before="2" w:line="364" w:lineRule="auto"/>
        <w:ind w:left="256" w:right="397" w:firstLine="3"/>
        <w:rPr>
          <w:b/>
        </w:rPr>
      </w:pPr>
      <w:r>
        <w:t xml:space="preserve">（3 </w:t>
      </w:r>
      <w:r>
        <w:rPr>
          <w:spacing w:val="-62"/>
        </w:rPr>
        <w:t>）</w:t>
      </w:r>
      <w:r>
        <w:rPr>
          <w:spacing w:val="-10"/>
        </w:rPr>
        <w:t>拿出所要拆零的药品，按照说明书或标签填好药袋上的内容，药品名称要填写药品通用</w:t>
      </w:r>
      <w:r>
        <w:rPr>
          <w:spacing w:val="-67"/>
        </w:rPr>
        <w:t>名称。</w:t>
      </w:r>
      <w:r>
        <w:t>（4 ）打开拆零盘、药瓶的盖子、消毒瓶的盖子，均口向上放置，用镊子夹消毒棉球擦</w:t>
      </w:r>
      <w:r>
        <w:rPr>
          <w:spacing w:val="-13"/>
        </w:rPr>
        <w:t>拭触药部位，然后用药勺协助撑开药袋口放置接药的最佳位置，用药勺从药瓶中取药放入药袋</w:t>
      </w:r>
      <w:r>
        <w:rPr>
          <w:spacing w:val="-14"/>
        </w:rPr>
        <w:t>中；分装完毕用消毒棉球擦拭药勺，药勺、镊子、剪刀放入拆零盘，药瓶及消毒瓶盖好盖子放</w:t>
      </w:r>
      <w:r>
        <w:rPr>
          <w:spacing w:val="-54"/>
        </w:rPr>
        <w:t>回原处。</w:t>
      </w:r>
      <w:r>
        <w:t>（5 ）把药袋封好</w:t>
      </w:r>
      <w:r>
        <w:rPr>
          <w:spacing w:val="-252"/>
        </w:rPr>
        <w:t>。</w:t>
      </w:r>
      <w:r>
        <w:t>（6 ）递药前告诉顾客药品的不良反应及注意事项，登记好拆零记录， 如果药品为处方药，处方要有药师签字或盖章及营业员的签字，然后将药品交给顾客。</w:t>
      </w:r>
      <w:r>
        <w:rPr>
          <w:b/>
        </w:rPr>
        <w:t>57、什么是假药？</w:t>
      </w:r>
    </w:p>
    <w:p>
      <w:pPr>
        <w:pStyle w:val="BodyText"/>
        <w:spacing w:before="7"/>
        <w:ind w:left="256"/>
      </w:pPr>
      <w:r>
        <w:rPr>
          <w:spacing w:val="-90"/>
        </w:rPr>
        <w:t>答：</w:t>
      </w:r>
      <w:r>
        <w:t>（一）药品所含成份与国家药品标准规定的成份不符的；</w:t>
      </w:r>
    </w:p>
    <w:p>
      <w:pPr>
        <w:pStyle w:val="BodyText"/>
        <w:spacing w:before="241" w:line="364" w:lineRule="auto"/>
        <w:ind w:left="260" w:right="5260" w:firstLine="537"/>
      </w:pPr>
      <w:r>
        <w:t>（二）以非药品冒充药品或者以他种药品冒充此种药品的。有下列情形之一的药品，按假药论处：</w:t>
      </w:r>
    </w:p>
    <w:p>
      <w:pPr>
        <w:pStyle w:val="BodyText"/>
        <w:spacing w:before="1" w:line="364" w:lineRule="auto"/>
        <w:ind w:left="260" w:right="577"/>
        <w:jc w:val="both"/>
      </w:pPr>
      <w:r>
        <w:t>（一）</w:t>
      </w:r>
      <w:r>
        <w:rPr>
          <w:spacing w:val="-10"/>
        </w:rPr>
        <w:t>国务院药品监督管理部门规定禁止使用的；</w:t>
      </w:r>
      <w:r>
        <w:t>（二）</w:t>
      </w:r>
      <w:r>
        <w:rPr>
          <w:spacing w:val="-2"/>
        </w:rPr>
        <w:t>依照本法必须批准而未经批准生产、</w:t>
      </w:r>
      <w:r>
        <w:rPr>
          <w:spacing w:val="-8"/>
        </w:rPr>
        <w:t>进口，或者依照本法必须检验而未经检验即销售的；</w:t>
      </w:r>
      <w:r>
        <w:t>（三）</w:t>
      </w:r>
      <w:r>
        <w:rPr>
          <w:spacing w:val="-45"/>
        </w:rPr>
        <w:t>变质的；</w:t>
      </w:r>
      <w:r>
        <w:t>（四）</w:t>
      </w:r>
      <w:r>
        <w:rPr>
          <w:spacing w:val="-36"/>
        </w:rPr>
        <w:t>被污染的；</w:t>
      </w:r>
      <w:r>
        <w:t>（五）</w:t>
      </w:r>
      <w:r>
        <w:rPr>
          <w:spacing w:val="-18"/>
        </w:rPr>
        <w:t>使</w:t>
      </w:r>
      <w:r>
        <w:rPr>
          <w:spacing w:val="-7"/>
        </w:rPr>
        <w:t>用依照本法必须取得批准文号而未取得批准文号的原料药生产的；</w:t>
      </w:r>
      <w:r>
        <w:t>（六）</w:t>
      </w:r>
      <w:r>
        <w:rPr>
          <w:spacing w:val="-2"/>
        </w:rPr>
        <w:t>所标明的适应症或者</w:t>
      </w:r>
      <w:r>
        <w:t>功能主治超出规定范围的。</w:t>
      </w:r>
    </w:p>
    <w:p>
      <w:pPr>
        <w:pStyle w:val="Heading3"/>
        <w:spacing w:before="5"/>
      </w:pPr>
      <w:r>
        <w:t>58、什么是劣药？</w:t>
      </w:r>
    </w:p>
    <w:p>
      <w:pPr>
        <w:pStyle w:val="BodyText"/>
        <w:spacing w:before="240"/>
        <w:ind w:left="260"/>
      </w:pPr>
      <w:r>
        <w:t>答：药品成份的含量不符合国家药品标准的，为劣药。</w:t>
      </w:r>
    </w:p>
    <w:p>
      <w:pPr>
        <w:pStyle w:val="BodyText"/>
        <w:spacing w:before="241" w:line="364" w:lineRule="auto"/>
        <w:ind w:left="260" w:right="397"/>
      </w:pPr>
      <w:r>
        <w:t>有下列情形之一的药品，按劣药论处</w:t>
      </w:r>
      <w:r>
        <w:rPr>
          <w:spacing w:val="-252"/>
        </w:rPr>
        <w:t>：</w:t>
      </w:r>
      <w:r>
        <w:t>（一）未标明有效期或者更改有效期的</w:t>
      </w:r>
      <w:r>
        <w:rPr>
          <w:spacing w:val="-252"/>
        </w:rPr>
        <w:t>；</w:t>
      </w:r>
      <w:r>
        <w:t>（二）不注明或</w:t>
      </w:r>
      <w:r>
        <w:rPr>
          <w:spacing w:val="-20"/>
        </w:rPr>
        <w:t>者更改生产批号的；</w:t>
      </w:r>
      <w:r>
        <w:t>（三）</w:t>
      </w:r>
      <w:r>
        <w:rPr>
          <w:spacing w:val="-26"/>
        </w:rPr>
        <w:t>超过有效期的；</w:t>
      </w:r>
      <w:r>
        <w:t>（四）</w:t>
      </w:r>
      <w:r>
        <w:rPr>
          <w:spacing w:val="-1"/>
        </w:rPr>
        <w:t>直接接触药品的包装材料和容器未经批准的；</w:t>
      </w:r>
    </w:p>
    <w:p>
      <w:pPr>
        <w:spacing w:before="2" w:line="364" w:lineRule="auto"/>
        <w:ind w:left="260" w:right="365" w:firstLine="0"/>
        <w:jc w:val="left"/>
        <w:rPr>
          <w:b/>
          <w:sz w:val="36"/>
        </w:rPr>
      </w:pPr>
      <w:r>
        <w:rPr>
          <w:sz w:val="36"/>
        </w:rPr>
        <w:t>（五）擅自添加着色剂、防腐剂、香料、矫味剂及辅料的</w:t>
      </w:r>
      <w:r>
        <w:rPr>
          <w:spacing w:val="-328"/>
          <w:sz w:val="36"/>
        </w:rPr>
        <w:t>；</w:t>
      </w:r>
      <w:r>
        <w:rPr>
          <w:sz w:val="36"/>
        </w:rPr>
        <w:t>（六）</w:t>
      </w:r>
      <w:r>
        <w:rPr>
          <w:spacing w:val="-2"/>
          <w:sz w:val="36"/>
        </w:rPr>
        <w:t>其他不符合药品标准规定的。</w:t>
      </w:r>
      <w:r>
        <w:rPr>
          <w:sz w:val="36"/>
        </w:rPr>
        <w:t xml:space="preserve"> </w:t>
      </w:r>
      <w:r>
        <w:rPr>
          <w:b/>
          <w:sz w:val="36"/>
        </w:rPr>
        <w:t>59、经营假药会受到怎样的处罚？</w:t>
      </w:r>
    </w:p>
    <w:p>
      <w:pPr>
        <w:pStyle w:val="BodyText"/>
        <w:spacing w:before="3" w:line="364" w:lineRule="auto"/>
        <w:ind w:left="260" w:right="577"/>
        <w:rPr>
          <w:b/>
        </w:rPr>
      </w:pPr>
      <w:r>
        <w:rPr>
          <w:spacing w:val="-15"/>
        </w:rPr>
        <w:t>答、销售假药的，没收违法销售的药品和违法所得，并处违法销售药品货值金额二倍以上五倍</w:t>
      </w:r>
      <w:r>
        <w:t>以下的罚款；情节严重的，吊销《药品经营许可证》 ，构成犯罪的，依法追究刑事责任。</w:t>
      </w:r>
      <w:r>
        <w:rPr>
          <w:b/>
        </w:rPr>
        <w:t>60、经营劣药会受到怎样的处罚？</w:t>
      </w:r>
    </w:p>
    <w:p>
      <w:pPr>
        <w:pStyle w:val="BodyText"/>
        <w:spacing w:before="3" w:line="364" w:lineRule="auto"/>
        <w:ind w:left="260" w:right="576"/>
        <w:jc w:val="both"/>
      </w:pPr>
      <w:r>
        <w:rPr>
          <w:spacing w:val="-1"/>
        </w:rPr>
        <w:t>答： 销售劣药的，没收违法销售的药品和违法所得，并处违法销售药品货值金额一倍以上三</w:t>
      </w:r>
      <w:r>
        <w:rPr>
          <w:spacing w:val="-7"/>
        </w:rPr>
        <w:t>倍以下的罚款；情节严重的，责令停业整顿、吊销《药品经营许可证》；构成犯罪的，依法追</w:t>
      </w:r>
      <w:r>
        <w:t>究刑事责任。</w:t>
      </w:r>
    </w:p>
    <w:p>
      <w:pPr>
        <w:spacing w:after="0" w:line="364" w:lineRule="auto"/>
        <w:jc w:val="both"/>
        <w:sectPr>
          <w:pgSz w:w="17860" w:h="25260"/>
          <w:pgMar w:top="1940" w:right="1080" w:bottom="280" w:left="1360" w:header="708" w:footer="708"/>
          <w:pgNumType w:start="7"/>
          <w:cols w:space="708"/>
        </w:sectPr>
      </w:pPr>
    </w:p>
    <w:p>
      <w:pPr>
        <w:pStyle w:val="Heading3"/>
        <w:spacing w:before="12"/>
      </w:pPr>
      <w:r>
        <w:t>61、门店对公司质量管理制度执行情况多长时间检查一次？由谁来检查？</w:t>
      </w:r>
    </w:p>
    <w:p>
      <w:pPr>
        <w:pStyle w:val="BodyText"/>
        <w:spacing w:before="241" w:line="364" w:lineRule="auto"/>
        <w:ind w:left="105" w:right="732" w:firstLine="180"/>
      </w:pPr>
      <w:r>
        <w:t>答：门店对公司质量管理制度执行情况每季度检查一次，由门店店长与质量管理员检查执行情况。</w:t>
      </w:r>
    </w:p>
    <w:p>
      <w:pPr>
        <w:spacing w:before="2" w:line="364" w:lineRule="auto"/>
        <w:ind w:left="260" w:right="529" w:firstLine="0"/>
        <w:jc w:val="left"/>
        <w:rPr>
          <w:sz w:val="36"/>
        </w:rPr>
      </w:pPr>
      <w:r>
        <w:rPr>
          <w:b/>
          <w:sz w:val="36"/>
        </w:rPr>
        <w:t xml:space="preserve">62、门店可以将药品销售给诊所等医疗机构及其他药品经营企业吗？ </w:t>
      </w:r>
      <w:r>
        <w:rPr>
          <w:sz w:val="36"/>
        </w:rPr>
        <w:t>答：不可以，门店只能将药品销售给患者。</w:t>
      </w:r>
    </w:p>
    <w:p>
      <w:pPr>
        <w:spacing w:before="2" w:line="364" w:lineRule="auto"/>
        <w:ind w:left="260" w:right="590" w:firstLine="0"/>
        <w:jc w:val="left"/>
        <w:rPr>
          <w:sz w:val="36"/>
        </w:rPr>
      </w:pPr>
      <w:r>
        <w:rPr>
          <w:b/>
          <w:spacing w:val="4"/>
          <w:sz w:val="36"/>
        </w:rPr>
        <w:t>63</w:t>
      </w:r>
      <w:r>
        <w:rPr>
          <w:b/>
          <w:spacing w:val="-9"/>
          <w:sz w:val="36"/>
        </w:rPr>
        <w:t xml:space="preserve">、门店店堂应悬挂哪些证件？ </w:t>
      </w:r>
      <w:r>
        <w:rPr>
          <w:spacing w:val="-32"/>
          <w:sz w:val="36"/>
        </w:rPr>
        <w:t>答：《药品经营许可证》</w:t>
      </w:r>
      <w:r>
        <w:rPr>
          <w:sz w:val="36"/>
        </w:rPr>
        <w:t>（正本</w:t>
      </w:r>
      <w:r>
        <w:rPr>
          <w:spacing w:val="-167"/>
          <w:sz w:val="36"/>
        </w:rPr>
        <w:t>）</w:t>
      </w:r>
      <w:r>
        <w:rPr>
          <w:spacing w:val="-49"/>
          <w:sz w:val="36"/>
        </w:rPr>
        <w:t>、《营业执照》</w:t>
      </w:r>
      <w:r>
        <w:rPr>
          <w:sz w:val="36"/>
        </w:rPr>
        <w:t>（正本</w:t>
      </w:r>
      <w:r>
        <w:rPr>
          <w:spacing w:val="-167"/>
          <w:sz w:val="36"/>
        </w:rPr>
        <w:t>）</w:t>
      </w:r>
      <w:r>
        <w:rPr>
          <w:spacing w:val="-6"/>
          <w:sz w:val="36"/>
        </w:rPr>
        <w:t>、药师</w:t>
      </w:r>
      <w:r>
        <w:rPr>
          <w:spacing w:val="-27"/>
          <w:sz w:val="36"/>
        </w:rPr>
        <w:t>证书、《卫生许可证》、《医疗器械经营许可证》等。</w:t>
      </w:r>
    </w:p>
    <w:p>
      <w:pPr>
        <w:spacing w:before="1"/>
        <w:ind w:left="260" w:right="0" w:firstLine="0"/>
        <w:jc w:val="left"/>
        <w:rPr>
          <w:sz w:val="36"/>
        </w:rPr>
      </w:pPr>
      <w:r>
        <w:rPr>
          <w:b/>
          <w:sz w:val="36"/>
        </w:rPr>
        <w:t>64、药品可以直接存放在地上？</w:t>
      </w:r>
      <w:r>
        <w:rPr>
          <w:sz w:val="36"/>
        </w:rPr>
        <w:t>答：药品不能直接放在地上，药品应该距地面 10 厘米，距墙</w:t>
      </w:r>
    </w:p>
    <w:p>
      <w:pPr>
        <w:pStyle w:val="BodyText"/>
        <w:spacing w:before="242"/>
        <w:ind w:left="260"/>
      </w:pPr>
      <w:r>
        <w:t>30 厘米。</w:t>
      </w:r>
    </w:p>
    <w:p>
      <w:pPr>
        <w:spacing w:before="241" w:line="364" w:lineRule="auto"/>
        <w:ind w:left="260" w:right="464" w:firstLine="0"/>
        <w:jc w:val="left"/>
        <w:rPr>
          <w:sz w:val="36"/>
        </w:rPr>
      </w:pPr>
      <w:r>
        <w:rPr>
          <w:b/>
          <w:w w:val="99"/>
          <w:sz w:val="36"/>
        </w:rPr>
        <w:t>6</w:t>
      </w:r>
      <w:r>
        <w:rPr>
          <w:b/>
          <w:spacing w:val="4"/>
          <w:w w:val="99"/>
          <w:sz w:val="36"/>
        </w:rPr>
        <w:t>5</w:t>
      </w:r>
      <w:r>
        <w:rPr>
          <w:b/>
          <w:spacing w:val="1"/>
          <w:w w:val="99"/>
          <w:sz w:val="36"/>
        </w:rPr>
        <w:t>、门店温湿度应控制在多少？</w:t>
      </w:r>
      <w:r>
        <w:rPr>
          <w:spacing w:val="-90"/>
          <w:sz w:val="36"/>
        </w:rPr>
        <w:t>答：</w:t>
      </w:r>
      <w:r>
        <w:rPr>
          <w:sz w:val="36"/>
        </w:rPr>
        <w:t>（1）</w:t>
      </w:r>
      <w:r>
        <w:rPr>
          <w:spacing w:val="-12"/>
          <w:sz w:val="36"/>
        </w:rPr>
        <w:t xml:space="preserve">店堂：温度大于 </w:t>
      </w:r>
      <w:r>
        <w:rPr>
          <w:sz w:val="36"/>
        </w:rPr>
        <w:t>0℃</w:t>
      </w:r>
      <w:r>
        <w:rPr>
          <w:spacing w:val="-30"/>
          <w:sz w:val="36"/>
        </w:rPr>
        <w:t xml:space="preserve">小于 </w:t>
      </w:r>
      <w:r>
        <w:rPr>
          <w:sz w:val="36"/>
        </w:rPr>
        <w:t>20℃；</w:t>
      </w:r>
      <w:r>
        <w:rPr>
          <w:spacing w:val="-23"/>
          <w:sz w:val="36"/>
        </w:rPr>
        <w:t xml:space="preserve">干湿度 </w:t>
      </w:r>
      <w:r>
        <w:rPr>
          <w:spacing w:val="-3"/>
          <w:sz w:val="36"/>
        </w:rPr>
        <w:t>45-75%（2）</w:t>
      </w:r>
      <w:r>
        <w:rPr>
          <w:spacing w:val="-15"/>
          <w:sz w:val="36"/>
        </w:rPr>
        <w:t xml:space="preserve">冷柜：温度 </w:t>
      </w:r>
      <w:r>
        <w:rPr>
          <w:sz w:val="36"/>
        </w:rPr>
        <w:t>2-8℃；</w:t>
      </w:r>
      <w:r>
        <w:rPr>
          <w:spacing w:val="-23"/>
          <w:sz w:val="36"/>
        </w:rPr>
        <w:t xml:space="preserve">干湿度 </w:t>
      </w:r>
      <w:r>
        <w:rPr>
          <w:sz w:val="36"/>
        </w:rPr>
        <w:t>45-75%</w:t>
      </w:r>
    </w:p>
    <w:p>
      <w:pPr>
        <w:pStyle w:val="BodyText"/>
        <w:spacing w:before="2" w:line="364" w:lineRule="auto"/>
        <w:ind w:left="260" w:right="578"/>
      </w:pPr>
      <w:r>
        <w:rPr>
          <w:b/>
          <w:spacing w:val="5"/>
        </w:rPr>
        <w:t>66</w:t>
      </w:r>
      <w:r>
        <w:rPr>
          <w:b/>
          <w:spacing w:val="-14"/>
        </w:rPr>
        <w:t xml:space="preserve">、如何控制温湿度？ </w:t>
      </w:r>
      <w:r>
        <w:t>答：温度控制：开启空调降温或升温，冷柜调节调节温度控制旋钮。</w:t>
      </w:r>
      <w:r>
        <w:rPr>
          <w:spacing w:val="-8"/>
        </w:rPr>
        <w:t>干湿度控制：干湿度</w:t>
      </w:r>
      <w:r>
        <w:t>＜45</w:t>
      </w:r>
      <w:r>
        <w:rPr>
          <w:spacing w:val="-12"/>
        </w:rPr>
        <w:t>%时，用干净拖把拖地直到符合要求；干湿度</w:t>
      </w:r>
      <w:r>
        <w:t>＞75</w:t>
      </w:r>
      <w:r>
        <w:rPr>
          <w:spacing w:val="-2"/>
        </w:rPr>
        <w:t>%时开启空调进行空</w:t>
      </w:r>
      <w:r>
        <w:t>气除湿或开启除湿机。</w:t>
      </w:r>
    </w:p>
    <w:p>
      <w:pPr>
        <w:pStyle w:val="Heading3"/>
        <w:ind w:left="256"/>
      </w:pPr>
      <w:r>
        <w:t>67、门店近效期药品每月几号前报公司总部质管部？</w:t>
      </w:r>
    </w:p>
    <w:p>
      <w:pPr>
        <w:spacing w:before="241" w:line="364" w:lineRule="auto"/>
        <w:ind w:left="263" w:right="579" w:hanging="8"/>
        <w:jc w:val="left"/>
        <w:rPr>
          <w:sz w:val="36"/>
        </w:rPr>
      </w:pPr>
      <w:r>
        <w:rPr>
          <w:spacing w:val="-6"/>
          <w:sz w:val="36"/>
        </w:rPr>
        <w:t xml:space="preserve">答：门店近效期药品月报表每月 </w:t>
      </w:r>
      <w:r>
        <w:rPr>
          <w:sz w:val="36"/>
        </w:rPr>
        <w:t>20</w:t>
      </w:r>
      <w:r>
        <w:rPr>
          <w:spacing w:val="-16"/>
          <w:sz w:val="36"/>
        </w:rPr>
        <w:t xml:space="preserve"> 日前报公司质管部，距失效期 </w:t>
      </w:r>
      <w:r>
        <w:rPr>
          <w:sz w:val="36"/>
        </w:rPr>
        <w:t>1</w:t>
      </w:r>
      <w:r>
        <w:rPr>
          <w:spacing w:val="-11"/>
          <w:sz w:val="36"/>
        </w:rPr>
        <w:t xml:space="preserve"> 个月的药品应撤架停售。</w:t>
      </w:r>
      <w:r>
        <w:rPr>
          <w:b/>
          <w:sz w:val="36"/>
        </w:rPr>
        <w:t>68</w:t>
      </w:r>
      <w:r>
        <w:rPr>
          <w:b/>
          <w:spacing w:val="1"/>
          <w:sz w:val="36"/>
        </w:rPr>
        <w:t>、中药饮片包装袋上的标签保存多长时间？</w:t>
      </w:r>
      <w:r>
        <w:rPr>
          <w:sz w:val="36"/>
        </w:rPr>
        <w:t>答：保留包装标签至该批号药品卖完为止。</w:t>
      </w:r>
    </w:p>
    <w:p>
      <w:pPr>
        <w:pStyle w:val="Heading3"/>
      </w:pPr>
      <w:r>
        <w:t>69、如何从商品包装上的标识来区分药品与非药品？</w:t>
      </w:r>
    </w:p>
    <w:p>
      <w:pPr>
        <w:pStyle w:val="BodyText"/>
        <w:spacing w:before="241" w:line="364" w:lineRule="auto"/>
        <w:ind w:left="260" w:right="575"/>
      </w:pPr>
      <w:r>
        <w:rPr>
          <w:spacing w:val="-10"/>
        </w:rPr>
        <w:t>答：包装上标有“国药准字</w:t>
      </w:r>
      <w:r>
        <w:t>+1</w:t>
      </w:r>
      <w:r>
        <w:rPr>
          <w:spacing w:val="-23"/>
        </w:rPr>
        <w:t xml:space="preserve"> 位字母</w:t>
      </w:r>
      <w:r>
        <w:t>+8</w:t>
      </w:r>
      <w:r>
        <w:rPr>
          <w:spacing w:val="-47"/>
        </w:rPr>
        <w:t xml:space="preserve"> 位数字”、“国药试字</w:t>
      </w:r>
      <w:r>
        <w:t>+1</w:t>
      </w:r>
      <w:r>
        <w:rPr>
          <w:spacing w:val="-22"/>
        </w:rPr>
        <w:t xml:space="preserve"> 位字母</w:t>
      </w:r>
      <w:r>
        <w:t>+8</w:t>
      </w:r>
      <w:r>
        <w:rPr>
          <w:spacing w:val="-48"/>
        </w:rPr>
        <w:t xml:space="preserve"> 位数字”、“进口药品</w:t>
      </w:r>
      <w:r>
        <w:t>注册证”或“医药产品注册证（港澳台</w:t>
      </w:r>
      <w:r>
        <w:rPr>
          <w:spacing w:val="-180"/>
        </w:rPr>
        <w:t>）</w:t>
      </w:r>
      <w:r>
        <w:t>”的商品即为药品。</w:t>
      </w:r>
    </w:p>
    <w:p>
      <w:pPr>
        <w:spacing w:before="2" w:line="364" w:lineRule="auto"/>
        <w:ind w:left="260" w:right="395" w:firstLine="3"/>
        <w:jc w:val="left"/>
        <w:rPr>
          <w:sz w:val="36"/>
        </w:rPr>
      </w:pPr>
      <w:r>
        <w:rPr>
          <w:b/>
          <w:sz w:val="36"/>
        </w:rPr>
        <w:t>70</w:t>
      </w:r>
      <w:r>
        <w:rPr>
          <w:b/>
          <w:spacing w:val="1"/>
          <w:sz w:val="36"/>
        </w:rPr>
        <w:t>、药品包装上“国药准字</w:t>
      </w:r>
      <w:r>
        <w:rPr>
          <w:b/>
          <w:sz w:val="36"/>
        </w:rPr>
        <w:t>+1</w:t>
      </w:r>
      <w:r>
        <w:rPr>
          <w:b/>
          <w:spacing w:val="-24"/>
          <w:sz w:val="36"/>
        </w:rPr>
        <w:t xml:space="preserve"> 位字母</w:t>
      </w:r>
      <w:r>
        <w:rPr>
          <w:b/>
          <w:sz w:val="36"/>
        </w:rPr>
        <w:t>+8</w:t>
      </w:r>
      <w:r>
        <w:rPr>
          <w:b/>
          <w:spacing w:val="-42"/>
          <w:sz w:val="36"/>
        </w:rPr>
        <w:t xml:space="preserve"> 位数字”、“国药试字</w:t>
      </w:r>
      <w:r>
        <w:rPr>
          <w:b/>
          <w:sz w:val="36"/>
        </w:rPr>
        <w:t>+1</w:t>
      </w:r>
      <w:r>
        <w:rPr>
          <w:b/>
          <w:spacing w:val="-24"/>
          <w:sz w:val="36"/>
        </w:rPr>
        <w:t xml:space="preserve"> 位字母</w:t>
      </w:r>
      <w:r>
        <w:rPr>
          <w:b/>
          <w:sz w:val="36"/>
        </w:rPr>
        <w:t>+8</w:t>
      </w:r>
      <w:r>
        <w:rPr>
          <w:b/>
          <w:spacing w:val="-13"/>
          <w:sz w:val="36"/>
        </w:rPr>
        <w:t xml:space="preserve"> 位数字”的意义？ </w:t>
      </w:r>
      <w:r>
        <w:rPr>
          <w:spacing w:val="-30"/>
          <w:sz w:val="36"/>
        </w:rPr>
        <w:t>答：“国药准字</w:t>
      </w:r>
      <w:r>
        <w:rPr>
          <w:sz w:val="36"/>
        </w:rPr>
        <w:t>+1</w:t>
      </w:r>
      <w:r>
        <w:rPr>
          <w:spacing w:val="-18"/>
          <w:sz w:val="36"/>
        </w:rPr>
        <w:t xml:space="preserve"> 位字母</w:t>
      </w:r>
      <w:r>
        <w:rPr>
          <w:sz w:val="36"/>
        </w:rPr>
        <w:t>+8</w:t>
      </w:r>
      <w:r>
        <w:rPr>
          <w:spacing w:val="-9"/>
          <w:sz w:val="36"/>
        </w:rPr>
        <w:t xml:space="preserve"> 位数字”使用字母意义</w:t>
      </w:r>
      <w:r>
        <w:rPr>
          <w:sz w:val="36"/>
        </w:rPr>
        <w:t>：H</w:t>
      </w:r>
      <w:r>
        <w:rPr>
          <w:spacing w:val="-12"/>
          <w:sz w:val="36"/>
        </w:rPr>
        <w:t xml:space="preserve"> 代表化学药品</w:t>
      </w:r>
      <w:r>
        <w:rPr>
          <w:sz w:val="36"/>
        </w:rPr>
        <w:t>；Z</w:t>
      </w:r>
      <w:r>
        <w:rPr>
          <w:spacing w:val="-13"/>
          <w:sz w:val="36"/>
        </w:rPr>
        <w:t xml:space="preserve"> 代表中药；</w:t>
      </w:r>
      <w:r>
        <w:rPr>
          <w:sz w:val="36"/>
        </w:rPr>
        <w:t>B</w:t>
      </w:r>
      <w:r>
        <w:rPr>
          <w:spacing w:val="-18"/>
          <w:sz w:val="36"/>
        </w:rPr>
        <w:t xml:space="preserve"> 代表保健药品；S</w:t>
      </w:r>
      <w:r>
        <w:rPr>
          <w:spacing w:val="-13"/>
          <w:sz w:val="36"/>
        </w:rPr>
        <w:t xml:space="preserve"> 代表生物制品；</w:t>
      </w:r>
      <w:r>
        <w:rPr>
          <w:sz w:val="36"/>
        </w:rPr>
        <w:t>T</w:t>
      </w:r>
      <w:r>
        <w:rPr>
          <w:spacing w:val="-10"/>
          <w:sz w:val="36"/>
        </w:rPr>
        <w:t xml:space="preserve"> 代表体外化学诊断试剂</w:t>
      </w:r>
      <w:r>
        <w:rPr>
          <w:sz w:val="36"/>
        </w:rPr>
        <w:t>；F</w:t>
      </w:r>
      <w:r>
        <w:rPr>
          <w:spacing w:val="-14"/>
          <w:sz w:val="36"/>
        </w:rPr>
        <w:t xml:space="preserve"> 代表药用辅料</w:t>
      </w:r>
      <w:r>
        <w:rPr>
          <w:sz w:val="36"/>
        </w:rPr>
        <w:t>；J</w:t>
      </w:r>
      <w:r>
        <w:rPr>
          <w:spacing w:val="-13"/>
          <w:sz w:val="36"/>
        </w:rPr>
        <w:t xml:space="preserve"> 代表进口分装药品。</w:t>
      </w:r>
      <w:r>
        <w:rPr>
          <w:sz w:val="36"/>
        </w:rPr>
        <w:t>标有“国药试字+1</w:t>
      </w:r>
      <w:r>
        <w:rPr>
          <w:spacing w:val="-23"/>
          <w:sz w:val="36"/>
        </w:rPr>
        <w:t xml:space="preserve"> 位字母</w:t>
      </w:r>
      <w:r>
        <w:rPr>
          <w:sz w:val="36"/>
        </w:rPr>
        <w:t>+8</w:t>
      </w:r>
      <w:r>
        <w:rPr>
          <w:spacing w:val="-10"/>
          <w:sz w:val="36"/>
        </w:rPr>
        <w:t xml:space="preserve"> 位数字”的药品为试生产药品，该类药品不得零售，只能在医院使用。</w:t>
      </w:r>
    </w:p>
    <w:p>
      <w:pPr>
        <w:pStyle w:val="Heading3"/>
        <w:spacing w:before="5"/>
      </w:pPr>
      <w:r>
        <w:t>71、《进口药品注册证》证号的格式是什么？</w:t>
      </w:r>
    </w:p>
    <w:p>
      <w:pPr>
        <w:pStyle w:val="BodyText"/>
        <w:spacing w:before="241" w:line="364" w:lineRule="auto"/>
        <w:ind w:left="260" w:right="393"/>
      </w:pPr>
      <w:r>
        <w:rPr>
          <w:spacing w:val="-22"/>
        </w:rPr>
        <w:t>答：《进口药品注册证》证号的格式为：</w:t>
      </w:r>
      <w:r>
        <w:rPr>
          <w:spacing w:val="-26"/>
        </w:rPr>
        <w:t>H（Z</w:t>
      </w:r>
      <w:r>
        <w:rPr>
          <w:spacing w:val="-51"/>
        </w:rPr>
        <w:t>、</w:t>
      </w:r>
      <w:r>
        <w:rPr>
          <w:spacing w:val="-14"/>
        </w:rPr>
        <w:t>S）＋4</w:t>
      </w:r>
      <w:r>
        <w:rPr>
          <w:spacing w:val="-23"/>
        </w:rPr>
        <w:t xml:space="preserve"> 位年号</w:t>
      </w:r>
      <w:r>
        <w:t>＋4</w:t>
      </w:r>
      <w:r>
        <w:rPr>
          <w:spacing w:val="-26"/>
        </w:rPr>
        <w:t xml:space="preserve"> 位顺序号；《医药产品注册证》</w:t>
      </w:r>
      <w:r>
        <w:t>证号的格式为：H（Z、S）C＋4</w:t>
      </w:r>
      <w:r>
        <w:rPr>
          <w:spacing w:val="-10"/>
        </w:rPr>
        <w:t xml:space="preserve"> 位年号</w:t>
      </w:r>
      <w:r>
        <w:t>＋4</w:t>
      </w:r>
      <w:r>
        <w:rPr>
          <w:spacing w:val="-10"/>
        </w:rPr>
        <w:t xml:space="preserve"> 位顺序号，其中 </w:t>
      </w:r>
      <w:r>
        <w:t>H</w:t>
      </w:r>
      <w:r>
        <w:rPr>
          <w:spacing w:val="-6"/>
        </w:rPr>
        <w:t xml:space="preserve"> 代表化学药品</w:t>
      </w:r>
      <w:r>
        <w:t>，Z</w:t>
      </w:r>
      <w:r>
        <w:rPr>
          <w:spacing w:val="-8"/>
        </w:rPr>
        <w:t xml:space="preserve"> 代表中药</w:t>
      </w:r>
      <w:r>
        <w:t xml:space="preserve">，S </w:t>
      </w:r>
      <w:r>
        <w:rPr>
          <w:spacing w:val="-3"/>
        </w:rPr>
        <w:t xml:space="preserve">代表生物制品。对于境内分包装用大包装规格的注册证，其证号在原注册证号前加字母 </w:t>
      </w:r>
      <w:r>
        <w:t>B。</w:t>
      </w:r>
    </w:p>
    <w:p>
      <w:pPr>
        <w:spacing w:after="0" w:line="364" w:lineRule="auto"/>
        <w:sectPr>
          <w:pgSz w:w="17860" w:h="25260"/>
          <w:pgMar w:top="1940" w:right="1080" w:bottom="280" w:left="1360" w:header="708" w:footer="708"/>
          <w:pgNumType w:start="8"/>
          <w:cols w:space="708"/>
        </w:sectPr>
      </w:pPr>
    </w:p>
    <w:p>
      <w:pPr>
        <w:pStyle w:val="Heading3"/>
        <w:spacing w:before="12"/>
      </w:pPr>
      <w:r>
        <w:t>72、如何判别药品的有效期限？</w:t>
      </w:r>
    </w:p>
    <w:p>
      <w:pPr>
        <w:pStyle w:val="BodyText"/>
        <w:spacing w:before="241" w:line="364" w:lineRule="auto"/>
        <w:ind w:left="260" w:right="574"/>
      </w:pPr>
      <w:r>
        <w:rPr>
          <w:spacing w:val="-1"/>
        </w:rPr>
        <w:t>答： 药品有效期的标注自生产日期计算。有效期若标注到日，应当为起算日期对应年月日的</w:t>
      </w:r>
      <w:r>
        <w:rPr>
          <w:spacing w:val="-3"/>
        </w:rPr>
        <w:t xml:space="preserve">前一天，若标注到月，应当为起算月份对应年月的前一月。例如：有效期至 </w:t>
      </w:r>
      <w:r>
        <w:t>2006</w:t>
      </w:r>
      <w:r>
        <w:rPr>
          <w:spacing w:val="-60"/>
        </w:rPr>
        <w:t xml:space="preserve"> 年 </w:t>
      </w:r>
      <w:r>
        <w:t>7</w:t>
      </w:r>
      <w:r>
        <w:rPr>
          <w:spacing w:val="-27"/>
        </w:rPr>
        <w:t xml:space="preserve"> 月，则</w:t>
      </w:r>
    </w:p>
    <w:p>
      <w:pPr>
        <w:pStyle w:val="BodyText"/>
        <w:spacing w:before="2"/>
        <w:ind w:left="260"/>
      </w:pPr>
      <w:r>
        <w:rPr>
          <w:spacing w:val="-9"/>
        </w:rPr>
        <w:t xml:space="preserve">表示该药品可使用到 </w:t>
      </w:r>
      <w:r>
        <w:t>2006</w:t>
      </w:r>
      <w:r>
        <w:rPr>
          <w:spacing w:val="-60"/>
        </w:rPr>
        <w:t xml:space="preserve"> 年 </w:t>
      </w:r>
      <w:r>
        <w:t>7</w:t>
      </w:r>
      <w:r>
        <w:rPr>
          <w:spacing w:val="-60"/>
        </w:rPr>
        <w:t xml:space="preserve"> 月 </w:t>
      </w:r>
      <w:r>
        <w:t>31</w:t>
      </w:r>
      <w:r>
        <w:rPr>
          <w:spacing w:val="-40"/>
        </w:rPr>
        <w:t xml:space="preserve"> 日。再如：有效期至 </w:t>
      </w:r>
      <w:r>
        <w:rPr>
          <w:spacing w:val="-11"/>
        </w:rPr>
        <w:t>2006/07/08</w:t>
      </w:r>
      <w:r>
        <w:rPr>
          <w:spacing w:val="-12"/>
        </w:rPr>
        <w:t xml:space="preserve">，则该药品可使用至 </w:t>
      </w:r>
      <w:r>
        <w:t>2006</w:t>
      </w:r>
    </w:p>
    <w:p>
      <w:pPr>
        <w:pStyle w:val="BodyText"/>
        <w:spacing w:before="241"/>
        <w:ind w:left="260"/>
      </w:pPr>
      <w:r>
        <w:rPr>
          <w:spacing w:val="-45"/>
        </w:rPr>
        <w:t xml:space="preserve">年 </w:t>
      </w:r>
      <w:r>
        <w:t>7</w:t>
      </w:r>
      <w:r>
        <w:rPr>
          <w:spacing w:val="-60"/>
        </w:rPr>
        <w:t xml:space="preserve"> 月 </w:t>
      </w:r>
      <w:r>
        <w:t>8</w:t>
      </w:r>
      <w:r>
        <w:rPr>
          <w:spacing w:val="-31"/>
        </w:rPr>
        <w:t xml:space="preserve"> 日。</w:t>
      </w:r>
    </w:p>
    <w:p>
      <w:pPr>
        <w:spacing w:before="240"/>
        <w:ind w:left="260" w:right="0" w:firstLine="0"/>
        <w:jc w:val="left"/>
        <w:rPr>
          <w:sz w:val="36"/>
        </w:rPr>
      </w:pPr>
      <w:r>
        <w:rPr>
          <w:b/>
          <w:sz w:val="36"/>
        </w:rPr>
        <w:t>73</w:t>
      </w:r>
      <w:r>
        <w:rPr>
          <w:b/>
          <w:spacing w:val="-29"/>
          <w:sz w:val="36"/>
        </w:rPr>
        <w:t>、《药品经营质量管理规范》</w:t>
      </w:r>
      <w:r>
        <w:rPr>
          <w:b/>
          <w:sz w:val="36"/>
        </w:rPr>
        <w:t>（GSP）</w:t>
      </w:r>
      <w:r>
        <w:rPr>
          <w:b/>
          <w:spacing w:val="-29"/>
          <w:sz w:val="36"/>
        </w:rPr>
        <w:t xml:space="preserve">局令 </w:t>
      </w:r>
      <w:r>
        <w:rPr>
          <w:b/>
          <w:sz w:val="36"/>
        </w:rPr>
        <w:t>20</w:t>
      </w:r>
      <w:r>
        <w:rPr>
          <w:b/>
          <w:spacing w:val="-13"/>
          <w:sz w:val="36"/>
        </w:rPr>
        <w:t xml:space="preserve"> 号实施日期？</w:t>
      </w:r>
      <w:r>
        <w:rPr>
          <w:sz w:val="36"/>
        </w:rPr>
        <w:t>答：2000</w:t>
      </w:r>
      <w:r>
        <w:rPr>
          <w:spacing w:val="-62"/>
          <w:sz w:val="36"/>
        </w:rPr>
        <w:t xml:space="preserve"> 年 </w:t>
      </w:r>
      <w:r>
        <w:rPr>
          <w:sz w:val="36"/>
        </w:rPr>
        <w:t>7</w:t>
      </w:r>
      <w:r>
        <w:rPr>
          <w:spacing w:val="-61"/>
          <w:sz w:val="36"/>
        </w:rPr>
        <w:t xml:space="preserve"> 月 </w:t>
      </w:r>
      <w:r>
        <w:rPr>
          <w:sz w:val="36"/>
        </w:rPr>
        <w:t>1</w:t>
      </w:r>
      <w:r>
        <w:rPr>
          <w:spacing w:val="-46"/>
          <w:sz w:val="36"/>
        </w:rPr>
        <w:t xml:space="preserve"> 日</w:t>
      </w:r>
    </w:p>
    <w:p>
      <w:pPr>
        <w:spacing w:before="241"/>
        <w:ind w:left="260" w:right="0" w:firstLine="0"/>
        <w:jc w:val="left"/>
        <w:rPr>
          <w:sz w:val="36"/>
        </w:rPr>
      </w:pPr>
      <w:r>
        <w:rPr>
          <w:b/>
          <w:sz w:val="36"/>
        </w:rPr>
        <w:t>74</w:t>
      </w:r>
      <w:r>
        <w:rPr>
          <w:b/>
          <w:spacing w:val="-12"/>
          <w:sz w:val="36"/>
        </w:rPr>
        <w:t>、《中华人民共和国药品管理法》实施日期？</w:t>
      </w:r>
      <w:r>
        <w:rPr>
          <w:sz w:val="36"/>
        </w:rPr>
        <w:t>答：2001</w:t>
      </w:r>
      <w:r>
        <w:rPr>
          <w:spacing w:val="-61"/>
          <w:sz w:val="36"/>
        </w:rPr>
        <w:t xml:space="preserve"> 年 </w:t>
      </w:r>
      <w:r>
        <w:rPr>
          <w:sz w:val="36"/>
        </w:rPr>
        <w:t>12</w:t>
      </w:r>
      <w:r>
        <w:rPr>
          <w:spacing w:val="-61"/>
          <w:sz w:val="36"/>
        </w:rPr>
        <w:t xml:space="preserve"> 月 </w:t>
      </w:r>
      <w:r>
        <w:rPr>
          <w:sz w:val="36"/>
        </w:rPr>
        <w:t>1</w:t>
      </w:r>
      <w:r>
        <w:rPr>
          <w:spacing w:val="-32"/>
          <w:sz w:val="36"/>
        </w:rPr>
        <w:t xml:space="preserve"> 日。</w:t>
      </w:r>
    </w:p>
    <w:p>
      <w:pPr>
        <w:pStyle w:val="Heading3"/>
        <w:spacing w:before="241"/>
      </w:pPr>
      <w:r>
        <w:t>75、药品经营企业、医疗机构和乡村个体行医人员不得从事下列哪些采购活动？</w:t>
      </w:r>
    </w:p>
    <w:p>
      <w:pPr>
        <w:pStyle w:val="BodyText"/>
        <w:spacing w:before="241" w:line="364" w:lineRule="auto"/>
        <w:ind w:left="260" w:right="402"/>
      </w:pPr>
      <w:r>
        <w:rPr>
          <w:spacing w:val="-121"/>
        </w:rPr>
        <w:t>答：</w:t>
      </w:r>
      <w:r>
        <w:t>（一</w:t>
      </w:r>
      <w:r>
        <w:rPr>
          <w:spacing w:val="-61"/>
        </w:rPr>
        <w:t>）</w:t>
      </w:r>
      <w:r>
        <w:rPr>
          <w:spacing w:val="-21"/>
        </w:rPr>
        <w:t>向无《药品生产企业许可证》</w:t>
      </w:r>
      <w:r>
        <w:rPr>
          <w:spacing w:val="-20"/>
        </w:rPr>
        <w:t>、《药品经营企业许可证》的单位和个人采购药品</w:t>
      </w:r>
      <w:r>
        <w:rPr>
          <w:spacing w:val="-242"/>
        </w:rPr>
        <w:t>；</w:t>
      </w:r>
      <w:r>
        <w:t>（二</w:t>
      </w:r>
      <w:r>
        <w:rPr>
          <w:spacing w:val="-15"/>
        </w:rPr>
        <w:t>）</w:t>
      </w:r>
      <w:r>
        <w:rPr>
          <w:spacing w:val="-15"/>
        </w:rPr>
        <w:t>从非法药品市场采购药品；</w:t>
      </w:r>
      <w:r>
        <w:t>（三）采购医疗机构配制的制剂四）向药品经营者采购超范围经营</w:t>
      </w:r>
      <w:r>
        <w:rPr>
          <w:spacing w:val="-53"/>
        </w:rPr>
        <w:t>的药品；</w:t>
      </w:r>
      <w:r>
        <w:t>（五）违反本办法第二十八条、第二十九条规定的渠道采购药品</w:t>
      </w:r>
      <w:r>
        <w:rPr>
          <w:spacing w:val="-270"/>
        </w:rPr>
        <w:t>；</w:t>
      </w:r>
      <w:r>
        <w:t>（六）法律、法规禁止的其它情况。</w:t>
      </w:r>
    </w:p>
    <w:p>
      <w:pPr>
        <w:spacing w:before="4" w:line="352" w:lineRule="auto"/>
        <w:ind w:left="260" w:right="2913" w:firstLine="0"/>
        <w:jc w:val="left"/>
        <w:rPr>
          <w:sz w:val="36"/>
        </w:rPr>
      </w:pPr>
      <w:r>
        <w:rPr>
          <w:b/>
          <w:w w:val="95"/>
          <w:sz w:val="36"/>
        </w:rPr>
        <w:t>76</w:t>
      </w:r>
      <w:r>
        <w:rPr>
          <w:b/>
          <w:spacing w:val="-1"/>
          <w:w w:val="95"/>
          <w:sz w:val="36"/>
        </w:rPr>
        <w:t xml:space="preserve">、消费者和经营者发生消费者权益争议的，可以通过下列哪几种途径解决？  </w:t>
      </w:r>
      <w:r>
        <w:rPr>
          <w:sz w:val="36"/>
        </w:rPr>
        <w:t>答</w:t>
      </w:r>
      <w:r>
        <w:rPr>
          <w:spacing w:val="-12"/>
          <w:sz w:val="36"/>
        </w:rPr>
        <w:t>：A</w:t>
      </w:r>
      <w:r>
        <w:rPr>
          <w:spacing w:val="4"/>
          <w:sz w:val="36"/>
        </w:rPr>
        <w:t xml:space="preserve">.与经营者协商和解                     </w:t>
      </w:r>
      <w:r>
        <w:rPr>
          <w:spacing w:val="16"/>
          <w:sz w:val="36"/>
        </w:rPr>
        <w:t>B</w:t>
      </w:r>
      <w:r>
        <w:rPr>
          <w:sz w:val="36"/>
        </w:rPr>
        <w:t>．请求消费者协会调解</w:t>
      </w:r>
      <w:r>
        <w:rPr>
          <w:spacing w:val="18"/>
          <w:sz w:val="36"/>
        </w:rPr>
        <w:t>C．</w:t>
      </w:r>
      <w:r>
        <w:rPr>
          <w:spacing w:val="-4"/>
          <w:sz w:val="36"/>
        </w:rPr>
        <w:t xml:space="preserve">根据与经营者达成的仲裁协议提请仲裁机构仲裁 </w:t>
      </w:r>
      <w:r>
        <w:rPr>
          <w:sz w:val="36"/>
        </w:rPr>
        <w:t>D</w:t>
      </w:r>
      <w:r>
        <w:rPr>
          <w:spacing w:val="-13"/>
          <w:sz w:val="36"/>
        </w:rPr>
        <w:t xml:space="preserve"> ．向有关行政部门申诉</w:t>
      </w:r>
    </w:p>
    <w:p>
      <w:pPr>
        <w:pStyle w:val="Heading3"/>
        <w:spacing w:before="72" w:line="364" w:lineRule="auto"/>
        <w:ind w:right="749"/>
      </w:pPr>
      <w:r>
        <w:rPr>
          <w:spacing w:val="4"/>
          <w:w w:val="95"/>
        </w:rPr>
        <w:t>77</w:t>
      </w:r>
      <w:r>
        <w:rPr>
          <w:spacing w:val="-1"/>
          <w:w w:val="95"/>
        </w:rPr>
        <w:t xml:space="preserve">、经营者提供商品或者服务有哪种情况之一的，除本法另有规定外，应当依照《中华人民   </w:t>
      </w:r>
      <w:r>
        <w:t>共和国产品质量法》和其他有关法律、法规的规定，承担民事责任？</w:t>
      </w:r>
    </w:p>
    <w:p>
      <w:pPr>
        <w:pStyle w:val="BodyText"/>
        <w:spacing w:before="2" w:line="364" w:lineRule="auto"/>
        <w:ind w:left="260" w:right="327"/>
      </w:pPr>
      <w:r>
        <w:rPr>
          <w:spacing w:val="-25"/>
        </w:rPr>
        <w:t>答：(一)商品存在缺陷的；(二)不具备商品应当具备的使用性能而出售时未作说明的；(三)不符</w:t>
      </w:r>
      <w:r>
        <w:rPr>
          <w:spacing w:val="-26"/>
        </w:rPr>
        <w:t>合在商品或者其包装上注明采用的商品标准的；(四)不符合商品说明、实物样品等方式表明的</w:t>
      </w:r>
      <w:r>
        <w:rPr>
          <w:spacing w:val="-25"/>
        </w:rPr>
        <w:t>质量状况的；(五)生产国家明令淘汰的商品或者销售失效、变质的商品的； (六)销售的商品数</w:t>
      </w:r>
      <w:r>
        <w:rPr>
          <w:spacing w:val="-22"/>
        </w:rPr>
        <w:t>量不足的；(七)服务的内容和费用违反约定的；(八)对消费者提出的修理、重作、更换、退货、</w:t>
      </w:r>
      <w:r>
        <w:rPr>
          <w:spacing w:val="-6"/>
        </w:rPr>
        <w:t>补足商品数量、退还货款和服务费用或者赔偿损失的要求，故意拖延或者无理拒绝的；(九)法律、法规规定的其他损害消费者权益的情形。</w:t>
      </w:r>
    </w:p>
    <w:p>
      <w:pPr>
        <w:spacing w:before="7" w:line="364" w:lineRule="auto"/>
        <w:ind w:left="260" w:right="534" w:firstLine="0"/>
        <w:jc w:val="left"/>
        <w:rPr>
          <w:sz w:val="36"/>
        </w:rPr>
      </w:pPr>
      <w:r>
        <w:rPr>
          <w:b/>
          <w:sz w:val="36"/>
        </w:rPr>
        <w:t xml:space="preserve">78、一次性使用无菌医疗器械（以下简称无菌器械）是指哪类？ </w:t>
      </w:r>
      <w:r>
        <w:rPr>
          <w:sz w:val="36"/>
        </w:rPr>
        <w:t>答：是指无菌、无热原、经检验合格，在有效期内一次性直接使用的医疗器械。</w:t>
      </w:r>
    </w:p>
    <w:p>
      <w:pPr>
        <w:pStyle w:val="BodyText"/>
        <w:spacing w:before="1" w:line="364" w:lineRule="auto"/>
        <w:ind w:left="260" w:right="314"/>
      </w:pPr>
      <w:r>
        <w:rPr>
          <w:b/>
          <w:spacing w:val="5"/>
        </w:rPr>
        <w:t>79</w:t>
      </w:r>
      <w:r>
        <w:rPr>
          <w:b/>
          <w:spacing w:val="-13"/>
        </w:rPr>
        <w:t xml:space="preserve">、什么叫医疗器械？ </w:t>
      </w:r>
      <w:r>
        <w:t>答：医疗器械，是指单独或者组合使用于人体的仪器、设备、器具、材</w:t>
      </w:r>
      <w:r>
        <w:rPr>
          <w:spacing w:val="-14"/>
        </w:rPr>
        <w:t>料或者其他物品，包括所需要的软件；其用于人体体表及体内的作用不是用药理学、免疫学或</w:t>
      </w:r>
      <w:r>
        <w:rPr>
          <w:spacing w:val="-18"/>
        </w:rPr>
        <w:t>者代谢的手段获得，但是可能有这些手段参与并起一定的辅助作用；其使用旨在达到下列预期</w:t>
      </w:r>
      <w:r>
        <w:rPr>
          <w:spacing w:val="-86"/>
        </w:rPr>
        <w:t>目的：</w:t>
      </w:r>
      <w:r>
        <w:t>（一）</w:t>
      </w:r>
      <w:r>
        <w:rPr>
          <w:spacing w:val="-4"/>
        </w:rPr>
        <w:t>对疾病的预防、诊断、治疗、监护、缓解</w:t>
      </w:r>
      <w:r>
        <w:rPr>
          <w:spacing w:val="-303"/>
        </w:rPr>
        <w:t>（</w:t>
      </w:r>
      <w:r>
        <w:rPr>
          <w:spacing w:val="-29"/>
        </w:rPr>
        <w:t>；二</w:t>
      </w:r>
      <w:r>
        <w:t>）</w:t>
      </w:r>
      <w:r>
        <w:rPr>
          <w:spacing w:val="-2"/>
        </w:rPr>
        <w:t>对损伤或者残疾的诊断、治疗、</w:t>
      </w:r>
    </w:p>
    <w:p>
      <w:pPr>
        <w:spacing w:after="0" w:line="364" w:lineRule="auto"/>
        <w:sectPr>
          <w:pgSz w:w="17860" w:h="25260"/>
          <w:pgMar w:top="1940" w:right="1080" w:bottom="280" w:left="1360" w:header="708" w:footer="708"/>
          <w:pgNumType w:start="9"/>
          <w:cols w:space="708"/>
        </w:sectPr>
      </w:pPr>
    </w:p>
    <w:p>
      <w:pPr>
        <w:pStyle w:val="BodyText"/>
        <w:spacing w:before="12"/>
        <w:ind w:left="260"/>
      </w:pPr>
      <w:r>
        <w:rPr>
          <w:spacing w:val="-20"/>
        </w:rPr>
        <w:t>监护、缓解、补偿；</w:t>
      </w:r>
      <w:r>
        <w:t>（三）</w:t>
      </w:r>
      <w:r>
        <w:rPr>
          <w:spacing w:val="-10"/>
        </w:rPr>
        <w:t>对解剖或者生理过程的研究、替代、调节；</w:t>
      </w:r>
      <w:r>
        <w:t>（四）妊娠控制。</w:t>
      </w:r>
    </w:p>
    <w:p>
      <w:pPr>
        <w:pStyle w:val="BodyText"/>
        <w:spacing w:before="241" w:line="364" w:lineRule="auto"/>
        <w:ind w:left="260" w:right="397"/>
      </w:pPr>
      <w:r>
        <w:rPr>
          <w:b/>
        </w:rPr>
        <w:t xml:space="preserve">80、国家对医疗器械分为几类管理？ </w:t>
      </w:r>
      <w:r>
        <w:t>答：第一类是指，通过常规管理足以保证其安全性、有效性的医疗器械。第二类是指，对其安全性、有效性应当加以控制的医疗器械。第三类是指， 植入人体；用于支持、维持生命；对人体具有潜在危险，对其安全性、有效性必须严格控制的医疗器械。</w:t>
      </w:r>
    </w:p>
    <w:p>
      <w:pPr>
        <w:pStyle w:val="Heading3"/>
        <w:spacing w:before="4"/>
        <w:rPr>
          <w:b w:val="0"/>
        </w:rPr>
      </w:pPr>
      <w:r>
        <w:t>81、医疗器械产品注册证书有效期为几年？</w:t>
      </w:r>
      <w:r>
        <w:rPr>
          <w:b w:val="0"/>
        </w:rPr>
        <w:t>答：四年。</w:t>
      </w:r>
    </w:p>
    <w:p>
      <w:pPr>
        <w:spacing w:before="240"/>
        <w:ind w:left="260" w:right="0" w:firstLine="0"/>
        <w:jc w:val="left"/>
        <w:rPr>
          <w:b/>
          <w:sz w:val="36"/>
        </w:rPr>
      </w:pPr>
      <w:r>
        <w:rPr>
          <w:b/>
          <w:sz w:val="36"/>
        </w:rPr>
        <w:t>82、医疗器械经营企业应当符合下列哪些条件？</w:t>
      </w:r>
    </w:p>
    <w:p>
      <w:pPr>
        <w:pStyle w:val="BodyText"/>
        <w:spacing w:before="241" w:line="364" w:lineRule="auto"/>
        <w:ind w:left="800" w:right="576" w:hanging="541"/>
        <w:jc w:val="both"/>
      </w:pPr>
      <w:r>
        <w:rPr>
          <w:spacing w:val="-113"/>
        </w:rPr>
        <w:t>答：</w:t>
      </w:r>
      <w:r>
        <w:t>（一</w:t>
      </w:r>
      <w:r>
        <w:rPr>
          <w:spacing w:val="-47"/>
        </w:rPr>
        <w:t>）</w:t>
      </w:r>
      <w:r>
        <w:t>具有与其经营的医疗器械相适应的经营场地及环境</w:t>
      </w:r>
      <w:r>
        <w:rPr>
          <w:spacing w:val="-224"/>
        </w:rPr>
        <w:t>；</w:t>
      </w:r>
      <w:r>
        <w:t>（二</w:t>
      </w:r>
      <w:r>
        <w:rPr>
          <w:spacing w:val="-44"/>
        </w:rPr>
        <w:t>）</w:t>
      </w:r>
      <w:r>
        <w:rPr>
          <w:spacing w:val="-2"/>
        </w:rPr>
        <w:t>具有与其经营的医疗器械</w:t>
      </w:r>
      <w:r>
        <w:t>相适应的质量检验人员（三）</w:t>
      </w:r>
      <w:r>
        <w:rPr>
          <w:spacing w:val="-1"/>
        </w:rPr>
        <w:t>具有与其经营的医疗器械产品相适应的技术培训、维修等售</w:t>
      </w:r>
      <w:r>
        <w:t>后服务能力。</w:t>
      </w:r>
    </w:p>
    <w:p>
      <w:pPr>
        <w:pStyle w:val="Heading3"/>
        <w:spacing w:before="4"/>
      </w:pPr>
      <w:r>
        <w:t>83、药师如何审处方？</w:t>
      </w:r>
    </w:p>
    <w:p>
      <w:pPr>
        <w:pStyle w:val="BodyText"/>
        <w:spacing w:before="240" w:line="364" w:lineRule="auto"/>
        <w:ind w:left="260" w:right="390"/>
      </w:pPr>
      <w:r>
        <w:rPr>
          <w:spacing w:val="-19"/>
        </w:rPr>
        <w:t>答：药师调剂处方时必须做到“四查十对”：查处方，对科别、姓名、年龄；查药品，对药名、</w:t>
      </w:r>
      <w:r>
        <w:t>剂型、规格、数量；查配伍禁忌，对药品性状、用法用量；查用药合理性，对临床诊断。</w:t>
      </w:r>
    </w:p>
    <w:p>
      <w:pPr>
        <w:pStyle w:val="Heading3"/>
      </w:pPr>
      <w:r>
        <w:t>84、中药审方应注意什么？</w:t>
      </w:r>
    </w:p>
    <w:p>
      <w:pPr>
        <w:pStyle w:val="BodyText"/>
        <w:spacing w:before="241" w:line="364" w:lineRule="auto"/>
        <w:ind w:left="260" w:right="254"/>
      </w:pPr>
      <w:r>
        <w:t>答：审核配伍禁忌</w:t>
      </w:r>
      <w:r>
        <w:rPr>
          <w:spacing w:val="-12"/>
        </w:rPr>
        <w:t>（1）</w:t>
      </w:r>
      <w:r>
        <w:rPr>
          <w:spacing w:val="-1"/>
        </w:rPr>
        <w:t>十八反：甘草反甘遂、大戟、海藻、芫花；乌头反贝母、瓜萎、半夏、</w:t>
      </w:r>
      <w:r>
        <w:t>白蔹、白及；藜芦反人参、沙参、丹参、玄参、细辛、芍药。十九畏：硫黄畏朴硝，水银畏砒</w:t>
      </w:r>
      <w:r>
        <w:rPr>
          <w:spacing w:val="-21"/>
        </w:rPr>
        <w:t>霜，狼毒畏密陀僧，巴豆畏牵牛，丁香畏郁金，川乌、草乌畏犀角，牙硝畏三棱，官桂畏石脂， 人参畏五灵脂。</w:t>
      </w:r>
    </w:p>
    <w:p>
      <w:pPr>
        <w:pStyle w:val="Heading3"/>
        <w:spacing w:before="4"/>
      </w:pPr>
      <w:r>
        <w:t>85、药店是否能够经营蛋白同化制剂和肽类激素？</w:t>
      </w:r>
    </w:p>
    <w:p>
      <w:pPr>
        <w:pStyle w:val="BodyText"/>
        <w:spacing w:before="241"/>
        <w:ind w:left="260"/>
      </w:pPr>
      <w:r>
        <w:t>答：除胰岛素外，药品零售企业不得经营蛋白同化制剂或者其他肽类激素。</w:t>
      </w:r>
    </w:p>
    <w:p>
      <w:pPr>
        <w:pStyle w:val="Heading3"/>
        <w:spacing w:before="241"/>
      </w:pPr>
      <w:r>
        <w:t>86</w:t>
      </w:r>
      <w:r>
        <w:rPr>
          <w:spacing w:val="-31"/>
        </w:rPr>
        <w:t xml:space="preserve">、从 </w:t>
      </w:r>
      <w:r>
        <w:t>2008</w:t>
      </w:r>
      <w:r>
        <w:rPr>
          <w:spacing w:val="-61"/>
        </w:rPr>
        <w:t xml:space="preserve"> 年 </w:t>
      </w:r>
      <w:r>
        <w:t>5</w:t>
      </w:r>
      <w:r>
        <w:rPr>
          <w:spacing w:val="-62"/>
        </w:rPr>
        <w:t xml:space="preserve"> 月 </w:t>
      </w:r>
      <w:r>
        <w:t>1</w:t>
      </w:r>
      <w:r>
        <w:rPr>
          <w:spacing w:val="-11"/>
        </w:rPr>
        <w:t xml:space="preserve"> 日起，药品零售企业销售的含兴奋剂的药品包装标示有什么规定？</w:t>
      </w:r>
    </w:p>
    <w:p>
      <w:pPr>
        <w:pStyle w:val="BodyText"/>
        <w:spacing w:before="240"/>
        <w:ind w:left="260"/>
      </w:pPr>
      <w:r>
        <w:rPr>
          <w:spacing w:val="-23"/>
        </w:rPr>
        <w:t xml:space="preserve">答：从 </w:t>
      </w:r>
      <w:r>
        <w:t>2008</w:t>
      </w:r>
      <w:r>
        <w:rPr>
          <w:spacing w:val="-61"/>
        </w:rPr>
        <w:t xml:space="preserve"> 年 </w:t>
      </w:r>
      <w:r>
        <w:t>5</w:t>
      </w:r>
      <w:r>
        <w:rPr>
          <w:spacing w:val="-60"/>
        </w:rPr>
        <w:t xml:space="preserve"> 月 </w:t>
      </w:r>
      <w:r>
        <w:t>1</w:t>
      </w:r>
      <w:r>
        <w:rPr>
          <w:spacing w:val="-10"/>
        </w:rPr>
        <w:t xml:space="preserve"> 日起，凡未标注“运动员慎用”字样的含兴奋剂药品，一律不得在奥运</w:t>
      </w:r>
    </w:p>
    <w:p>
      <w:pPr>
        <w:pStyle w:val="BodyText"/>
        <w:spacing w:before="241" w:line="364" w:lineRule="auto"/>
        <w:ind w:left="260" w:right="395"/>
      </w:pPr>
      <w:r>
        <w:rPr>
          <w:spacing w:val="-10"/>
        </w:rPr>
        <w:t>会举办城市</w:t>
      </w:r>
      <w:r>
        <w:t>（含我省青岛市</w:t>
      </w:r>
      <w:r>
        <w:rPr>
          <w:spacing w:val="-44"/>
        </w:rPr>
        <w:t>）</w:t>
      </w:r>
      <w:r>
        <w:rPr>
          <w:spacing w:val="-3"/>
        </w:rPr>
        <w:t>销售，</w:t>
      </w:r>
      <w:r>
        <w:rPr>
          <w:spacing w:val="-9"/>
        </w:rPr>
        <w:t>2007</w:t>
      </w:r>
      <w:r>
        <w:rPr>
          <w:spacing w:val="-60"/>
        </w:rPr>
        <w:t xml:space="preserve"> 年 </w:t>
      </w:r>
      <w:r>
        <w:t>10</w:t>
      </w:r>
      <w:r>
        <w:rPr>
          <w:spacing w:val="-60"/>
        </w:rPr>
        <w:t xml:space="preserve"> 月 </w:t>
      </w:r>
      <w:r>
        <w:t>1</w:t>
      </w:r>
      <w:r>
        <w:rPr>
          <w:spacing w:val="-28"/>
        </w:rPr>
        <w:t xml:space="preserve"> 日后出厂</w:t>
      </w:r>
      <w:r>
        <w:t>（含进口</w:t>
      </w:r>
      <w:r>
        <w:rPr>
          <w:spacing w:val="-44"/>
        </w:rPr>
        <w:t>）</w:t>
      </w:r>
      <w:r>
        <w:rPr>
          <w:spacing w:val="-8"/>
        </w:rPr>
        <w:t xml:space="preserve">未标注“运动员慎用” </w:t>
      </w:r>
      <w:r>
        <w:t>字样的含兴奋剂药品全国范围内停止销售。</w:t>
      </w:r>
    </w:p>
    <w:p>
      <w:pPr>
        <w:pStyle w:val="Heading3"/>
        <w:spacing w:before="3"/>
      </w:pPr>
      <w:r>
        <w:t>87、药品零售企业在店堂应摆放哪些有关兴奋剂的警示标语？</w:t>
      </w:r>
    </w:p>
    <w:p>
      <w:pPr>
        <w:pStyle w:val="BodyText"/>
        <w:spacing w:before="241" w:line="364" w:lineRule="auto"/>
        <w:ind w:left="260" w:right="401"/>
      </w:pPr>
      <w:r>
        <w:rPr>
          <w:spacing w:val="-13"/>
        </w:rPr>
        <w:t>答：药品零售企业应在店堂醒目位置摆放“不得销售蛋白同化制剂和肽类激素</w:t>
      </w:r>
      <w:r>
        <w:t>（胰岛素除外</w:t>
      </w:r>
      <w:r>
        <w:rPr>
          <w:spacing w:val="-188"/>
        </w:rPr>
        <w:t>）</w:t>
      </w:r>
      <w:r>
        <w:rPr>
          <w:spacing w:val="-8"/>
        </w:rPr>
        <w:t>，</w:t>
      </w:r>
      <w:r>
        <w:t xml:space="preserve"> “含有兴奋剂的药品运动员慎用”警示标语。</w:t>
      </w:r>
    </w:p>
    <w:p>
      <w:pPr>
        <w:pStyle w:val="Heading3"/>
        <w:spacing w:before="1"/>
        <w:ind w:left="245"/>
      </w:pPr>
      <w:r>
        <w:t>88、药品零售企业经营含兴奋剂药品有哪些规定？</w:t>
      </w:r>
    </w:p>
    <w:p>
      <w:pPr>
        <w:pStyle w:val="BodyText"/>
        <w:spacing w:before="241"/>
        <w:ind w:left="260"/>
      </w:pPr>
      <w:r>
        <w:t>答：除兴奋剂目录所列麻醉药品、精神药品、医疗毒性药品和易制毒化学。以外，蛋白同化制</w:t>
      </w:r>
    </w:p>
    <w:p>
      <w:pPr>
        <w:spacing w:after="0"/>
        <w:sectPr>
          <w:pgSz w:w="17860" w:h="25260"/>
          <w:pgMar w:top="1940" w:right="1080" w:bottom="280" w:left="1360" w:header="708" w:footer="708"/>
          <w:pgNumType w:start="10"/>
          <w:cols w:space="708"/>
        </w:sectPr>
      </w:pPr>
    </w:p>
    <w:p>
      <w:pPr>
        <w:pStyle w:val="BodyText"/>
        <w:spacing w:before="12" w:line="364" w:lineRule="auto"/>
        <w:ind w:left="260" w:right="397"/>
      </w:pPr>
      <w:r>
        <w:rPr>
          <w:spacing w:val="-21"/>
        </w:rPr>
        <w:t xml:space="preserve">剂、肽类激素以及兴奋剂目录所列其他禁用物质，实行处方药管理。对含有兴奋剂的复方制剂， </w:t>
      </w:r>
      <w:r>
        <w:t>严格按照现行的药品分类管理规定执行</w:t>
      </w:r>
    </w:p>
    <w:p>
      <w:pPr>
        <w:pStyle w:val="Heading3"/>
        <w:spacing w:line="364" w:lineRule="auto"/>
        <w:ind w:right="749"/>
      </w:pPr>
      <w:r>
        <w:rPr>
          <w:spacing w:val="4"/>
          <w:w w:val="95"/>
        </w:rPr>
        <w:t>89</w:t>
      </w:r>
      <w:r>
        <w:rPr>
          <w:spacing w:val="-1"/>
          <w:w w:val="95"/>
        </w:rPr>
        <w:t xml:space="preserve">、门店销售含麻黄碱复方制剂、含可待因复方口服液、复方地芬诺酯片、复方甘草片有何   </w:t>
      </w:r>
      <w:r>
        <w:t>规定？</w:t>
      </w:r>
    </w:p>
    <w:p>
      <w:pPr>
        <w:pStyle w:val="BodyText"/>
        <w:spacing w:before="2"/>
        <w:ind w:left="260"/>
      </w:pPr>
      <w:r>
        <w:t>答：处方药凭处方销售，非处方药一次销售不得超过 5 个最小包装，并做好销记录。</w:t>
      </w:r>
    </w:p>
    <w:p>
      <w:pPr>
        <w:spacing w:before="241" w:line="364" w:lineRule="auto"/>
        <w:ind w:left="260" w:right="678" w:firstLine="0"/>
        <w:jc w:val="left"/>
        <w:rPr>
          <w:sz w:val="36"/>
        </w:rPr>
      </w:pPr>
      <w:r>
        <w:rPr>
          <w:b/>
          <w:spacing w:val="4"/>
          <w:sz w:val="36"/>
        </w:rPr>
        <w:t>90</w:t>
      </w:r>
      <w:r>
        <w:rPr>
          <w:b/>
          <w:spacing w:val="-10"/>
          <w:sz w:val="36"/>
        </w:rPr>
        <w:t xml:space="preserve">、含兴奋剂药品如何识别？ </w:t>
      </w:r>
      <w:r>
        <w:rPr>
          <w:spacing w:val="-1"/>
          <w:sz w:val="36"/>
        </w:rPr>
        <w:t>答：一是查药品外包装或说明书有“运动员慎用”字样；二是</w:t>
      </w:r>
      <w:r>
        <w:rPr>
          <w:sz w:val="36"/>
        </w:rPr>
        <w:t>在海典系统商品基本信息规格栏或配送单规格中注明“xf”字样。</w:t>
      </w:r>
    </w:p>
    <w:p>
      <w:pPr>
        <w:spacing w:before="1" w:line="364" w:lineRule="auto"/>
        <w:ind w:left="260" w:right="667" w:firstLine="0"/>
        <w:jc w:val="left"/>
        <w:rPr>
          <w:sz w:val="36"/>
        </w:rPr>
      </w:pPr>
      <w:r>
        <w:rPr>
          <w:b/>
          <w:spacing w:val="4"/>
          <w:sz w:val="36"/>
        </w:rPr>
        <w:t>91</w:t>
      </w:r>
      <w:r>
        <w:rPr>
          <w:b/>
          <w:spacing w:val="-8"/>
          <w:sz w:val="36"/>
        </w:rPr>
        <w:t xml:space="preserve">、蛋白同化制剂药品如何识别？ </w:t>
      </w:r>
      <w:r>
        <w:rPr>
          <w:spacing w:val="-1"/>
          <w:sz w:val="36"/>
        </w:rPr>
        <w:t>答：在海典系统商品基本信息规格栏或配送单规格中注明</w:t>
      </w:r>
      <w:r>
        <w:rPr>
          <w:sz w:val="36"/>
        </w:rPr>
        <w:t>“xf、蛋白”标志的药品即为蛋白同化制剂，门店禁止销售蛋白同化制剂。</w:t>
      </w:r>
    </w:p>
    <w:p>
      <w:pPr>
        <w:spacing w:before="3"/>
        <w:ind w:left="260" w:right="0" w:firstLine="0"/>
        <w:jc w:val="left"/>
        <w:rPr>
          <w:sz w:val="36"/>
        </w:rPr>
      </w:pPr>
      <w:r>
        <w:rPr>
          <w:b/>
          <w:sz w:val="36"/>
        </w:rPr>
        <w:t>92、目前建有档案信息的蛋白同化制剂有哪些？</w:t>
      </w:r>
      <w:r>
        <w:rPr>
          <w:sz w:val="36"/>
        </w:rPr>
        <w:t>（门店不得销售）</w:t>
      </w:r>
    </w:p>
    <w:p>
      <w:pPr>
        <w:pStyle w:val="BodyText"/>
        <w:spacing w:before="241" w:line="364" w:lineRule="auto"/>
        <w:ind w:left="260" w:right="548"/>
      </w:pPr>
      <w:r>
        <w:t>答：蛋白同化制剂有：达那唑胶囊、甲睾酮片（甲基睾丸素片</w:t>
      </w:r>
      <w:r>
        <w:rPr>
          <w:spacing w:val="-281"/>
        </w:rPr>
        <w:t>）</w:t>
      </w:r>
      <w:r>
        <w:t>、司坦唑醇片（康力龙</w:t>
      </w:r>
      <w:r>
        <w:rPr>
          <w:spacing w:val="-231"/>
        </w:rPr>
        <w:t>）</w:t>
      </w:r>
      <w:r>
        <w:rPr>
          <w:spacing w:val="-6"/>
        </w:rPr>
        <w:t>、替勃</w:t>
      </w:r>
      <w:r>
        <w:t>龙片（利维爱</w:t>
      </w:r>
      <w:r>
        <w:rPr>
          <w:spacing w:val="-180"/>
        </w:rPr>
        <w:t>）</w:t>
      </w:r>
      <w:r>
        <w:t>、盐酸克仑特罗片(克喘素片)、孕三烯酮胶囊。</w:t>
      </w:r>
    </w:p>
    <w:p>
      <w:pPr>
        <w:pStyle w:val="BodyText"/>
        <w:spacing w:before="2" w:line="364" w:lineRule="auto"/>
        <w:ind w:left="260" w:right="398"/>
      </w:pPr>
      <w:r>
        <w:rPr>
          <w:b/>
          <w:w w:val="95"/>
        </w:rPr>
        <w:t>93、肽类激素药品如何识别？</w:t>
      </w:r>
      <w:r>
        <w:rPr>
          <w:spacing w:val="-1"/>
          <w:w w:val="95"/>
        </w:rPr>
        <w:t>答：在海典系统商品基本信息规格栏或配送单规格中注明“</w:t>
      </w:r>
      <w:r>
        <w:rPr>
          <w:spacing w:val="-6"/>
          <w:w w:val="95"/>
        </w:rPr>
        <w:t>xf</w:t>
      </w:r>
      <w:r>
        <w:rPr>
          <w:spacing w:val="-17"/>
          <w:w w:val="95"/>
        </w:rPr>
        <w:t xml:space="preserve">、 </w:t>
      </w:r>
      <w:r>
        <w:rPr>
          <w:spacing w:val="137"/>
          <w:w w:val="95"/>
        </w:rPr>
        <w:t xml:space="preserve"> </w:t>
      </w:r>
      <w:r>
        <w:t>蛋肽”或“xf</w:t>
      </w:r>
      <w:r>
        <w:rPr>
          <w:spacing w:val="-10"/>
        </w:rPr>
        <w:t xml:space="preserve"> 肽类”标志的药品即为肽类激素，门店只能销售胰岛素。</w:t>
      </w:r>
    </w:p>
    <w:p>
      <w:pPr>
        <w:pStyle w:val="BodyText"/>
        <w:tabs>
          <w:tab w:val="left" w:pos="2442"/>
          <w:tab w:val="left" w:pos="2924"/>
          <w:tab w:val="left" w:pos="4401"/>
          <w:tab w:val="left" w:pos="10881"/>
          <w:tab w:val="left" w:pos="11962"/>
          <w:tab w:val="left" w:pos="13042"/>
        </w:tabs>
        <w:spacing w:before="1" w:line="364" w:lineRule="auto"/>
        <w:ind w:left="260" w:right="394"/>
      </w:pPr>
      <w:r>
        <w:rPr>
          <w:b/>
          <w:w w:val="99"/>
        </w:rPr>
        <w:t>9</w:t>
      </w:r>
      <w:r>
        <w:rPr>
          <w:b/>
          <w:spacing w:val="4"/>
          <w:w w:val="99"/>
        </w:rPr>
        <w:t>5</w:t>
      </w:r>
      <w:r>
        <w:rPr>
          <w:b/>
          <w:w w:val="99"/>
        </w:rPr>
        <w:t>、各种质量记录书写要求是什么</w:t>
      </w:r>
      <w:r>
        <w:rPr>
          <w:b/>
          <w:spacing w:val="-7"/>
          <w:w w:val="99"/>
        </w:rPr>
        <w:t>？</w:t>
      </w:r>
      <w:r>
        <w:t>答</w:t>
      </w:r>
      <w:r>
        <w:rPr>
          <w:spacing w:val="-29"/>
        </w:rPr>
        <w:t>：</w:t>
      </w:r>
      <w:r>
        <w:t>1</w:t>
      </w:r>
      <w:r>
        <w:rPr>
          <w:spacing w:val="-90"/>
        </w:rPr>
        <w:t xml:space="preserve"> </w:t>
      </w:r>
      <w:r>
        <w:t>填写内容要真实、及时（不得有提前或滞后行为</w:t>
      </w:r>
      <w:r>
        <w:rPr>
          <w:spacing w:val="-246"/>
        </w:rPr>
        <w:t>）</w:t>
      </w:r>
      <w:r>
        <w:rPr>
          <w:spacing w:val="-8"/>
        </w:rPr>
        <w:t>，</w:t>
      </w:r>
      <w:r>
        <w:t>字迹清晰，同一页记录笔迹颜色应基本一致，不得用铅笔填写。2</w:t>
        <w:tab/>
        <w:t>不得撕毁或任意涂改，确实需更改时</w:t>
      </w:r>
      <w:r>
        <w:rPr>
          <w:spacing w:val="-47"/>
        </w:rPr>
        <w:t>，</w:t>
      </w:r>
      <w:r>
        <w:t>用横线把错误处划去</w:t>
      </w:r>
      <w:r>
        <w:rPr>
          <w:spacing w:val="-44"/>
        </w:rPr>
        <w:t>，</w:t>
      </w:r>
      <w:r>
        <w:t>但原数据仍可辨认</w:t>
      </w:r>
      <w:r>
        <w:rPr>
          <w:spacing w:val="-44"/>
        </w:rPr>
        <w:t>，</w:t>
      </w:r>
      <w:r>
        <w:t>在旁边正确填写并签字</w:t>
      </w:r>
      <w:r>
        <w:rPr>
          <w:spacing w:val="-44"/>
        </w:rPr>
        <w:t>，</w:t>
      </w:r>
      <w:r>
        <w:t>不得用刀或橡皮更改</w:t>
      </w:r>
      <w:r>
        <w:rPr>
          <w:spacing w:val="-158"/>
        </w:rPr>
        <w:t>。</w:t>
      </w:r>
      <w:r>
        <w:t>3</w:t>
        <w:tab/>
        <w:t>按表格内容填写</w:t>
      </w:r>
      <w:r>
        <w:rPr>
          <w:spacing w:val="-159"/>
        </w:rPr>
        <w:t>，</w:t>
      </w:r>
      <w:r>
        <w:t>不得有空格</w:t>
      </w:r>
      <w:r>
        <w:rPr>
          <w:spacing w:val="-159"/>
        </w:rPr>
        <w:t>，</w:t>
      </w:r>
      <w:r>
        <w:t>如无内容填写一律画短横</w:t>
      </w:r>
      <w:r>
        <w:rPr>
          <w:spacing w:val="-156"/>
        </w:rPr>
        <w:t>线</w:t>
      </w:r>
      <w:r>
        <w:t>（长度为空格的</w:t>
      </w:r>
      <w:r>
        <w:rPr>
          <w:spacing w:val="-88"/>
        </w:rPr>
        <w:t xml:space="preserve"> </w:t>
      </w:r>
      <w:r>
        <w:rPr>
          <w:spacing w:val="-3"/>
        </w:rPr>
        <w:t>2/3</w:t>
      </w:r>
      <w:r>
        <w:rPr>
          <w:spacing w:val="-183"/>
        </w:rPr>
        <w:t>）</w:t>
      </w:r>
      <w:r>
        <w:rPr>
          <w:spacing w:val="-3"/>
        </w:rPr>
        <w:t>，</w:t>
      </w:r>
      <w:r>
        <w:t>对有规律性的空格</w:t>
      </w:r>
      <w:r>
        <w:rPr>
          <w:spacing w:val="-62"/>
        </w:rPr>
        <w:t>，</w:t>
      </w:r>
      <w:r>
        <w:t>不填写不易误认为漏项的空格除外</w:t>
      </w:r>
      <w:r>
        <w:rPr>
          <w:spacing w:val="-62"/>
        </w:rPr>
        <w:t>。</w:t>
      </w:r>
      <w:r>
        <w:t>内容与上项相同时重复抄写</w:t>
      </w:r>
      <w:r>
        <w:rPr>
          <w:spacing w:val="-62"/>
        </w:rPr>
        <w:t>，</w:t>
      </w:r>
      <w:r>
        <w:t>不得用省略号代替</w:t>
      </w:r>
      <w:r>
        <w:rPr>
          <w:spacing w:val="-36"/>
        </w:rPr>
        <w:t>。</w:t>
      </w:r>
      <w:r>
        <w:t>4</w:t>
        <w:tab/>
        <w:t>品名、规格、产地以及签名等各项内容不得简写，要写全称</w:t>
      </w:r>
      <w:r>
        <w:rPr>
          <w:spacing w:val="-142"/>
        </w:rPr>
        <w:t>。</w:t>
      </w:r>
      <w:r>
        <w:t>5</w:t>
        <w:tab/>
        <w:t>日期一律横写和写全。如</w:t>
      </w:r>
      <w:r>
        <w:rPr>
          <w:spacing w:val="-90"/>
        </w:rPr>
        <w:t xml:space="preserve"> </w:t>
      </w:r>
      <w:r>
        <w:t>2003</w:t>
      </w:r>
      <w:r>
        <w:rPr>
          <w:spacing w:val="-90"/>
        </w:rPr>
        <w:t xml:space="preserve"> </w:t>
      </w:r>
      <w:r>
        <w:t>年</w:t>
      </w:r>
      <w:r>
        <w:rPr>
          <w:spacing w:val="-90"/>
        </w:rPr>
        <w:t xml:space="preserve"> </w:t>
      </w:r>
      <w:r>
        <w:t>2</w:t>
      </w:r>
      <w:r>
        <w:rPr>
          <w:spacing w:val="-90"/>
        </w:rPr>
        <w:t xml:space="preserve"> </w:t>
      </w:r>
      <w:r>
        <w:t>月</w:t>
      </w:r>
      <w:r>
        <w:rPr>
          <w:spacing w:val="-89"/>
        </w:rPr>
        <w:t xml:space="preserve"> </w:t>
      </w:r>
      <w:r>
        <w:t>1</w:t>
      </w:r>
      <w:r>
        <w:rPr>
          <w:spacing w:val="-90"/>
        </w:rPr>
        <w:t xml:space="preserve"> </w:t>
      </w:r>
      <w:r>
        <w:t>日，不得写成</w:t>
      </w:r>
      <w:r>
        <w:rPr>
          <w:spacing w:val="-90"/>
        </w:rPr>
        <w:t xml:space="preserve"> </w:t>
      </w:r>
      <w:r>
        <w:t>2003.2.1</w:t>
      </w:r>
      <w:r>
        <w:rPr>
          <w:spacing w:val="-90"/>
        </w:rPr>
        <w:t xml:space="preserve"> </w:t>
      </w:r>
      <w:r>
        <w:t>或</w:t>
      </w:r>
      <w:r>
        <w:rPr>
          <w:spacing w:val="-91"/>
        </w:rPr>
        <w:t xml:space="preserve"> </w:t>
      </w:r>
      <w:r>
        <w:t>1/2</w:t>
      </w:r>
      <w:r>
        <w:rPr>
          <w:spacing w:val="-90"/>
        </w:rPr>
        <w:t xml:space="preserve"> </w:t>
      </w:r>
      <w:r>
        <w:t>或</w:t>
      </w:r>
      <w:r>
        <w:rPr>
          <w:spacing w:val="-90"/>
        </w:rPr>
        <w:t xml:space="preserve"> </w:t>
      </w:r>
      <w:r>
        <w:t>2/1</w:t>
      </w:r>
      <w:r>
        <w:rPr>
          <w:spacing w:val="-90"/>
        </w:rPr>
        <w:t xml:space="preserve"> </w:t>
      </w:r>
      <w:r>
        <w:t>等。6</w:t>
        <w:tab/>
        <w:t>记录中的各项内容只可手写，不能盖章。7</w:t>
        <w:tab/>
        <w:t>不符合要求的填写，必须由填写人更正，并在更正处签署更正人的名字。</w:t>
      </w:r>
    </w:p>
    <w:p>
      <w:pPr>
        <w:pStyle w:val="Heading3"/>
        <w:spacing w:before="10"/>
      </w:pPr>
      <w:r>
        <w:t>96、处方的内容包括那三部分？各是哪些内容？</w:t>
      </w:r>
    </w:p>
    <w:p>
      <w:pPr>
        <w:pStyle w:val="BodyText"/>
        <w:spacing w:before="241" w:line="364" w:lineRule="auto"/>
        <w:ind w:left="260" w:right="395"/>
      </w:pPr>
      <w:r>
        <w:rPr>
          <w:spacing w:val="-101"/>
        </w:rPr>
        <w:t>答：</w:t>
      </w:r>
      <w:r>
        <w:t>（1）前记：包括医疗机构名称、费别、患者姓名、性别、年龄、门诊或住院病历号、科别</w:t>
      </w:r>
      <w:r>
        <w:rPr>
          <w:spacing w:val="-16"/>
        </w:rPr>
        <w:t>或病区和床位号、临床诊断、开具日期。麻醉药品和第一类精神药品处方还应当包括患者姓名</w:t>
      </w:r>
      <w:r>
        <w:rPr>
          <w:spacing w:val="-19"/>
        </w:rPr>
        <w:t>编号，代办人姓名、身份证明编号。</w:t>
      </w:r>
      <w:r>
        <w:t>2）</w:t>
      </w:r>
      <w:r>
        <w:rPr>
          <w:spacing w:val="12"/>
        </w:rPr>
        <w:t>正文：以</w:t>
      </w:r>
      <w:r>
        <w:t>Rp</w:t>
      </w:r>
      <w:r>
        <w:rPr>
          <w:spacing w:val="-60"/>
        </w:rPr>
        <w:t xml:space="preserve"> 或 </w:t>
      </w:r>
      <w:r>
        <w:rPr>
          <w:spacing w:val="-11"/>
        </w:rPr>
        <w:t>R（</w:t>
      </w:r>
      <w:r>
        <w:rPr>
          <w:spacing w:val="-23"/>
        </w:rPr>
        <w:t xml:space="preserve">拉丁文 </w:t>
      </w:r>
      <w:r>
        <w:rPr>
          <w:spacing w:val="-3"/>
        </w:rPr>
        <w:t>Recipe</w:t>
      </w:r>
      <w:r>
        <w:rPr>
          <w:spacing w:val="-2"/>
        </w:rPr>
        <w:t>“请取”的缩写</w:t>
      </w:r>
      <w:r>
        <w:t>）标</w:t>
      </w:r>
      <w:r>
        <w:rPr>
          <w:spacing w:val="-8"/>
        </w:rPr>
        <w:t>示，分列药品名称、剂型、规格、数量、用法用量。</w:t>
      </w:r>
      <w:r>
        <w:t>（3）</w:t>
      </w:r>
      <w:r>
        <w:rPr>
          <w:spacing w:val="-2"/>
        </w:rPr>
        <w:t xml:space="preserve">后记：医师签名或者加盖专用签章， </w:t>
      </w:r>
      <w:r>
        <w:t>药品金额以及审核、调配，核对、发药药师签名或者加盖专用签章。</w:t>
      </w:r>
    </w:p>
    <w:p>
      <w:pPr>
        <w:spacing w:after="0" w:line="364" w:lineRule="auto"/>
        <w:sectPr>
          <w:pgSz w:w="17860" w:h="25260"/>
          <w:pgMar w:top="1940" w:right="1080" w:bottom="280" w:left="1360" w:header="708" w:footer="708"/>
          <w:pgNumType w:start="11"/>
          <w:cols w:space="708"/>
        </w:sectPr>
      </w:pPr>
    </w:p>
    <w:p>
      <w:pPr>
        <w:pStyle w:val="Heading3"/>
        <w:spacing w:before="12" w:line="364" w:lineRule="auto"/>
        <w:ind w:right="749"/>
      </w:pPr>
      <w:r>
        <w:rPr>
          <w:spacing w:val="4"/>
          <w:w w:val="95"/>
        </w:rPr>
        <w:t>97</w:t>
      </w:r>
      <w:r>
        <w:rPr>
          <w:spacing w:val="-1"/>
          <w:w w:val="95"/>
        </w:rPr>
        <w:t xml:space="preserve">、普通处方、急诊处方、儿科处方、麻醉药品和第一类精神药品处方、第二类精神药品处   </w:t>
      </w:r>
      <w:r>
        <w:t>方颜色各有什么规定？</w:t>
      </w:r>
    </w:p>
    <w:p>
      <w:pPr>
        <w:pStyle w:val="BodyText"/>
        <w:spacing w:before="2"/>
        <w:ind w:left="260"/>
      </w:pPr>
      <w:r>
        <w:rPr>
          <w:spacing w:val="-105"/>
        </w:rPr>
        <w:t>答：</w:t>
      </w:r>
      <w:r>
        <w:t>（1）普通处方的印刷用纸为白色</w:t>
      </w:r>
      <w:r>
        <w:rPr>
          <w:spacing w:val="-242"/>
        </w:rPr>
        <w:t>。</w:t>
      </w:r>
      <w:r>
        <w:t>（2）急诊处方印刷用纸为淡黄色，右上角标注“急诊</w:t>
      </w:r>
      <w:r>
        <w:rPr>
          <w:spacing w:val="-137"/>
        </w:rPr>
        <w:t>”。</w:t>
      </w:r>
    </w:p>
    <w:p>
      <w:pPr>
        <w:pStyle w:val="ListParagraph"/>
        <w:numPr>
          <w:ilvl w:val="0"/>
          <w:numId w:val="8"/>
        </w:numPr>
        <w:tabs>
          <w:tab w:val="left" w:pos="1162"/>
        </w:tabs>
        <w:spacing w:before="241" w:after="0" w:line="364" w:lineRule="auto"/>
        <w:ind w:left="260" w:right="514" w:firstLine="0"/>
        <w:jc w:val="both"/>
        <w:rPr>
          <w:sz w:val="36"/>
        </w:rPr>
      </w:pPr>
      <w:r>
        <w:rPr>
          <w:sz w:val="36"/>
        </w:rPr>
        <w:t>儿科处方印刷用纸为淡绿色，右上角标注“儿科</w:t>
      </w:r>
      <w:r>
        <w:rPr>
          <w:spacing w:val="-252"/>
          <w:sz w:val="36"/>
        </w:rPr>
        <w:t>”。</w:t>
      </w:r>
      <w:r>
        <w:rPr>
          <w:sz w:val="36"/>
        </w:rPr>
        <w:t>（4）麻醉药品和第一类精神药品处方印刷用纸为淡红色，右上角标注“麻、精一</w:t>
      </w:r>
      <w:r>
        <w:rPr>
          <w:spacing w:val="-149"/>
          <w:sz w:val="36"/>
        </w:rPr>
        <w:t>”。</w:t>
      </w:r>
      <w:r>
        <w:rPr>
          <w:sz w:val="36"/>
        </w:rPr>
        <w:t>5）</w:t>
      </w:r>
      <w:r>
        <w:rPr>
          <w:spacing w:val="-1"/>
          <w:sz w:val="36"/>
        </w:rPr>
        <w:t>第二类精神药品处方印刷用纸为白色，右上</w:t>
      </w:r>
      <w:r>
        <w:rPr>
          <w:spacing w:val="-23"/>
          <w:sz w:val="36"/>
        </w:rPr>
        <w:t>角标注“精二”。</w:t>
      </w:r>
    </w:p>
    <w:p>
      <w:pPr>
        <w:pStyle w:val="Heading3"/>
        <w:spacing w:before="3" w:line="364" w:lineRule="auto"/>
        <w:ind w:right="749"/>
      </w:pPr>
      <w:r>
        <w:rPr>
          <w:spacing w:val="4"/>
          <w:w w:val="95"/>
        </w:rPr>
        <w:t>98</w:t>
      </w:r>
      <w:r>
        <w:rPr>
          <w:spacing w:val="-1"/>
          <w:w w:val="95"/>
        </w:rPr>
        <w:t xml:space="preserve">、我们公司门店可以经营麻醉药品、精神药品、医疗毒性药品、放射性药品、疫苗、蛋白   </w:t>
      </w:r>
      <w:r>
        <w:t>同化制剂、肽类激素吗？</w:t>
      </w:r>
    </w:p>
    <w:p>
      <w:pPr>
        <w:pStyle w:val="BodyText"/>
        <w:tabs>
          <w:tab w:val="left" w:pos="2240"/>
        </w:tabs>
        <w:spacing w:before="2" w:line="364" w:lineRule="auto"/>
        <w:ind w:left="260" w:right="397"/>
      </w:pPr>
      <w:r>
        <w:t>答：按照国家规定零售药店禁止经营麻醉药品、一类精神药品、放射性药品、疫苗、蛋白同</w:t>
      </w:r>
      <w:r>
        <w:rPr>
          <w:spacing w:val="-18"/>
        </w:rPr>
        <w:t>化</w:t>
      </w:r>
      <w:r>
        <w:t>制剂、肽类激素（胰岛素除外</w:t>
      </w:r>
      <w:r>
        <w:rPr>
          <w:spacing w:val="-180"/>
        </w:rPr>
        <w:t>）</w:t>
      </w:r>
      <w:r>
        <w:t>；零售药店经过药监局审批具备二类精神药品、医疗毒性药品经营资格后方可按照国家有关规定经营二类精神药品及医疗毒性药品</w:t>
      </w:r>
      <w:r>
        <w:rPr>
          <w:spacing w:val="-180"/>
        </w:rPr>
        <w:t>。</w:t>
      </w:r>
      <w:r>
        <w:t>（我公司目前未取得经营资格</w:t>
      </w:r>
      <w:r>
        <w:rPr>
          <w:spacing w:val="-180"/>
        </w:rPr>
        <w:t>）</w:t>
      </w:r>
      <w:r>
        <w:t>。</w:t>
        <w:tab/>
        <w:t>我公司门店不能经营上述特殊药品。</w:t>
      </w:r>
    </w:p>
    <w:p>
      <w:pPr>
        <w:pStyle w:val="Heading3"/>
        <w:spacing w:before="4"/>
      </w:pPr>
      <w:r>
        <w:t>99、中药饮片凭处方销售吗？</w:t>
      </w:r>
    </w:p>
    <w:p>
      <w:pPr>
        <w:pStyle w:val="BodyText"/>
        <w:spacing w:before="240"/>
        <w:ind w:left="260"/>
      </w:pPr>
      <w:r>
        <w:t>答：中药饮片凭处方销售，如果顾客不愿意留下处方，可以将处方内容抄写销售。</w:t>
      </w:r>
    </w:p>
    <w:p>
      <w:pPr>
        <w:pStyle w:val="Heading3"/>
        <w:spacing w:before="241"/>
      </w:pPr>
      <w:r>
        <w:rPr>
          <w:w w:val="99"/>
        </w:rPr>
        <w:t>10</w:t>
      </w:r>
      <w:r>
        <w:rPr>
          <w:spacing w:val="8"/>
          <w:w w:val="99"/>
        </w:rPr>
        <w:t>0</w:t>
      </w:r>
      <w:r>
        <w:rPr>
          <w:spacing w:val="-39"/>
          <w:w w:val="99"/>
        </w:rPr>
        <w:t>、处方中的“</w:t>
      </w:r>
      <w:r>
        <w:rPr>
          <w:w w:val="99"/>
        </w:rPr>
        <w:t>a.c</w:t>
      </w:r>
      <w:r>
        <w:rPr>
          <w:spacing w:val="3"/>
          <w:w w:val="99"/>
        </w:rPr>
        <w:t>.</w:t>
      </w:r>
      <w:r>
        <w:rPr>
          <w:spacing w:val="-158"/>
          <w:w w:val="99"/>
        </w:rPr>
        <w:t>”、“</w:t>
      </w:r>
      <w:r>
        <w:rPr>
          <w:w w:val="99"/>
        </w:rPr>
        <w:t>p.c</w:t>
      </w:r>
      <w:r>
        <w:rPr>
          <w:spacing w:val="8"/>
          <w:w w:val="99"/>
        </w:rPr>
        <w:t>.</w:t>
      </w:r>
      <w:r>
        <w:rPr>
          <w:spacing w:val="-159"/>
          <w:w w:val="99"/>
        </w:rPr>
        <w:t>”、“</w:t>
      </w:r>
      <w:r>
        <w:rPr>
          <w:w w:val="99"/>
        </w:rPr>
        <w:t>a.d</w:t>
      </w:r>
      <w:r>
        <w:rPr>
          <w:spacing w:val="7"/>
          <w:w w:val="99"/>
        </w:rPr>
        <w:t>.</w:t>
      </w:r>
      <w:r>
        <w:rPr>
          <w:spacing w:val="-159"/>
          <w:w w:val="99"/>
        </w:rPr>
        <w:t>”、“</w:t>
      </w:r>
      <w:r>
        <w:rPr>
          <w:w w:val="99"/>
        </w:rPr>
        <w:t>a.</w:t>
      </w:r>
      <w:r>
        <w:rPr>
          <w:spacing w:val="3"/>
          <w:w w:val="99"/>
        </w:rPr>
        <w:t>m</w:t>
      </w:r>
      <w:r>
        <w:rPr>
          <w:spacing w:val="-164"/>
          <w:w w:val="99"/>
        </w:rPr>
        <w:t>。”、“</w:t>
      </w:r>
      <w:r>
        <w:rPr>
          <w:w w:val="99"/>
        </w:rPr>
        <w:t>q.d</w:t>
      </w:r>
      <w:r>
        <w:rPr>
          <w:spacing w:val="4"/>
          <w:w w:val="99"/>
        </w:rPr>
        <w:t>.</w:t>
      </w:r>
      <w:r>
        <w:rPr>
          <w:spacing w:val="-158"/>
          <w:w w:val="99"/>
        </w:rPr>
        <w:t>”、“</w:t>
      </w:r>
      <w:r>
        <w:rPr>
          <w:w w:val="99"/>
        </w:rPr>
        <w:t>q.n</w:t>
      </w:r>
      <w:r>
        <w:rPr>
          <w:spacing w:val="3"/>
          <w:w w:val="99"/>
        </w:rPr>
        <w:t>.</w:t>
      </w:r>
      <w:r>
        <w:rPr>
          <w:spacing w:val="-159"/>
          <w:w w:val="99"/>
        </w:rPr>
        <w:t>”、“</w:t>
      </w:r>
      <w:r>
        <w:rPr>
          <w:w w:val="99"/>
        </w:rPr>
        <w:t>s.i.</w:t>
      </w:r>
      <w:r>
        <w:rPr>
          <w:spacing w:val="7"/>
          <w:w w:val="99"/>
        </w:rPr>
        <w:t>d</w:t>
      </w:r>
      <w:r>
        <w:rPr>
          <w:spacing w:val="-158"/>
          <w:w w:val="99"/>
        </w:rPr>
        <w:t>”、“</w:t>
      </w:r>
      <w:r>
        <w:rPr>
          <w:w w:val="99"/>
        </w:rPr>
        <w:t>b.i.</w:t>
      </w:r>
      <w:r>
        <w:rPr>
          <w:spacing w:val="7"/>
          <w:w w:val="99"/>
        </w:rPr>
        <w:t>d</w:t>
      </w:r>
      <w:r>
        <w:rPr>
          <w:spacing w:val="-148"/>
          <w:w w:val="99"/>
        </w:rPr>
        <w:t>”“</w:t>
      </w:r>
      <w:r>
        <w:rPr>
          <w:w w:val="99"/>
        </w:rPr>
        <w:t>q.4.</w:t>
      </w:r>
      <w:r>
        <w:rPr>
          <w:spacing w:val="7"/>
          <w:w w:val="99"/>
        </w:rPr>
        <w:t>h</w:t>
      </w:r>
      <w:r>
        <w:rPr>
          <w:spacing w:val="-90"/>
          <w:w w:val="99"/>
        </w:rPr>
        <w:t>”、</w:t>
      </w:r>
    </w:p>
    <w:p>
      <w:pPr>
        <w:spacing w:before="241" w:line="290" w:lineRule="auto"/>
        <w:ind w:left="260" w:right="1590" w:firstLine="0"/>
        <w:jc w:val="left"/>
        <w:rPr>
          <w:sz w:val="36"/>
        </w:rPr>
      </w:pPr>
      <w:r>
        <w:drawing>
          <wp:anchor distT="0" distB="0" distL="0" distR="0" simplePos="0" relativeHeight="251659264" behindDoc="1" locked="0" layoutInCell="1" allowOverlap="1">
            <wp:simplePos x="0" y="0"/>
            <wp:positionH relativeFrom="page">
              <wp:posOffset>1536700</wp:posOffset>
            </wp:positionH>
            <wp:positionV relativeFrom="paragraph">
              <wp:posOffset>787400</wp:posOffset>
            </wp:positionV>
            <wp:extent cx="8099425" cy="2094738"/>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8099425" cy="2094738"/>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1025" type="#_x0000_t202" style="width:600.35pt;height:159.15pt;margin-top:64.99pt;margin-left:127.5pt;mso-position-horizontal-relative:page;position:absolute;z-index:251658240"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85"/>
                    <w:gridCol w:w="1755"/>
                    <w:gridCol w:w="2295"/>
                    <w:gridCol w:w="2581"/>
                    <w:gridCol w:w="1841"/>
                    <w:gridCol w:w="2447"/>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16"/>
                      <w:jc w:val="left"/>
                    </w:trPr>
                    <w:tc>
                      <w:tcPr>
                        <w:tcW w:w="1085" w:type="dxa"/>
                      </w:tcPr>
                      <w:p>
                        <w:pPr>
                          <w:pStyle w:val="TableParagraph"/>
                          <w:spacing w:line="397" w:lineRule="exact"/>
                          <w:ind w:left="50"/>
                          <w:rPr>
                            <w:sz w:val="36"/>
                          </w:rPr>
                        </w:pPr>
                        <w:r>
                          <w:rPr>
                            <w:sz w:val="36"/>
                          </w:rPr>
                          <w:t>a.c.</w:t>
                        </w:r>
                      </w:p>
                    </w:tc>
                    <w:tc>
                      <w:tcPr>
                        <w:tcW w:w="1755" w:type="dxa"/>
                      </w:tcPr>
                      <w:p>
                        <w:pPr>
                          <w:pStyle w:val="TableParagraph"/>
                          <w:spacing w:line="397" w:lineRule="exact"/>
                          <w:ind w:left="314"/>
                          <w:rPr>
                            <w:sz w:val="36"/>
                          </w:rPr>
                        </w:pPr>
                        <w:r>
                          <w:rPr>
                            <w:sz w:val="36"/>
                          </w:rPr>
                          <w:t>饭前</w:t>
                        </w:r>
                      </w:p>
                    </w:tc>
                    <w:tc>
                      <w:tcPr>
                        <w:tcW w:w="2295" w:type="dxa"/>
                      </w:tcPr>
                      <w:p>
                        <w:pPr>
                          <w:pStyle w:val="TableParagraph"/>
                          <w:spacing w:line="397" w:lineRule="exact"/>
                          <w:ind w:left="720"/>
                          <w:rPr>
                            <w:sz w:val="36"/>
                          </w:rPr>
                        </w:pPr>
                        <w:r>
                          <w:rPr>
                            <w:sz w:val="36"/>
                          </w:rPr>
                          <w:t>q.n.</w:t>
                        </w:r>
                      </w:p>
                    </w:tc>
                    <w:tc>
                      <w:tcPr>
                        <w:tcW w:w="2581" w:type="dxa"/>
                      </w:tcPr>
                      <w:p>
                        <w:pPr>
                          <w:pStyle w:val="TableParagraph"/>
                          <w:spacing w:line="397" w:lineRule="exact"/>
                          <w:rPr>
                            <w:sz w:val="36"/>
                          </w:rPr>
                        </w:pPr>
                        <w:r>
                          <w:rPr>
                            <w:sz w:val="36"/>
                          </w:rPr>
                          <w:t>每晚</w:t>
                        </w:r>
                      </w:p>
                    </w:tc>
                    <w:tc>
                      <w:tcPr>
                        <w:tcW w:w="1841" w:type="dxa"/>
                      </w:tcPr>
                      <w:p>
                        <w:pPr>
                          <w:pStyle w:val="TableParagraph"/>
                          <w:spacing w:line="397" w:lineRule="exact"/>
                          <w:ind w:left="165"/>
                          <w:rPr>
                            <w:sz w:val="36"/>
                          </w:rPr>
                        </w:pPr>
                        <w:r>
                          <w:rPr>
                            <w:sz w:val="36"/>
                          </w:rPr>
                          <w:t>q.8.h．</w:t>
                        </w:r>
                      </w:p>
                    </w:tc>
                    <w:tc>
                      <w:tcPr>
                        <w:tcW w:w="2447" w:type="dxa"/>
                      </w:tcPr>
                      <w:p>
                        <w:pPr>
                          <w:pStyle w:val="TableParagraph"/>
                          <w:spacing w:line="397" w:lineRule="exact"/>
                          <w:ind w:left="239"/>
                          <w:rPr>
                            <w:sz w:val="36"/>
                          </w:rPr>
                        </w:pPr>
                        <w:r>
                          <w:rPr>
                            <w:sz w:val="36"/>
                          </w:rPr>
                          <w:t>每八小时一次</w:t>
                        </w:r>
                      </w:p>
                    </w:tc>
                  </w:tr>
                  <w:tr>
                    <w:tblPrEx>
                      <w:tblW w:w="0" w:type="auto"/>
                      <w:jc w:val="left"/>
                      <w:tblInd w:w="7" w:type="dxa"/>
                      <w:tblLayout w:type="fixed"/>
                      <w:tblCellMar>
                        <w:top w:w="0" w:type="dxa"/>
                        <w:left w:w="0" w:type="dxa"/>
                        <w:bottom w:w="0" w:type="dxa"/>
                        <w:right w:w="0" w:type="dxa"/>
                      </w:tblCellMar>
                      <w:tblLook w:val="01E0"/>
                    </w:tblPrEx>
                    <w:trPr>
                      <w:trHeight w:val="556"/>
                      <w:jc w:val="left"/>
                    </w:trPr>
                    <w:tc>
                      <w:tcPr>
                        <w:tcW w:w="1085" w:type="dxa"/>
                      </w:tcPr>
                      <w:p>
                        <w:pPr>
                          <w:pStyle w:val="TableParagraph"/>
                          <w:spacing w:before="92" w:line="444" w:lineRule="exact"/>
                          <w:ind w:left="50"/>
                          <w:rPr>
                            <w:sz w:val="36"/>
                          </w:rPr>
                        </w:pPr>
                        <w:r>
                          <w:rPr>
                            <w:sz w:val="36"/>
                          </w:rPr>
                          <w:t>p.c.</w:t>
                        </w:r>
                      </w:p>
                    </w:tc>
                    <w:tc>
                      <w:tcPr>
                        <w:tcW w:w="1755" w:type="dxa"/>
                      </w:tcPr>
                      <w:p>
                        <w:pPr>
                          <w:pStyle w:val="TableParagraph"/>
                          <w:spacing w:before="92" w:line="444" w:lineRule="exact"/>
                          <w:ind w:left="314"/>
                          <w:rPr>
                            <w:sz w:val="36"/>
                          </w:rPr>
                        </w:pPr>
                        <w:r>
                          <w:rPr>
                            <w:sz w:val="36"/>
                          </w:rPr>
                          <w:t>饭后</w:t>
                        </w:r>
                      </w:p>
                    </w:tc>
                    <w:tc>
                      <w:tcPr>
                        <w:tcW w:w="2295" w:type="dxa"/>
                      </w:tcPr>
                      <w:p>
                        <w:pPr>
                          <w:pStyle w:val="TableParagraph"/>
                          <w:spacing w:before="92" w:line="444" w:lineRule="exact"/>
                          <w:ind w:left="720"/>
                          <w:rPr>
                            <w:sz w:val="36"/>
                          </w:rPr>
                        </w:pPr>
                        <w:r>
                          <w:rPr>
                            <w:sz w:val="36"/>
                          </w:rPr>
                          <w:t>s.i.d</w:t>
                        </w:r>
                      </w:p>
                    </w:tc>
                    <w:tc>
                      <w:tcPr>
                        <w:tcW w:w="2581" w:type="dxa"/>
                      </w:tcPr>
                      <w:p>
                        <w:pPr>
                          <w:pStyle w:val="TableParagraph"/>
                          <w:spacing w:before="92" w:line="444" w:lineRule="exact"/>
                          <w:rPr>
                            <w:sz w:val="36"/>
                          </w:rPr>
                        </w:pPr>
                        <w:r>
                          <w:rPr>
                            <w:sz w:val="36"/>
                          </w:rPr>
                          <w:t>一天 1 次</w:t>
                        </w:r>
                      </w:p>
                    </w:tc>
                    <w:tc>
                      <w:tcPr>
                        <w:tcW w:w="1841" w:type="dxa"/>
                      </w:tcPr>
                      <w:p>
                        <w:pPr>
                          <w:pStyle w:val="TableParagraph"/>
                          <w:spacing w:before="92" w:line="444" w:lineRule="exact"/>
                          <w:ind w:left="165"/>
                          <w:rPr>
                            <w:sz w:val="36"/>
                          </w:rPr>
                        </w:pPr>
                        <w:r>
                          <w:rPr>
                            <w:sz w:val="36"/>
                          </w:rPr>
                          <w:t>t.i.d．</w:t>
                        </w:r>
                      </w:p>
                    </w:tc>
                    <w:tc>
                      <w:tcPr>
                        <w:tcW w:w="2447" w:type="dxa"/>
                      </w:tcPr>
                      <w:p>
                        <w:pPr>
                          <w:pStyle w:val="TableParagraph"/>
                          <w:spacing w:before="92" w:line="444" w:lineRule="exact"/>
                          <w:ind w:left="239"/>
                          <w:rPr>
                            <w:sz w:val="36"/>
                          </w:rPr>
                        </w:pPr>
                        <w:r>
                          <w:rPr>
                            <w:sz w:val="36"/>
                          </w:rPr>
                          <w:t>一天 3 次</w:t>
                        </w:r>
                      </w:p>
                    </w:tc>
                  </w:tr>
                  <w:tr>
                    <w:tblPrEx>
                      <w:tblW w:w="0" w:type="auto"/>
                      <w:jc w:val="left"/>
                      <w:tblInd w:w="7" w:type="dxa"/>
                      <w:tblLayout w:type="fixed"/>
                      <w:tblCellMar>
                        <w:top w:w="0" w:type="dxa"/>
                        <w:left w:w="0" w:type="dxa"/>
                        <w:bottom w:w="0" w:type="dxa"/>
                        <w:right w:w="0" w:type="dxa"/>
                      </w:tblCellMar>
                      <w:tblLook w:val="01E0"/>
                    </w:tblPrEx>
                    <w:trPr>
                      <w:trHeight w:val="437"/>
                      <w:jc w:val="left"/>
                    </w:trPr>
                    <w:tc>
                      <w:tcPr>
                        <w:tcW w:w="1085" w:type="dxa"/>
                      </w:tcPr>
                      <w:p>
                        <w:pPr>
                          <w:pStyle w:val="TableParagraph"/>
                          <w:spacing w:line="417" w:lineRule="exact"/>
                          <w:ind w:left="50"/>
                          <w:rPr>
                            <w:sz w:val="36"/>
                          </w:rPr>
                        </w:pPr>
                        <w:r>
                          <w:rPr>
                            <w:sz w:val="36"/>
                          </w:rPr>
                          <w:t>a.d.</w:t>
                        </w:r>
                      </w:p>
                    </w:tc>
                    <w:tc>
                      <w:tcPr>
                        <w:tcW w:w="1755" w:type="dxa"/>
                      </w:tcPr>
                      <w:p>
                        <w:pPr>
                          <w:pStyle w:val="TableParagraph"/>
                          <w:spacing w:line="417" w:lineRule="exact"/>
                          <w:ind w:left="314"/>
                          <w:rPr>
                            <w:sz w:val="36"/>
                          </w:rPr>
                        </w:pPr>
                        <w:r>
                          <w:rPr>
                            <w:sz w:val="36"/>
                          </w:rPr>
                          <w:t>睡前</w:t>
                        </w:r>
                      </w:p>
                    </w:tc>
                    <w:tc>
                      <w:tcPr>
                        <w:tcW w:w="2295" w:type="dxa"/>
                      </w:tcPr>
                      <w:p>
                        <w:pPr>
                          <w:pStyle w:val="TableParagraph"/>
                          <w:spacing w:line="417" w:lineRule="exact"/>
                          <w:ind w:left="720"/>
                          <w:rPr>
                            <w:sz w:val="36"/>
                          </w:rPr>
                        </w:pPr>
                        <w:r>
                          <w:rPr>
                            <w:sz w:val="36"/>
                          </w:rPr>
                          <w:t>b.i.d</w:t>
                        </w:r>
                      </w:p>
                    </w:tc>
                    <w:tc>
                      <w:tcPr>
                        <w:tcW w:w="2581" w:type="dxa"/>
                      </w:tcPr>
                      <w:p>
                        <w:pPr>
                          <w:pStyle w:val="TableParagraph"/>
                          <w:spacing w:line="417" w:lineRule="exact"/>
                          <w:rPr>
                            <w:sz w:val="36"/>
                          </w:rPr>
                        </w:pPr>
                        <w:r>
                          <w:rPr>
                            <w:sz w:val="36"/>
                          </w:rPr>
                          <w:t>一天 2 次</w:t>
                        </w:r>
                      </w:p>
                    </w:tc>
                    <w:tc>
                      <w:tcPr>
                        <w:tcW w:w="1841" w:type="dxa"/>
                      </w:tcPr>
                      <w:p>
                        <w:pPr>
                          <w:pStyle w:val="TableParagraph"/>
                          <w:spacing w:line="417" w:lineRule="exact"/>
                          <w:ind w:left="165"/>
                          <w:rPr>
                            <w:sz w:val="36"/>
                          </w:rPr>
                        </w:pPr>
                        <w:r>
                          <w:rPr>
                            <w:sz w:val="36"/>
                          </w:rPr>
                          <w:t>q.i.d.</w:t>
                        </w:r>
                      </w:p>
                    </w:tc>
                    <w:tc>
                      <w:tcPr>
                        <w:tcW w:w="2447" w:type="dxa"/>
                      </w:tcPr>
                      <w:p>
                        <w:pPr>
                          <w:pStyle w:val="TableParagraph"/>
                          <w:spacing w:line="417" w:lineRule="exact"/>
                          <w:ind w:left="239"/>
                          <w:rPr>
                            <w:sz w:val="36"/>
                          </w:rPr>
                        </w:pPr>
                        <w:r>
                          <w:rPr>
                            <w:sz w:val="36"/>
                          </w:rPr>
                          <w:t>一天 4 次</w:t>
                        </w:r>
                      </w:p>
                    </w:tc>
                  </w:tr>
                  <w:tr>
                    <w:tblPrEx>
                      <w:tblW w:w="0" w:type="auto"/>
                      <w:jc w:val="left"/>
                      <w:tblInd w:w="7" w:type="dxa"/>
                      <w:tblLayout w:type="fixed"/>
                      <w:tblCellMar>
                        <w:top w:w="0" w:type="dxa"/>
                        <w:left w:w="0" w:type="dxa"/>
                        <w:bottom w:w="0" w:type="dxa"/>
                        <w:right w:w="0" w:type="dxa"/>
                      </w:tblCellMar>
                      <w:tblLook w:val="01E0"/>
                    </w:tblPrEx>
                    <w:trPr>
                      <w:trHeight w:val="856"/>
                      <w:jc w:val="left"/>
                    </w:trPr>
                    <w:tc>
                      <w:tcPr>
                        <w:tcW w:w="1085" w:type="dxa"/>
                      </w:tcPr>
                      <w:p>
                        <w:pPr>
                          <w:pStyle w:val="TableParagraph"/>
                          <w:ind w:left="50"/>
                          <w:rPr>
                            <w:sz w:val="36"/>
                          </w:rPr>
                        </w:pPr>
                        <w:r>
                          <w:rPr>
                            <w:sz w:val="36"/>
                          </w:rPr>
                          <w:t>a.m.</w:t>
                        </w:r>
                      </w:p>
                    </w:tc>
                    <w:tc>
                      <w:tcPr>
                        <w:tcW w:w="1755" w:type="dxa"/>
                      </w:tcPr>
                      <w:p>
                        <w:pPr>
                          <w:pStyle w:val="TableParagraph"/>
                          <w:ind w:left="314"/>
                          <w:rPr>
                            <w:sz w:val="36"/>
                          </w:rPr>
                        </w:pPr>
                        <w:r>
                          <w:rPr>
                            <w:sz w:val="36"/>
                          </w:rPr>
                          <w:t>上午</w:t>
                        </w:r>
                      </w:p>
                    </w:tc>
                    <w:tc>
                      <w:tcPr>
                        <w:tcW w:w="2295" w:type="dxa"/>
                      </w:tcPr>
                      <w:p>
                        <w:pPr>
                          <w:pStyle w:val="TableParagraph"/>
                          <w:ind w:left="720"/>
                          <w:rPr>
                            <w:sz w:val="36"/>
                          </w:rPr>
                        </w:pPr>
                        <w:r>
                          <w:rPr>
                            <w:sz w:val="36"/>
                          </w:rPr>
                          <w:t>q.4.h</w:t>
                        </w:r>
                      </w:p>
                    </w:tc>
                    <w:tc>
                      <w:tcPr>
                        <w:tcW w:w="2581" w:type="dxa"/>
                      </w:tcPr>
                      <w:p>
                        <w:pPr>
                          <w:pStyle w:val="TableParagraph"/>
                          <w:spacing w:line="414" w:lineRule="exact"/>
                          <w:rPr>
                            <w:sz w:val="36"/>
                          </w:rPr>
                        </w:pPr>
                        <w:r>
                          <w:rPr>
                            <w:spacing w:val="60"/>
                            <w:sz w:val="36"/>
                          </w:rPr>
                          <w:t>每四小时一</w:t>
                        </w:r>
                      </w:p>
                      <w:p>
                        <w:pPr>
                          <w:pStyle w:val="TableParagraph"/>
                          <w:spacing w:line="422" w:lineRule="exact"/>
                          <w:rPr>
                            <w:sz w:val="36"/>
                          </w:rPr>
                        </w:pPr>
                        <w:r>
                          <w:rPr>
                            <w:sz w:val="36"/>
                          </w:rPr>
                          <w:t>次</w:t>
                        </w:r>
                      </w:p>
                    </w:tc>
                    <w:tc>
                      <w:tcPr>
                        <w:tcW w:w="1841" w:type="dxa"/>
                      </w:tcPr>
                      <w:p>
                        <w:pPr>
                          <w:pStyle w:val="TableParagraph"/>
                          <w:ind w:left="165"/>
                          <w:rPr>
                            <w:sz w:val="36"/>
                          </w:rPr>
                        </w:pPr>
                        <w:r>
                          <w:rPr>
                            <w:sz w:val="36"/>
                          </w:rPr>
                          <w:t>Co.comp.</w:t>
                        </w:r>
                      </w:p>
                    </w:tc>
                    <w:tc>
                      <w:tcPr>
                        <w:tcW w:w="2447" w:type="dxa"/>
                      </w:tcPr>
                      <w:p>
                        <w:pPr>
                          <w:pStyle w:val="TableParagraph"/>
                          <w:ind w:left="239"/>
                          <w:rPr>
                            <w:sz w:val="36"/>
                          </w:rPr>
                        </w:pPr>
                        <w:r>
                          <w:rPr>
                            <w:sz w:val="36"/>
                          </w:rPr>
                          <w:t>复方</w:t>
                        </w:r>
                      </w:p>
                    </w:tc>
                  </w:tr>
                  <w:tr>
                    <w:tblPrEx>
                      <w:tblW w:w="0" w:type="auto"/>
                      <w:jc w:val="left"/>
                      <w:tblInd w:w="7" w:type="dxa"/>
                      <w:tblLayout w:type="fixed"/>
                      <w:tblCellMar>
                        <w:top w:w="0" w:type="dxa"/>
                        <w:left w:w="0" w:type="dxa"/>
                        <w:bottom w:w="0" w:type="dxa"/>
                        <w:right w:w="0" w:type="dxa"/>
                      </w:tblCellMar>
                      <w:tblLook w:val="01E0"/>
                    </w:tblPrEx>
                    <w:trPr>
                      <w:trHeight w:val="815"/>
                      <w:jc w:val="left"/>
                    </w:trPr>
                    <w:tc>
                      <w:tcPr>
                        <w:tcW w:w="1085" w:type="dxa"/>
                      </w:tcPr>
                      <w:p>
                        <w:pPr>
                          <w:pStyle w:val="TableParagraph"/>
                          <w:ind w:left="50"/>
                          <w:rPr>
                            <w:sz w:val="36"/>
                          </w:rPr>
                        </w:pPr>
                        <w:r>
                          <w:rPr>
                            <w:sz w:val="36"/>
                          </w:rPr>
                          <w:t>q.d.</w:t>
                        </w:r>
                      </w:p>
                    </w:tc>
                    <w:tc>
                      <w:tcPr>
                        <w:tcW w:w="1755" w:type="dxa"/>
                      </w:tcPr>
                      <w:p>
                        <w:pPr>
                          <w:pStyle w:val="TableParagraph"/>
                          <w:ind w:left="314"/>
                          <w:rPr>
                            <w:sz w:val="36"/>
                          </w:rPr>
                        </w:pPr>
                        <w:r>
                          <w:rPr>
                            <w:sz w:val="36"/>
                          </w:rPr>
                          <w:t>每天</w:t>
                        </w:r>
                      </w:p>
                    </w:tc>
                    <w:tc>
                      <w:tcPr>
                        <w:tcW w:w="2295" w:type="dxa"/>
                      </w:tcPr>
                      <w:p>
                        <w:pPr>
                          <w:pStyle w:val="TableParagraph"/>
                          <w:ind w:left="720"/>
                          <w:rPr>
                            <w:sz w:val="36"/>
                          </w:rPr>
                        </w:pPr>
                        <w:r>
                          <w:rPr>
                            <w:sz w:val="36"/>
                          </w:rPr>
                          <w:t>q.6.h．</w:t>
                        </w:r>
                      </w:p>
                    </w:tc>
                    <w:tc>
                      <w:tcPr>
                        <w:tcW w:w="2581" w:type="dxa"/>
                      </w:tcPr>
                      <w:p>
                        <w:pPr>
                          <w:pStyle w:val="TableParagraph"/>
                          <w:spacing w:line="413" w:lineRule="exact"/>
                          <w:rPr>
                            <w:sz w:val="36"/>
                          </w:rPr>
                        </w:pPr>
                        <w:r>
                          <w:rPr>
                            <w:spacing w:val="60"/>
                            <w:sz w:val="36"/>
                          </w:rPr>
                          <w:t>每六小时一</w:t>
                        </w:r>
                      </w:p>
                      <w:p>
                        <w:pPr>
                          <w:pStyle w:val="TableParagraph"/>
                          <w:spacing w:line="383" w:lineRule="exact"/>
                          <w:rPr>
                            <w:sz w:val="36"/>
                          </w:rPr>
                        </w:pPr>
                        <w:r>
                          <w:rPr>
                            <w:sz w:val="36"/>
                          </w:rPr>
                          <w:t>次</w:t>
                        </w:r>
                      </w:p>
                    </w:tc>
                    <w:tc>
                      <w:tcPr>
                        <w:tcW w:w="1841" w:type="dxa"/>
                      </w:tcPr>
                      <w:p>
                        <w:pPr>
                          <w:pStyle w:val="TableParagraph"/>
                          <w:ind w:left="165"/>
                          <w:rPr>
                            <w:sz w:val="36"/>
                          </w:rPr>
                        </w:pPr>
                        <w:r>
                          <w:rPr>
                            <w:sz w:val="36"/>
                          </w:rPr>
                          <w:t>H．C．</w:t>
                        </w:r>
                      </w:p>
                    </w:tc>
                    <w:tc>
                      <w:tcPr>
                        <w:tcW w:w="2447" w:type="dxa"/>
                      </w:tcPr>
                      <w:p>
                        <w:pPr>
                          <w:pStyle w:val="TableParagraph"/>
                          <w:ind w:left="239"/>
                          <w:rPr>
                            <w:sz w:val="36"/>
                          </w:rPr>
                        </w:pPr>
                        <w:r>
                          <w:rPr>
                            <w:sz w:val="36"/>
                          </w:rPr>
                          <w:t>睡前</w:t>
                        </w:r>
                      </w:p>
                    </w:tc>
                  </w:tr>
                </w:tbl>
                <w:p>
                  <w:pPr>
                    <w:pStyle w:val="BodyText"/>
                  </w:pPr>
                </w:p>
              </w:txbxContent>
            </v:textbox>
          </v:shape>
        </w:pict>
      </w:r>
      <w:r>
        <w:rPr>
          <w:b/>
          <w:spacing w:val="4"/>
          <w:w w:val="99"/>
          <w:sz w:val="36"/>
        </w:rPr>
        <w:t>“</w:t>
      </w:r>
      <w:r>
        <w:rPr>
          <w:b/>
          <w:w w:val="99"/>
          <w:sz w:val="36"/>
        </w:rPr>
        <w:t>q.6.</w:t>
      </w:r>
      <w:r>
        <w:rPr>
          <w:b/>
          <w:spacing w:val="7"/>
          <w:w w:val="99"/>
          <w:sz w:val="36"/>
        </w:rPr>
        <w:t>h</w:t>
      </w:r>
      <w:r>
        <w:rPr>
          <w:b/>
          <w:spacing w:val="-119"/>
          <w:w w:val="99"/>
          <w:sz w:val="36"/>
        </w:rPr>
        <w:t>”、“</w:t>
      </w:r>
      <w:r>
        <w:rPr>
          <w:b/>
          <w:w w:val="99"/>
          <w:sz w:val="36"/>
        </w:rPr>
        <w:t>q.8.</w:t>
      </w:r>
      <w:r>
        <w:rPr>
          <w:b/>
          <w:spacing w:val="3"/>
          <w:w w:val="99"/>
          <w:sz w:val="36"/>
        </w:rPr>
        <w:t>h</w:t>
      </w:r>
      <w:r>
        <w:rPr>
          <w:b/>
          <w:spacing w:val="-120"/>
          <w:w w:val="99"/>
          <w:sz w:val="36"/>
        </w:rPr>
        <w:t>”、“</w:t>
      </w:r>
      <w:r>
        <w:rPr>
          <w:b/>
          <w:spacing w:val="-2"/>
          <w:sz w:val="36"/>
        </w:rPr>
        <w:t xml:space="preserve"> </w:t>
      </w:r>
      <w:r>
        <w:rPr>
          <w:b/>
          <w:w w:val="99"/>
          <w:sz w:val="36"/>
        </w:rPr>
        <w:t>t.i.d</w:t>
      </w:r>
      <w:r>
        <w:rPr>
          <w:b/>
          <w:spacing w:val="11"/>
          <w:w w:val="99"/>
          <w:sz w:val="36"/>
        </w:rPr>
        <w:t>.</w:t>
      </w:r>
      <w:r>
        <w:rPr>
          <w:b/>
          <w:spacing w:val="-119"/>
          <w:w w:val="99"/>
          <w:sz w:val="36"/>
        </w:rPr>
        <w:t>”、“</w:t>
      </w:r>
      <w:r>
        <w:rPr>
          <w:b/>
          <w:w w:val="99"/>
          <w:sz w:val="36"/>
        </w:rPr>
        <w:t>q.i.d</w:t>
      </w:r>
      <w:r>
        <w:rPr>
          <w:b/>
          <w:spacing w:val="7"/>
          <w:w w:val="99"/>
          <w:sz w:val="36"/>
        </w:rPr>
        <w:t>.</w:t>
      </w:r>
      <w:r>
        <w:rPr>
          <w:b/>
          <w:spacing w:val="-119"/>
          <w:w w:val="99"/>
          <w:sz w:val="36"/>
        </w:rPr>
        <w:t>”、“</w:t>
      </w:r>
      <w:r>
        <w:rPr>
          <w:b/>
          <w:w w:val="99"/>
          <w:sz w:val="36"/>
        </w:rPr>
        <w:t>co.comp</w:t>
      </w:r>
      <w:r>
        <w:rPr>
          <w:b/>
          <w:spacing w:val="11"/>
          <w:w w:val="99"/>
          <w:sz w:val="36"/>
        </w:rPr>
        <w:t>.</w:t>
      </w:r>
      <w:r>
        <w:rPr>
          <w:b/>
          <w:spacing w:val="-119"/>
          <w:w w:val="99"/>
          <w:sz w:val="36"/>
        </w:rPr>
        <w:t>”、“</w:t>
      </w:r>
      <w:r>
        <w:rPr>
          <w:b/>
          <w:w w:val="99"/>
          <w:sz w:val="36"/>
        </w:rPr>
        <w:t>H.C</w:t>
      </w:r>
      <w:r>
        <w:rPr>
          <w:b/>
          <w:spacing w:val="3"/>
          <w:w w:val="99"/>
          <w:sz w:val="36"/>
        </w:rPr>
        <w:t>.</w:t>
      </w:r>
      <w:r>
        <w:rPr>
          <w:b/>
          <w:spacing w:val="-2"/>
          <w:w w:val="99"/>
          <w:sz w:val="36"/>
        </w:rPr>
        <w:t>”各表示什么含义？</w:t>
      </w:r>
      <w:r>
        <w:rPr>
          <w:sz w:val="36"/>
        </w:rPr>
        <w:t>答：</w:t>
      </w:r>
    </w:p>
    <w:p>
      <w:pPr>
        <w:pStyle w:val="BodyText"/>
      </w:pPr>
    </w:p>
    <w:p>
      <w:pPr>
        <w:pStyle w:val="BodyText"/>
      </w:pPr>
    </w:p>
    <w:p>
      <w:pPr>
        <w:pStyle w:val="BodyText"/>
      </w:pPr>
    </w:p>
    <w:p>
      <w:pPr>
        <w:pStyle w:val="BodyText"/>
      </w:pPr>
    </w:p>
    <w:p>
      <w:pPr>
        <w:pStyle w:val="BodyText"/>
      </w:pPr>
    </w:p>
    <w:p>
      <w:pPr>
        <w:pStyle w:val="BodyText"/>
      </w:pPr>
    </w:p>
    <w:p>
      <w:pPr>
        <w:pStyle w:val="BodyText"/>
        <w:rPr>
          <w:sz w:val="40"/>
        </w:rPr>
      </w:pPr>
    </w:p>
    <w:p>
      <w:pPr>
        <w:pStyle w:val="Heading3"/>
        <w:spacing w:before="0"/>
      </w:pPr>
      <w:r>
        <w:rPr>
          <w:w w:val="99"/>
        </w:rPr>
        <w:t>10</w:t>
      </w:r>
      <w:r>
        <w:rPr>
          <w:spacing w:val="8"/>
          <w:w w:val="99"/>
        </w:rPr>
        <w:t>1</w:t>
      </w:r>
      <w:r>
        <w:rPr>
          <w:spacing w:val="-18"/>
          <w:w w:val="99"/>
        </w:rPr>
        <w:t>、药师调剂处方时必须做到“四查十对”，“四查十对”内容是什么？</w:t>
      </w:r>
    </w:p>
    <w:p>
      <w:pPr>
        <w:pStyle w:val="BodyText"/>
        <w:spacing w:before="241" w:line="364" w:lineRule="auto"/>
        <w:ind w:left="260" w:right="397"/>
      </w:pPr>
      <w:r>
        <w:t>答：查处方，对科别、姓名、年龄；查药品，对药名、剂型、规格、数量；查配伍禁忌，对药品性状、用法用量；查用药合理性，对临床诊断。</w:t>
      </w:r>
    </w:p>
    <w:p>
      <w:pPr>
        <w:pStyle w:val="Heading3"/>
        <w:spacing w:before="3"/>
      </w:pPr>
      <w:r>
        <w:t>102、什么叫过敏反应？</w:t>
      </w:r>
    </w:p>
    <w:p>
      <w:pPr>
        <w:pStyle w:val="BodyText"/>
        <w:spacing w:before="240" w:line="364" w:lineRule="auto"/>
        <w:ind w:left="260" w:right="574"/>
      </w:pPr>
      <w:r>
        <w:rPr>
          <w:spacing w:val="-14"/>
        </w:rPr>
        <w:t>答：过敏反应也称变态反应，只有特异质的病人才能出现，与药物剂量无关。临床常见的过敏</w:t>
      </w:r>
      <w:r>
        <w:t>反应有：全身性反应、皮肤反应等。</w:t>
      </w:r>
    </w:p>
    <w:p>
      <w:pPr>
        <w:pStyle w:val="Heading3"/>
        <w:rPr>
          <w:b w:val="0"/>
        </w:rPr>
      </w:pPr>
      <w:r>
        <w:t xml:space="preserve">103、 药品零售企业药品销售记录保存不得少于几年？ </w:t>
      </w:r>
      <w:r>
        <w:rPr>
          <w:b w:val="0"/>
        </w:rPr>
        <w:t>答：2 年。</w:t>
      </w:r>
    </w:p>
    <w:p>
      <w:pPr>
        <w:spacing w:before="241"/>
        <w:ind w:left="260" w:right="0" w:firstLine="0"/>
        <w:jc w:val="left"/>
        <w:rPr>
          <w:b/>
          <w:sz w:val="36"/>
        </w:rPr>
      </w:pPr>
      <w:r>
        <w:rPr>
          <w:b/>
          <w:sz w:val="36"/>
        </w:rPr>
        <w:t>104、 药品分类管理中四分开的原则是什么？</w:t>
      </w:r>
    </w:p>
    <w:p>
      <w:pPr>
        <w:spacing w:after="0"/>
        <w:jc w:val="left"/>
        <w:rPr>
          <w:sz w:val="36"/>
        </w:rPr>
        <w:sectPr>
          <w:pgSz w:w="17860" w:h="25260"/>
          <w:pgMar w:top="1940" w:right="1080" w:bottom="280" w:left="1360" w:header="708" w:footer="708"/>
          <w:pgNumType w:start="12"/>
          <w:cols w:space="708"/>
        </w:sectPr>
      </w:pPr>
    </w:p>
    <w:p>
      <w:pPr>
        <w:pStyle w:val="BodyText"/>
        <w:spacing w:before="12" w:line="364" w:lineRule="auto"/>
        <w:ind w:left="260" w:right="576"/>
      </w:pPr>
      <w:r>
        <w:rPr>
          <w:spacing w:val="-15"/>
        </w:rPr>
        <w:t>答：药品与非药品分开、内服药与外用药分开、易串味药品与一般药品分开、处方药与非处方</w:t>
      </w:r>
      <w:r>
        <w:t>药分开。</w:t>
      </w:r>
    </w:p>
    <w:p>
      <w:pPr>
        <w:pStyle w:val="Heading3"/>
      </w:pPr>
      <w:r>
        <w:t>105、 处方药与非处方药的警示语是什么？</w:t>
      </w:r>
    </w:p>
    <w:p>
      <w:pPr>
        <w:pStyle w:val="BodyText"/>
        <w:spacing w:before="241" w:line="364" w:lineRule="auto"/>
        <w:ind w:left="260" w:right="397"/>
      </w:pPr>
      <w:r>
        <w:t>答：处方药：凭医师处方销售、购买和使用！非处方药：请仔细阅读药品使用说明书并按说明书或在药师指导下购买和使用！</w:t>
      </w:r>
    </w:p>
    <w:p>
      <w:pPr>
        <w:pStyle w:val="Heading3"/>
      </w:pPr>
      <w:r>
        <w:t>106、所有药品零售企业都能经营胰岛素是吗？</w:t>
      </w:r>
    </w:p>
    <w:p>
      <w:pPr>
        <w:spacing w:before="240" w:line="364" w:lineRule="auto"/>
        <w:ind w:left="260" w:right="1477" w:firstLine="0"/>
        <w:jc w:val="left"/>
        <w:rPr>
          <w:b/>
          <w:sz w:val="36"/>
        </w:rPr>
      </w:pPr>
      <w:r>
        <w:rPr>
          <w:sz w:val="36"/>
        </w:rPr>
        <w:t>答：不是，只有具备处方药销售资格的零售企业才能销售胰岛素，且必须凭处方销售。</w:t>
      </w:r>
      <w:r>
        <w:rPr>
          <w:b/>
          <w:sz w:val="36"/>
        </w:rPr>
        <w:t>107、我国规定管制的兴奋剂品种有那些？</w:t>
      </w:r>
    </w:p>
    <w:p>
      <w:pPr>
        <w:pStyle w:val="BodyText"/>
        <w:spacing w:before="3" w:line="364" w:lineRule="auto"/>
        <w:ind w:left="260" w:right="397"/>
      </w:pPr>
      <w:r>
        <w:t>答蛋白同化制剂、肽类激素、麻醉药品、刺激剂、药品类易制毒化学品、医疗用毒性药品、其他。</w:t>
      </w:r>
    </w:p>
    <w:p>
      <w:pPr>
        <w:pStyle w:val="Heading3"/>
        <w:spacing w:line="364" w:lineRule="auto"/>
        <w:ind w:right="213"/>
      </w:pPr>
      <w:r>
        <w:rPr>
          <w:w w:val="95"/>
        </w:rPr>
        <w:t>108</w:t>
      </w:r>
      <w:r>
        <w:rPr>
          <w:spacing w:val="-1"/>
          <w:w w:val="95"/>
        </w:rPr>
        <w:t xml:space="preserve">、违反《医疗器械监督管理条例》规定，未取得《医疗器械经营企业许可证》经营第二类、   </w:t>
      </w:r>
      <w:r>
        <w:t>第三类医疗器械的应予以什么样的处罚？</w:t>
      </w:r>
    </w:p>
    <w:p>
      <w:pPr>
        <w:pStyle w:val="BodyText"/>
        <w:spacing w:before="2" w:line="364" w:lineRule="auto"/>
        <w:ind w:left="260" w:right="397"/>
      </w:pPr>
      <w:r>
        <w:rPr>
          <w:spacing w:val="-1"/>
        </w:rPr>
        <w:t xml:space="preserve">答：由县级以上人民政府药品监督管理部门责令停止经营，没收违法经营的产品和违法所得， </w:t>
      </w:r>
      <w:r>
        <w:rPr>
          <w:spacing w:val="-18"/>
        </w:rPr>
        <w:t xml:space="preserve">违法所得 </w:t>
      </w:r>
      <w:r>
        <w:t>5000</w:t>
      </w:r>
      <w:r>
        <w:rPr>
          <w:spacing w:val="-17"/>
        </w:rPr>
        <w:t xml:space="preserve"> 元以上的，并处违法所得 </w:t>
      </w:r>
      <w:r>
        <w:t>2</w:t>
      </w:r>
      <w:r>
        <w:rPr>
          <w:spacing w:val="-37"/>
        </w:rPr>
        <w:t xml:space="preserve"> 倍以上 </w:t>
      </w:r>
      <w:r>
        <w:t>5</w:t>
      </w:r>
      <w:r>
        <w:rPr>
          <w:spacing w:val="-10"/>
        </w:rPr>
        <w:t xml:space="preserve"> 倍以下的罚款；没有违法所得或者违法所</w:t>
      </w:r>
    </w:p>
    <w:p>
      <w:pPr>
        <w:pStyle w:val="BodyText"/>
        <w:spacing w:before="1"/>
        <w:ind w:left="260"/>
      </w:pPr>
      <w:r>
        <w:t>得不足 5000 元的，并处 5000 元以上 2 万元以下的罚款；构成犯罪的，依法追究刑事责任。</w:t>
      </w:r>
    </w:p>
    <w:p>
      <w:pPr>
        <w:pStyle w:val="Heading1"/>
        <w:tabs>
          <w:tab w:val="left" w:pos="3356"/>
        </w:tabs>
        <w:spacing w:before="178"/>
        <w:ind w:left="702"/>
        <w:jc w:val="center"/>
      </w:pPr>
      <w:r>
        <w:t>第二部分</w:t>
        <w:tab/>
        <w:t>西药知识</w:t>
      </w:r>
    </w:p>
    <w:p>
      <w:pPr>
        <w:pStyle w:val="Heading3"/>
        <w:spacing w:before="327"/>
      </w:pPr>
      <w:r>
        <w:t>1、抗生素按化学结构分哪几类?</w:t>
      </w:r>
    </w:p>
    <w:p>
      <w:pPr>
        <w:pStyle w:val="BodyText"/>
        <w:spacing w:before="122" w:line="304" w:lineRule="auto"/>
        <w:ind w:left="260" w:right="593"/>
      </w:pPr>
      <w:r>
        <w:t>答</w:t>
      </w:r>
      <w:r>
        <w:rPr>
          <w:spacing w:val="-36"/>
        </w:rPr>
        <w:t>:B-</w:t>
      </w:r>
      <w:r>
        <w:rPr>
          <w:spacing w:val="-8"/>
        </w:rPr>
        <w:t>-内酰胺类</w:t>
      </w:r>
      <w:r>
        <w:t>（青霉素类、头孢菌素类</w:t>
      </w:r>
      <w:r>
        <w:rPr>
          <w:spacing w:val="-35"/>
        </w:rPr>
        <w:t>）</w:t>
      </w:r>
      <w:r>
        <w:rPr>
          <w:spacing w:val="-15"/>
        </w:rPr>
        <w:t>,氨基糖苷类,大环内酯类,四环素类，喹诺酮类，磺</w:t>
      </w:r>
      <w:r>
        <w:t>胺类等。</w:t>
      </w:r>
    </w:p>
    <w:p>
      <w:pPr>
        <w:pStyle w:val="Heading3"/>
        <w:spacing w:before="0" w:line="460" w:lineRule="exact"/>
      </w:pPr>
      <w:r>
        <w:t>2、各类抗生素包括哪些常用药？</w:t>
      </w:r>
    </w:p>
    <w:p>
      <w:pPr>
        <w:pStyle w:val="BodyText"/>
        <w:tabs>
          <w:tab w:val="left" w:pos="1441"/>
        </w:tabs>
        <w:spacing w:before="126"/>
        <w:ind w:left="260"/>
      </w:pPr>
      <w:r>
        <w:t>答</w:t>
      </w:r>
      <w:r>
        <w:rPr>
          <w:spacing w:val="-40"/>
        </w:rPr>
        <w:t>:⑴</w:t>
        <w:tab/>
      </w:r>
      <w:r>
        <w:t>头孢菌素类包括：头孢氨苄，头孢拉定,</w:t>
      </w:r>
      <w:r>
        <w:rPr>
          <w:spacing w:val="-90"/>
        </w:rPr>
        <w:t xml:space="preserve"> </w:t>
      </w:r>
      <w:r>
        <w:t>头孢克肟等.</w:t>
      </w:r>
    </w:p>
    <w:p>
      <w:pPr>
        <w:pStyle w:val="BodyText"/>
        <w:tabs>
          <w:tab w:val="left" w:pos="1340"/>
        </w:tabs>
        <w:spacing w:before="122"/>
        <w:ind w:left="620"/>
      </w:pPr>
      <w:r>
        <w:t>⑵</w:t>
        <w:tab/>
      </w:r>
      <w:r>
        <w:rPr>
          <w:spacing w:val="-19"/>
        </w:rPr>
        <w:t xml:space="preserve">青霉素类包括: 阿莫西林,青霉素 </w:t>
      </w:r>
      <w:r>
        <w:t>V</w:t>
      </w:r>
      <w:r>
        <w:rPr>
          <w:spacing w:val="-3"/>
        </w:rPr>
        <w:t xml:space="preserve"> 钾等.</w:t>
      </w:r>
    </w:p>
    <w:p>
      <w:pPr>
        <w:pStyle w:val="BodyText"/>
        <w:tabs>
          <w:tab w:val="left" w:pos="1340"/>
        </w:tabs>
        <w:spacing w:before="125"/>
        <w:ind w:left="620"/>
      </w:pPr>
      <w:r>
        <w:t>⑶</w:t>
        <w:tab/>
      </w:r>
      <w:r>
        <w:rPr>
          <w:spacing w:val="-14"/>
        </w:rPr>
        <w:t>氨基糖苷类包括: 庆大霉素,丁胺卡那霉素等.</w:t>
      </w:r>
    </w:p>
    <w:p>
      <w:pPr>
        <w:pStyle w:val="BodyText"/>
        <w:tabs>
          <w:tab w:val="left" w:pos="1340"/>
        </w:tabs>
        <w:spacing w:before="122"/>
        <w:ind w:left="620"/>
      </w:pPr>
      <w:r>
        <w:t>⑷</w:t>
        <w:tab/>
      </w:r>
      <w:r>
        <w:rPr>
          <w:spacing w:val="-26"/>
        </w:rPr>
        <w:t>大环内酯类包括: 罗红霉素,琥乙红霉素,乙酰螺旋霉素,麦白霉素,阿奇霉素,克拉霉素等.</w:t>
      </w:r>
    </w:p>
    <w:p>
      <w:pPr>
        <w:pStyle w:val="BodyText"/>
        <w:tabs>
          <w:tab w:val="left" w:pos="1340"/>
        </w:tabs>
        <w:spacing w:before="127"/>
        <w:ind w:left="620"/>
      </w:pPr>
      <w:r>
        <w:t>⑸</w:t>
        <w:tab/>
        <w:t xml:space="preserve">喹诺酮类包括: PPA, </w:t>
      </w:r>
      <w:r>
        <w:rPr>
          <w:spacing w:val="-22"/>
        </w:rPr>
        <w:t>FPA</w:t>
      </w:r>
      <w:r>
        <w:rPr>
          <w:spacing w:val="-16"/>
        </w:rPr>
        <w:t>,盐酸左氧氟沙星,盐酸环丙沙星,加替沙星等.</w:t>
      </w:r>
    </w:p>
    <w:p>
      <w:pPr>
        <w:pStyle w:val="BodyText"/>
        <w:tabs>
          <w:tab w:val="left" w:pos="7212"/>
        </w:tabs>
        <w:spacing w:before="122"/>
        <w:ind w:left="620"/>
      </w:pPr>
      <w:r>
        <w:t>⑹</w:t>
      </w:r>
      <w:r>
        <w:rPr>
          <w:spacing w:val="-1"/>
        </w:rPr>
        <w:t xml:space="preserve"> </w:t>
      </w:r>
      <w:r>
        <w:t>四环素类包括:</w:t>
      </w:r>
      <w:r>
        <w:rPr>
          <w:spacing w:val="-80"/>
        </w:rPr>
        <w:t xml:space="preserve"> </w:t>
      </w:r>
      <w:r>
        <w:t>美满霉素</w:t>
      </w:r>
      <w:r>
        <w:rPr>
          <w:spacing w:val="-45"/>
        </w:rPr>
        <w:t>.⑺</w:t>
      </w:r>
      <w:r>
        <w:t xml:space="preserve"> 磺胺类:</w:t>
        <w:tab/>
        <w:t>SMZ.</w:t>
      </w:r>
    </w:p>
    <w:p>
      <w:pPr>
        <w:pStyle w:val="Heading3"/>
        <w:spacing w:before="125"/>
      </w:pPr>
      <w:r>
        <w:t>3、各类抗生素的主要副作用有那些?</w:t>
      </w:r>
    </w:p>
    <w:p>
      <w:pPr>
        <w:pStyle w:val="BodyText"/>
        <w:tabs>
          <w:tab w:val="left" w:pos="4242"/>
        </w:tabs>
        <w:spacing w:before="122"/>
        <w:ind w:left="260"/>
      </w:pPr>
      <w:r>
        <w:t>答</w:t>
      </w:r>
      <w:r>
        <w:rPr>
          <w:spacing w:val="-20"/>
        </w:rPr>
        <w:t>:﹙1﹚</w:t>
      </w:r>
      <w:r>
        <w:t>、B-内酰胺类:</w:t>
        <w:tab/>
        <w:t>易过敏 ﹙2﹚、 氨基糖苷类</w:t>
      </w:r>
      <w:r>
        <w:rPr>
          <w:spacing w:val="-79"/>
        </w:rPr>
        <w:t>:</w:t>
      </w:r>
      <w:r>
        <w:t>肝、肾副作用大,耳毒性强.</w:t>
      </w:r>
    </w:p>
    <w:p>
      <w:pPr>
        <w:pStyle w:val="BodyText"/>
        <w:spacing w:before="126"/>
        <w:ind w:left="260"/>
      </w:pPr>
      <w:r>
        <w:t>﹙3﹚、大环内酯类：胃肠道反应，减少食欲，恶心、呕吐等。</w:t>
      </w:r>
    </w:p>
    <w:p>
      <w:pPr>
        <w:pStyle w:val="BodyText"/>
        <w:spacing w:before="122" w:line="304" w:lineRule="auto"/>
        <w:ind w:left="757" w:right="483" w:hanging="44"/>
      </w:pPr>
      <w:r>
        <w:t>﹙4﹚、四环素类：引起牙齿永久性变色，牙釉质发育不良，并抑制骨骼的发育生长，孕妇及 8 岁以下的儿童禁服。﹙5﹚磺胺类：易过敏，易形成结晶尿，宜多喝水。</w:t>
      </w:r>
    </w:p>
    <w:p>
      <w:pPr>
        <w:pStyle w:val="BodyText"/>
        <w:spacing w:line="459" w:lineRule="exact"/>
        <w:ind w:left="800"/>
      </w:pPr>
      <w:r>
        <w:t>﹙6﹚喹诺酮类：抑制软骨发育，影响身高，18 岁以下禁服。</w:t>
      </w:r>
    </w:p>
    <w:p>
      <w:pPr>
        <w:spacing w:after="0" w:line="459" w:lineRule="exact"/>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https://d.book118.com/728066040065006025</w:t>
        </w:r>
      </w:hyperlink>
    </w:p>
    <w:p>
      <w:pPr>
        <w:spacing w:after="0" w:line="459" w:lineRule="exact"/>
      </w:pPr>
    </w:p>
    <w:sectPr>
      <w:pgSz w:w="17860" w:h="25260"/>
      <w:pgMar w:top="1940" w:right="1080" w:bottom="280" w:left="1360" w:header="708" w:footer="708"/>
      <w:pgNumType w:start="1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0C661"/>
    <w:multiLevelType w:val="hybridMultilevel"/>
    <w:tmpl w:val="00000000"/>
    <w:lvl w:ilvl="0">
      <w:start w:val="1"/>
      <w:numFmt w:val="decimal"/>
      <w:lvlText w:val="%1."/>
      <w:lvlJc w:val="left"/>
      <w:pPr>
        <w:ind w:left="577" w:hanging="318"/>
        <w:jc w:val="left"/>
      </w:pPr>
      <w:rPr>
        <w:rFonts w:ascii="幼圆" w:eastAsia="幼圆" w:hAnsi="幼圆" w:cs="幼圆" w:hint="default"/>
        <w:w w:val="102"/>
        <w:sz w:val="29"/>
        <w:szCs w:val="29"/>
      </w:rPr>
    </w:lvl>
    <w:lvl w:ilvl="1">
      <w:start w:val="0"/>
      <w:numFmt w:val="bullet"/>
      <w:lvlText w:val="•"/>
      <w:lvlJc w:val="left"/>
      <w:pPr>
        <w:ind w:left="2063" w:hanging="318"/>
      </w:pPr>
      <w:rPr>
        <w:rFonts w:hint="default"/>
      </w:rPr>
    </w:lvl>
    <w:lvl w:ilvl="2">
      <w:start w:val="0"/>
      <w:numFmt w:val="bullet"/>
      <w:lvlText w:val="•"/>
      <w:lvlJc w:val="left"/>
      <w:pPr>
        <w:ind w:left="3547" w:hanging="318"/>
      </w:pPr>
      <w:rPr>
        <w:rFonts w:hint="default"/>
      </w:rPr>
    </w:lvl>
    <w:lvl w:ilvl="3">
      <w:start w:val="0"/>
      <w:numFmt w:val="bullet"/>
      <w:lvlText w:val="•"/>
      <w:lvlJc w:val="left"/>
      <w:pPr>
        <w:ind w:left="5031" w:hanging="318"/>
      </w:pPr>
      <w:rPr>
        <w:rFonts w:hint="default"/>
      </w:rPr>
    </w:lvl>
    <w:lvl w:ilvl="4">
      <w:start w:val="0"/>
      <w:numFmt w:val="bullet"/>
      <w:lvlText w:val="•"/>
      <w:lvlJc w:val="left"/>
      <w:pPr>
        <w:ind w:left="6515" w:hanging="318"/>
      </w:pPr>
      <w:rPr>
        <w:rFonts w:hint="default"/>
      </w:rPr>
    </w:lvl>
    <w:lvl w:ilvl="5">
      <w:start w:val="0"/>
      <w:numFmt w:val="bullet"/>
      <w:lvlText w:val="•"/>
      <w:lvlJc w:val="left"/>
      <w:pPr>
        <w:ind w:left="7999" w:hanging="318"/>
      </w:pPr>
      <w:rPr>
        <w:rFonts w:hint="default"/>
      </w:rPr>
    </w:lvl>
    <w:lvl w:ilvl="6">
      <w:start w:val="0"/>
      <w:numFmt w:val="bullet"/>
      <w:lvlText w:val="•"/>
      <w:lvlJc w:val="left"/>
      <w:pPr>
        <w:ind w:left="9483" w:hanging="318"/>
      </w:pPr>
      <w:rPr>
        <w:rFonts w:hint="default"/>
      </w:rPr>
    </w:lvl>
    <w:lvl w:ilvl="7">
      <w:start w:val="0"/>
      <w:numFmt w:val="bullet"/>
      <w:lvlText w:val="•"/>
      <w:lvlJc w:val="left"/>
      <w:pPr>
        <w:ind w:left="10967" w:hanging="318"/>
      </w:pPr>
      <w:rPr>
        <w:rFonts w:hint="default"/>
      </w:rPr>
    </w:lvl>
    <w:lvl w:ilvl="8">
      <w:start w:val="0"/>
      <w:numFmt w:val="bullet"/>
      <w:lvlText w:val="•"/>
      <w:lvlJc w:val="left"/>
      <w:pPr>
        <w:ind w:left="12451" w:hanging="318"/>
      </w:pPr>
      <w:rPr>
        <w:rFonts w:hint="default"/>
      </w:rPr>
    </w:lvl>
  </w:abstractNum>
  <w:abstractNum w:abstractNumId="1">
    <w:nsid w:val="142B3D23"/>
    <w:multiLevelType w:val="hybridMultilevel"/>
    <w:tmpl w:val="00000000"/>
    <w:lvl w:ilvl="0">
      <w:start w:val="2"/>
      <w:numFmt w:val="decimal"/>
      <w:lvlText w:val="%1）"/>
      <w:lvlJc w:val="left"/>
      <w:pPr>
        <w:ind w:left="801" w:hanging="541"/>
        <w:jc w:val="left"/>
      </w:pPr>
      <w:rPr>
        <w:rFonts w:ascii="幼圆" w:eastAsia="幼圆" w:hAnsi="幼圆" w:cs="幼圆" w:hint="default"/>
        <w:w w:val="100"/>
        <w:sz w:val="34"/>
        <w:szCs w:val="34"/>
      </w:rPr>
    </w:lvl>
    <w:lvl w:ilvl="1">
      <w:start w:val="0"/>
      <w:numFmt w:val="bullet"/>
      <w:lvlText w:val="•"/>
      <w:lvlJc w:val="left"/>
      <w:pPr>
        <w:ind w:left="2261" w:hanging="541"/>
      </w:pPr>
      <w:rPr>
        <w:rFonts w:hint="default"/>
      </w:rPr>
    </w:lvl>
    <w:lvl w:ilvl="2">
      <w:start w:val="0"/>
      <w:numFmt w:val="bullet"/>
      <w:lvlText w:val="•"/>
      <w:lvlJc w:val="left"/>
      <w:pPr>
        <w:ind w:left="3723" w:hanging="541"/>
      </w:pPr>
      <w:rPr>
        <w:rFonts w:hint="default"/>
      </w:rPr>
    </w:lvl>
    <w:lvl w:ilvl="3">
      <w:start w:val="0"/>
      <w:numFmt w:val="bullet"/>
      <w:lvlText w:val="•"/>
      <w:lvlJc w:val="left"/>
      <w:pPr>
        <w:ind w:left="5185" w:hanging="541"/>
      </w:pPr>
      <w:rPr>
        <w:rFonts w:hint="default"/>
      </w:rPr>
    </w:lvl>
    <w:lvl w:ilvl="4">
      <w:start w:val="0"/>
      <w:numFmt w:val="bullet"/>
      <w:lvlText w:val="•"/>
      <w:lvlJc w:val="left"/>
      <w:pPr>
        <w:ind w:left="6647" w:hanging="541"/>
      </w:pPr>
      <w:rPr>
        <w:rFonts w:hint="default"/>
      </w:rPr>
    </w:lvl>
    <w:lvl w:ilvl="5">
      <w:start w:val="0"/>
      <w:numFmt w:val="bullet"/>
      <w:lvlText w:val="•"/>
      <w:lvlJc w:val="left"/>
      <w:pPr>
        <w:ind w:left="8109" w:hanging="541"/>
      </w:pPr>
      <w:rPr>
        <w:rFonts w:hint="default"/>
      </w:rPr>
    </w:lvl>
    <w:lvl w:ilvl="6">
      <w:start w:val="0"/>
      <w:numFmt w:val="bullet"/>
      <w:lvlText w:val="•"/>
      <w:lvlJc w:val="left"/>
      <w:pPr>
        <w:ind w:left="9571" w:hanging="541"/>
      </w:pPr>
      <w:rPr>
        <w:rFonts w:hint="default"/>
      </w:rPr>
    </w:lvl>
    <w:lvl w:ilvl="7">
      <w:start w:val="0"/>
      <w:numFmt w:val="bullet"/>
      <w:lvlText w:val="•"/>
      <w:lvlJc w:val="left"/>
      <w:pPr>
        <w:ind w:left="11033" w:hanging="541"/>
      </w:pPr>
      <w:rPr>
        <w:rFonts w:hint="default"/>
      </w:rPr>
    </w:lvl>
    <w:lvl w:ilvl="8">
      <w:start w:val="0"/>
      <w:numFmt w:val="bullet"/>
      <w:lvlText w:val="•"/>
      <w:lvlJc w:val="left"/>
      <w:pPr>
        <w:ind w:left="12495" w:hanging="541"/>
      </w:pPr>
      <w:rPr>
        <w:rFonts w:hint="default"/>
      </w:rPr>
    </w:lvl>
  </w:abstractNum>
  <w:abstractNum w:abstractNumId="2">
    <w:nsid w:val="1497FD7B"/>
    <w:multiLevelType w:val="hybridMultilevel"/>
    <w:tmpl w:val="00000000"/>
    <w:lvl w:ilvl="0">
      <w:start w:val="2"/>
      <w:numFmt w:val="lowerLetter"/>
      <w:lvlText w:val="（%1）"/>
      <w:lvlJc w:val="left"/>
      <w:pPr>
        <w:ind w:left="1340" w:hanging="1081"/>
        <w:jc w:val="left"/>
      </w:pPr>
      <w:rPr>
        <w:rFonts w:ascii="幼圆" w:eastAsia="幼圆" w:hAnsi="幼圆" w:cs="幼圆" w:hint="default"/>
        <w:w w:val="100"/>
        <w:sz w:val="36"/>
        <w:szCs w:val="36"/>
      </w:rPr>
    </w:lvl>
    <w:lvl w:ilvl="1">
      <w:start w:val="0"/>
      <w:numFmt w:val="bullet"/>
      <w:lvlText w:val="•"/>
      <w:lvlJc w:val="left"/>
      <w:pPr>
        <w:ind w:left="2747" w:hanging="1081"/>
      </w:pPr>
      <w:rPr>
        <w:rFonts w:hint="default"/>
      </w:rPr>
    </w:lvl>
    <w:lvl w:ilvl="2">
      <w:start w:val="0"/>
      <w:numFmt w:val="bullet"/>
      <w:lvlText w:val="•"/>
      <w:lvlJc w:val="left"/>
      <w:pPr>
        <w:ind w:left="4155" w:hanging="1081"/>
      </w:pPr>
      <w:rPr>
        <w:rFonts w:hint="default"/>
      </w:rPr>
    </w:lvl>
    <w:lvl w:ilvl="3">
      <w:start w:val="0"/>
      <w:numFmt w:val="bullet"/>
      <w:lvlText w:val="•"/>
      <w:lvlJc w:val="left"/>
      <w:pPr>
        <w:ind w:left="5563" w:hanging="1081"/>
      </w:pPr>
      <w:rPr>
        <w:rFonts w:hint="default"/>
      </w:rPr>
    </w:lvl>
    <w:lvl w:ilvl="4">
      <w:start w:val="0"/>
      <w:numFmt w:val="bullet"/>
      <w:lvlText w:val="•"/>
      <w:lvlJc w:val="left"/>
      <w:pPr>
        <w:ind w:left="6971" w:hanging="1081"/>
      </w:pPr>
      <w:rPr>
        <w:rFonts w:hint="default"/>
      </w:rPr>
    </w:lvl>
    <w:lvl w:ilvl="5">
      <w:start w:val="0"/>
      <w:numFmt w:val="bullet"/>
      <w:lvlText w:val="•"/>
      <w:lvlJc w:val="left"/>
      <w:pPr>
        <w:ind w:left="8379" w:hanging="1081"/>
      </w:pPr>
      <w:rPr>
        <w:rFonts w:hint="default"/>
      </w:rPr>
    </w:lvl>
    <w:lvl w:ilvl="6">
      <w:start w:val="0"/>
      <w:numFmt w:val="bullet"/>
      <w:lvlText w:val="•"/>
      <w:lvlJc w:val="left"/>
      <w:pPr>
        <w:ind w:left="9787" w:hanging="1081"/>
      </w:pPr>
      <w:rPr>
        <w:rFonts w:hint="default"/>
      </w:rPr>
    </w:lvl>
    <w:lvl w:ilvl="7">
      <w:start w:val="0"/>
      <w:numFmt w:val="bullet"/>
      <w:lvlText w:val="•"/>
      <w:lvlJc w:val="left"/>
      <w:pPr>
        <w:ind w:left="11195" w:hanging="1081"/>
      </w:pPr>
      <w:rPr>
        <w:rFonts w:hint="default"/>
      </w:rPr>
    </w:lvl>
    <w:lvl w:ilvl="8">
      <w:start w:val="0"/>
      <w:numFmt w:val="bullet"/>
      <w:lvlText w:val="•"/>
      <w:lvlJc w:val="left"/>
      <w:pPr>
        <w:ind w:left="12603" w:hanging="1081"/>
      </w:pPr>
      <w:rPr>
        <w:rFonts w:hint="default"/>
      </w:rPr>
    </w:lvl>
  </w:abstractNum>
  <w:abstractNum w:abstractNumId="3">
    <w:nsid w:val="16406683"/>
    <w:multiLevelType w:val="hybridMultilevel"/>
    <w:tmpl w:val="00000000"/>
    <w:lvl w:ilvl="0">
      <w:start w:val="1"/>
      <w:numFmt w:val="decimal"/>
      <w:lvlText w:val="（%1）"/>
      <w:lvlJc w:val="left"/>
      <w:pPr>
        <w:ind w:left="1316" w:hanging="1057"/>
        <w:jc w:val="left"/>
      </w:pPr>
      <w:rPr>
        <w:rFonts w:ascii="幼圆" w:eastAsia="幼圆" w:hAnsi="幼圆" w:cs="幼圆" w:hint="default"/>
        <w:w w:val="100"/>
        <w:sz w:val="40"/>
        <w:szCs w:val="40"/>
      </w:rPr>
    </w:lvl>
    <w:lvl w:ilvl="1">
      <w:start w:val="0"/>
      <w:numFmt w:val="bullet"/>
      <w:lvlText w:val="•"/>
      <w:lvlJc w:val="left"/>
      <w:pPr>
        <w:ind w:left="2729" w:hanging="1057"/>
      </w:pPr>
      <w:rPr>
        <w:rFonts w:hint="default"/>
      </w:rPr>
    </w:lvl>
    <w:lvl w:ilvl="2">
      <w:start w:val="0"/>
      <w:numFmt w:val="bullet"/>
      <w:lvlText w:val="•"/>
      <w:lvlJc w:val="left"/>
      <w:pPr>
        <w:ind w:left="4139" w:hanging="1057"/>
      </w:pPr>
      <w:rPr>
        <w:rFonts w:hint="default"/>
      </w:rPr>
    </w:lvl>
    <w:lvl w:ilvl="3">
      <w:start w:val="0"/>
      <w:numFmt w:val="bullet"/>
      <w:lvlText w:val="•"/>
      <w:lvlJc w:val="left"/>
      <w:pPr>
        <w:ind w:left="5549" w:hanging="1057"/>
      </w:pPr>
      <w:rPr>
        <w:rFonts w:hint="default"/>
      </w:rPr>
    </w:lvl>
    <w:lvl w:ilvl="4">
      <w:start w:val="0"/>
      <w:numFmt w:val="bullet"/>
      <w:lvlText w:val="•"/>
      <w:lvlJc w:val="left"/>
      <w:pPr>
        <w:ind w:left="6959" w:hanging="1057"/>
      </w:pPr>
      <w:rPr>
        <w:rFonts w:hint="default"/>
      </w:rPr>
    </w:lvl>
    <w:lvl w:ilvl="5">
      <w:start w:val="0"/>
      <w:numFmt w:val="bullet"/>
      <w:lvlText w:val="•"/>
      <w:lvlJc w:val="left"/>
      <w:pPr>
        <w:ind w:left="8369" w:hanging="1057"/>
      </w:pPr>
      <w:rPr>
        <w:rFonts w:hint="default"/>
      </w:rPr>
    </w:lvl>
    <w:lvl w:ilvl="6">
      <w:start w:val="0"/>
      <w:numFmt w:val="bullet"/>
      <w:lvlText w:val="•"/>
      <w:lvlJc w:val="left"/>
      <w:pPr>
        <w:ind w:left="9779" w:hanging="1057"/>
      </w:pPr>
      <w:rPr>
        <w:rFonts w:hint="default"/>
      </w:rPr>
    </w:lvl>
    <w:lvl w:ilvl="7">
      <w:start w:val="0"/>
      <w:numFmt w:val="bullet"/>
      <w:lvlText w:val="•"/>
      <w:lvlJc w:val="left"/>
      <w:pPr>
        <w:ind w:left="11189" w:hanging="1057"/>
      </w:pPr>
      <w:rPr>
        <w:rFonts w:hint="default"/>
      </w:rPr>
    </w:lvl>
    <w:lvl w:ilvl="8">
      <w:start w:val="0"/>
      <w:numFmt w:val="bullet"/>
      <w:lvlText w:val="•"/>
      <w:lvlJc w:val="left"/>
      <w:pPr>
        <w:ind w:left="12599" w:hanging="1057"/>
      </w:pPr>
      <w:rPr>
        <w:rFonts w:hint="default"/>
      </w:rPr>
    </w:lvl>
  </w:abstractNum>
  <w:abstractNum w:abstractNumId="4">
    <w:nsid w:val="2DF16E01"/>
    <w:multiLevelType w:val="hybridMultilevel"/>
    <w:tmpl w:val="00000000"/>
    <w:lvl w:ilvl="0">
      <w:start w:val="1"/>
      <w:numFmt w:val="decimal"/>
      <w:lvlText w:val="%1"/>
      <w:lvlJc w:val="left"/>
      <w:pPr>
        <w:ind w:left="620" w:hanging="361"/>
        <w:jc w:val="left"/>
      </w:pPr>
      <w:rPr>
        <w:rFonts w:ascii="幼圆" w:eastAsia="幼圆" w:hAnsi="幼圆" w:cs="幼圆" w:hint="default"/>
        <w:w w:val="100"/>
        <w:sz w:val="36"/>
        <w:szCs w:val="36"/>
      </w:rPr>
    </w:lvl>
    <w:lvl w:ilvl="1">
      <w:start w:val="0"/>
      <w:numFmt w:val="bullet"/>
      <w:lvlText w:val="•"/>
      <w:lvlJc w:val="left"/>
      <w:pPr>
        <w:ind w:left="2099" w:hanging="361"/>
      </w:pPr>
      <w:rPr>
        <w:rFonts w:hint="default"/>
      </w:rPr>
    </w:lvl>
    <w:lvl w:ilvl="2">
      <w:start w:val="0"/>
      <w:numFmt w:val="bullet"/>
      <w:lvlText w:val="•"/>
      <w:lvlJc w:val="left"/>
      <w:pPr>
        <w:ind w:left="3579" w:hanging="361"/>
      </w:pPr>
      <w:rPr>
        <w:rFonts w:hint="default"/>
      </w:rPr>
    </w:lvl>
    <w:lvl w:ilvl="3">
      <w:start w:val="0"/>
      <w:numFmt w:val="bullet"/>
      <w:lvlText w:val="•"/>
      <w:lvlJc w:val="left"/>
      <w:pPr>
        <w:ind w:left="5059" w:hanging="361"/>
      </w:pPr>
      <w:rPr>
        <w:rFonts w:hint="default"/>
      </w:rPr>
    </w:lvl>
    <w:lvl w:ilvl="4">
      <w:start w:val="0"/>
      <w:numFmt w:val="bullet"/>
      <w:lvlText w:val="•"/>
      <w:lvlJc w:val="left"/>
      <w:pPr>
        <w:ind w:left="6539" w:hanging="361"/>
      </w:pPr>
      <w:rPr>
        <w:rFonts w:hint="default"/>
      </w:rPr>
    </w:lvl>
    <w:lvl w:ilvl="5">
      <w:start w:val="0"/>
      <w:numFmt w:val="bullet"/>
      <w:lvlText w:val="•"/>
      <w:lvlJc w:val="left"/>
      <w:pPr>
        <w:ind w:left="8019" w:hanging="361"/>
      </w:pPr>
      <w:rPr>
        <w:rFonts w:hint="default"/>
      </w:rPr>
    </w:lvl>
    <w:lvl w:ilvl="6">
      <w:start w:val="0"/>
      <w:numFmt w:val="bullet"/>
      <w:lvlText w:val="•"/>
      <w:lvlJc w:val="left"/>
      <w:pPr>
        <w:ind w:left="9499" w:hanging="361"/>
      </w:pPr>
      <w:rPr>
        <w:rFonts w:hint="default"/>
      </w:rPr>
    </w:lvl>
    <w:lvl w:ilvl="7">
      <w:start w:val="0"/>
      <w:numFmt w:val="bullet"/>
      <w:lvlText w:val="•"/>
      <w:lvlJc w:val="left"/>
      <w:pPr>
        <w:ind w:left="10979" w:hanging="361"/>
      </w:pPr>
      <w:rPr>
        <w:rFonts w:hint="default"/>
      </w:rPr>
    </w:lvl>
    <w:lvl w:ilvl="8">
      <w:start w:val="0"/>
      <w:numFmt w:val="bullet"/>
      <w:lvlText w:val="•"/>
      <w:lvlJc w:val="left"/>
      <w:pPr>
        <w:ind w:left="12459" w:hanging="361"/>
      </w:pPr>
      <w:rPr>
        <w:rFonts w:hint="default"/>
      </w:rPr>
    </w:lvl>
  </w:abstractNum>
  <w:abstractNum w:abstractNumId="5">
    <w:nsid w:val="3C0A2B76"/>
    <w:multiLevelType w:val="hybridMultilevel"/>
    <w:tmpl w:val="00000000"/>
    <w:lvl w:ilvl="0">
      <w:start w:val="4"/>
      <w:numFmt w:val="decimal"/>
      <w:lvlText w:val="%1)"/>
      <w:lvlJc w:val="left"/>
      <w:pPr>
        <w:ind w:left="621" w:hanging="361"/>
        <w:jc w:val="left"/>
      </w:pPr>
      <w:rPr>
        <w:rFonts w:ascii="幼圆" w:eastAsia="幼圆" w:hAnsi="幼圆" w:cs="幼圆" w:hint="default"/>
        <w:w w:val="100"/>
        <w:sz w:val="34"/>
        <w:szCs w:val="34"/>
      </w:rPr>
    </w:lvl>
    <w:lvl w:ilvl="1">
      <w:start w:val="0"/>
      <w:numFmt w:val="bullet"/>
      <w:lvlText w:val="•"/>
      <w:lvlJc w:val="left"/>
      <w:pPr>
        <w:ind w:left="2099" w:hanging="361"/>
      </w:pPr>
      <w:rPr>
        <w:rFonts w:hint="default"/>
      </w:rPr>
    </w:lvl>
    <w:lvl w:ilvl="2">
      <w:start w:val="0"/>
      <w:numFmt w:val="bullet"/>
      <w:lvlText w:val="•"/>
      <w:lvlJc w:val="left"/>
      <w:pPr>
        <w:ind w:left="3579" w:hanging="361"/>
      </w:pPr>
      <w:rPr>
        <w:rFonts w:hint="default"/>
      </w:rPr>
    </w:lvl>
    <w:lvl w:ilvl="3">
      <w:start w:val="0"/>
      <w:numFmt w:val="bullet"/>
      <w:lvlText w:val="•"/>
      <w:lvlJc w:val="left"/>
      <w:pPr>
        <w:ind w:left="5059" w:hanging="361"/>
      </w:pPr>
      <w:rPr>
        <w:rFonts w:hint="default"/>
      </w:rPr>
    </w:lvl>
    <w:lvl w:ilvl="4">
      <w:start w:val="0"/>
      <w:numFmt w:val="bullet"/>
      <w:lvlText w:val="•"/>
      <w:lvlJc w:val="left"/>
      <w:pPr>
        <w:ind w:left="6539" w:hanging="361"/>
      </w:pPr>
      <w:rPr>
        <w:rFonts w:hint="default"/>
      </w:rPr>
    </w:lvl>
    <w:lvl w:ilvl="5">
      <w:start w:val="0"/>
      <w:numFmt w:val="bullet"/>
      <w:lvlText w:val="•"/>
      <w:lvlJc w:val="left"/>
      <w:pPr>
        <w:ind w:left="8019" w:hanging="361"/>
      </w:pPr>
      <w:rPr>
        <w:rFonts w:hint="default"/>
      </w:rPr>
    </w:lvl>
    <w:lvl w:ilvl="6">
      <w:start w:val="0"/>
      <w:numFmt w:val="bullet"/>
      <w:lvlText w:val="•"/>
      <w:lvlJc w:val="left"/>
      <w:pPr>
        <w:ind w:left="9499" w:hanging="361"/>
      </w:pPr>
      <w:rPr>
        <w:rFonts w:hint="default"/>
      </w:rPr>
    </w:lvl>
    <w:lvl w:ilvl="7">
      <w:start w:val="0"/>
      <w:numFmt w:val="bullet"/>
      <w:lvlText w:val="•"/>
      <w:lvlJc w:val="left"/>
      <w:pPr>
        <w:ind w:left="10979" w:hanging="361"/>
      </w:pPr>
      <w:rPr>
        <w:rFonts w:hint="default"/>
      </w:rPr>
    </w:lvl>
    <w:lvl w:ilvl="8">
      <w:start w:val="0"/>
      <w:numFmt w:val="bullet"/>
      <w:lvlText w:val="•"/>
      <w:lvlJc w:val="left"/>
      <w:pPr>
        <w:ind w:left="12459" w:hanging="361"/>
      </w:pPr>
      <w:rPr>
        <w:rFonts w:hint="default"/>
      </w:rPr>
    </w:lvl>
  </w:abstractNum>
  <w:abstractNum w:abstractNumId="6">
    <w:nsid w:val="4D8480AA"/>
    <w:multiLevelType w:val="hybridMultilevel"/>
    <w:tmpl w:val="00000000"/>
    <w:lvl w:ilvl="0">
      <w:start w:val="3"/>
      <w:numFmt w:val="decimal"/>
      <w:lvlText w:val="（%1）"/>
      <w:lvlJc w:val="left"/>
      <w:pPr>
        <w:ind w:left="260" w:hanging="902"/>
        <w:jc w:val="left"/>
      </w:pPr>
      <w:rPr>
        <w:rFonts w:ascii="幼圆" w:eastAsia="幼圆" w:hAnsi="幼圆" w:cs="幼圆" w:hint="default"/>
        <w:w w:val="100"/>
        <w:sz w:val="34"/>
        <w:szCs w:val="34"/>
      </w:rPr>
    </w:lvl>
    <w:lvl w:ilvl="1">
      <w:start w:val="2"/>
      <w:numFmt w:val="decimal"/>
      <w:lvlText w:val="（%2）"/>
      <w:lvlJc w:val="left"/>
      <w:pPr>
        <w:ind w:left="1701" w:hanging="901"/>
        <w:jc w:val="left"/>
      </w:pPr>
      <w:rPr>
        <w:rFonts w:ascii="幼圆" w:eastAsia="幼圆" w:hAnsi="幼圆" w:cs="幼圆" w:hint="default"/>
        <w:w w:val="100"/>
        <w:sz w:val="34"/>
        <w:szCs w:val="34"/>
      </w:rPr>
    </w:lvl>
    <w:lvl w:ilvl="2">
      <w:start w:val="0"/>
      <w:numFmt w:val="bullet"/>
      <w:lvlText w:val="•"/>
      <w:lvlJc w:val="left"/>
      <w:pPr>
        <w:ind w:left="1840" w:hanging="901"/>
      </w:pPr>
      <w:rPr>
        <w:rFonts w:hint="default"/>
      </w:rPr>
    </w:lvl>
    <w:lvl w:ilvl="3">
      <w:start w:val="0"/>
      <w:numFmt w:val="bullet"/>
      <w:lvlText w:val="•"/>
      <w:lvlJc w:val="left"/>
      <w:pPr>
        <w:ind w:left="2520" w:hanging="901"/>
      </w:pPr>
      <w:rPr>
        <w:rFonts w:hint="default"/>
      </w:rPr>
    </w:lvl>
    <w:lvl w:ilvl="4">
      <w:start w:val="0"/>
      <w:numFmt w:val="bullet"/>
      <w:lvlText w:val="•"/>
      <w:lvlJc w:val="left"/>
      <w:pPr>
        <w:ind w:left="4362" w:hanging="901"/>
      </w:pPr>
      <w:rPr>
        <w:rFonts w:hint="default"/>
      </w:rPr>
    </w:lvl>
    <w:lvl w:ilvl="5">
      <w:start w:val="0"/>
      <w:numFmt w:val="bullet"/>
      <w:lvlText w:val="•"/>
      <w:lvlJc w:val="left"/>
      <w:pPr>
        <w:ind w:left="6205" w:hanging="901"/>
      </w:pPr>
      <w:rPr>
        <w:rFonts w:hint="default"/>
      </w:rPr>
    </w:lvl>
    <w:lvl w:ilvl="6">
      <w:start w:val="0"/>
      <w:numFmt w:val="bullet"/>
      <w:lvlText w:val="•"/>
      <w:lvlJc w:val="left"/>
      <w:pPr>
        <w:ind w:left="8048" w:hanging="901"/>
      </w:pPr>
      <w:rPr>
        <w:rFonts w:hint="default"/>
      </w:rPr>
    </w:lvl>
    <w:lvl w:ilvl="7">
      <w:start w:val="0"/>
      <w:numFmt w:val="bullet"/>
      <w:lvlText w:val="•"/>
      <w:lvlJc w:val="left"/>
      <w:pPr>
        <w:ind w:left="9891" w:hanging="901"/>
      </w:pPr>
      <w:rPr>
        <w:rFonts w:hint="default"/>
      </w:rPr>
    </w:lvl>
    <w:lvl w:ilvl="8">
      <w:start w:val="0"/>
      <w:numFmt w:val="bullet"/>
      <w:lvlText w:val="•"/>
      <w:lvlJc w:val="left"/>
      <w:pPr>
        <w:ind w:left="11734" w:hanging="901"/>
      </w:pPr>
      <w:rPr>
        <w:rFonts w:hint="default"/>
      </w:rPr>
    </w:lvl>
  </w:abstractNum>
  <w:abstractNum w:abstractNumId="7">
    <w:nsid w:val="523316F8"/>
    <w:multiLevelType w:val="hybridMultilevel"/>
    <w:tmpl w:val="00000000"/>
    <w:lvl w:ilvl="0">
      <w:start w:val="2"/>
      <w:numFmt w:val="decimal"/>
      <w:lvlText w:val="（%1）"/>
      <w:lvlJc w:val="left"/>
      <w:pPr>
        <w:ind w:left="260" w:hanging="1056"/>
        <w:jc w:val="left"/>
      </w:pPr>
      <w:rPr>
        <w:rFonts w:ascii="幼圆" w:eastAsia="幼圆" w:hAnsi="幼圆" w:cs="幼圆" w:hint="default"/>
        <w:spacing w:val="-1"/>
        <w:w w:val="100"/>
        <w:sz w:val="40"/>
        <w:szCs w:val="40"/>
      </w:rPr>
    </w:lvl>
    <w:lvl w:ilvl="1">
      <w:start w:val="0"/>
      <w:numFmt w:val="bullet"/>
      <w:lvlText w:val="•"/>
      <w:lvlJc w:val="left"/>
      <w:pPr>
        <w:ind w:left="1775" w:hanging="1056"/>
      </w:pPr>
      <w:rPr>
        <w:rFonts w:hint="default"/>
      </w:rPr>
    </w:lvl>
    <w:lvl w:ilvl="2">
      <w:start w:val="0"/>
      <w:numFmt w:val="bullet"/>
      <w:lvlText w:val="•"/>
      <w:lvlJc w:val="left"/>
      <w:pPr>
        <w:ind w:left="3291" w:hanging="1056"/>
      </w:pPr>
      <w:rPr>
        <w:rFonts w:hint="default"/>
      </w:rPr>
    </w:lvl>
    <w:lvl w:ilvl="3">
      <w:start w:val="0"/>
      <w:numFmt w:val="bullet"/>
      <w:lvlText w:val="•"/>
      <w:lvlJc w:val="left"/>
      <w:pPr>
        <w:ind w:left="4807" w:hanging="1056"/>
      </w:pPr>
      <w:rPr>
        <w:rFonts w:hint="default"/>
      </w:rPr>
    </w:lvl>
    <w:lvl w:ilvl="4">
      <w:start w:val="0"/>
      <w:numFmt w:val="bullet"/>
      <w:lvlText w:val="•"/>
      <w:lvlJc w:val="left"/>
      <w:pPr>
        <w:ind w:left="6323" w:hanging="1056"/>
      </w:pPr>
      <w:rPr>
        <w:rFonts w:hint="default"/>
      </w:rPr>
    </w:lvl>
    <w:lvl w:ilvl="5">
      <w:start w:val="0"/>
      <w:numFmt w:val="bullet"/>
      <w:lvlText w:val="•"/>
      <w:lvlJc w:val="left"/>
      <w:pPr>
        <w:ind w:left="7839" w:hanging="1056"/>
      </w:pPr>
      <w:rPr>
        <w:rFonts w:hint="default"/>
      </w:rPr>
    </w:lvl>
    <w:lvl w:ilvl="6">
      <w:start w:val="0"/>
      <w:numFmt w:val="bullet"/>
      <w:lvlText w:val="•"/>
      <w:lvlJc w:val="left"/>
      <w:pPr>
        <w:ind w:left="9355" w:hanging="1056"/>
      </w:pPr>
      <w:rPr>
        <w:rFonts w:hint="default"/>
      </w:rPr>
    </w:lvl>
    <w:lvl w:ilvl="7">
      <w:start w:val="0"/>
      <w:numFmt w:val="bullet"/>
      <w:lvlText w:val="•"/>
      <w:lvlJc w:val="left"/>
      <w:pPr>
        <w:ind w:left="10871" w:hanging="1056"/>
      </w:pPr>
      <w:rPr>
        <w:rFonts w:hint="default"/>
      </w:rPr>
    </w:lvl>
    <w:lvl w:ilvl="8">
      <w:start w:val="0"/>
      <w:numFmt w:val="bullet"/>
      <w:lvlText w:val="•"/>
      <w:lvlJc w:val="left"/>
      <w:pPr>
        <w:ind w:left="12387" w:hanging="1056"/>
      </w:pPr>
      <w:rPr>
        <w:rFonts w:hint="default"/>
      </w:rPr>
    </w:lvl>
  </w:abstractNum>
  <w:abstractNum w:abstractNumId="8">
    <w:nsid w:val="70EE7EEA"/>
    <w:multiLevelType w:val="hybridMultilevel"/>
    <w:tmpl w:val="00000000"/>
    <w:lvl w:ilvl="0">
      <w:start w:val="2"/>
      <w:numFmt w:val="decimal"/>
      <w:lvlText w:val="（%1）"/>
      <w:lvlJc w:val="left"/>
      <w:pPr>
        <w:ind w:left="260" w:hanging="1056"/>
        <w:jc w:val="left"/>
      </w:pPr>
      <w:rPr>
        <w:rFonts w:ascii="幼圆" w:eastAsia="幼圆" w:hAnsi="幼圆" w:cs="幼圆" w:hint="default"/>
        <w:spacing w:val="-1"/>
        <w:w w:val="100"/>
        <w:sz w:val="40"/>
        <w:szCs w:val="40"/>
      </w:rPr>
    </w:lvl>
    <w:lvl w:ilvl="1">
      <w:start w:val="0"/>
      <w:numFmt w:val="bullet"/>
      <w:lvlText w:val="•"/>
      <w:lvlJc w:val="left"/>
      <w:pPr>
        <w:ind w:left="1775" w:hanging="1056"/>
      </w:pPr>
      <w:rPr>
        <w:rFonts w:hint="default"/>
      </w:rPr>
    </w:lvl>
    <w:lvl w:ilvl="2">
      <w:start w:val="0"/>
      <w:numFmt w:val="bullet"/>
      <w:lvlText w:val="•"/>
      <w:lvlJc w:val="left"/>
      <w:pPr>
        <w:ind w:left="3291" w:hanging="1056"/>
      </w:pPr>
      <w:rPr>
        <w:rFonts w:hint="default"/>
      </w:rPr>
    </w:lvl>
    <w:lvl w:ilvl="3">
      <w:start w:val="0"/>
      <w:numFmt w:val="bullet"/>
      <w:lvlText w:val="•"/>
      <w:lvlJc w:val="left"/>
      <w:pPr>
        <w:ind w:left="4807" w:hanging="1056"/>
      </w:pPr>
      <w:rPr>
        <w:rFonts w:hint="default"/>
      </w:rPr>
    </w:lvl>
    <w:lvl w:ilvl="4">
      <w:start w:val="0"/>
      <w:numFmt w:val="bullet"/>
      <w:lvlText w:val="•"/>
      <w:lvlJc w:val="left"/>
      <w:pPr>
        <w:ind w:left="6323" w:hanging="1056"/>
      </w:pPr>
      <w:rPr>
        <w:rFonts w:hint="default"/>
      </w:rPr>
    </w:lvl>
    <w:lvl w:ilvl="5">
      <w:start w:val="0"/>
      <w:numFmt w:val="bullet"/>
      <w:lvlText w:val="•"/>
      <w:lvlJc w:val="left"/>
      <w:pPr>
        <w:ind w:left="7839" w:hanging="1056"/>
      </w:pPr>
      <w:rPr>
        <w:rFonts w:hint="default"/>
      </w:rPr>
    </w:lvl>
    <w:lvl w:ilvl="6">
      <w:start w:val="0"/>
      <w:numFmt w:val="bullet"/>
      <w:lvlText w:val="•"/>
      <w:lvlJc w:val="left"/>
      <w:pPr>
        <w:ind w:left="9355" w:hanging="1056"/>
      </w:pPr>
      <w:rPr>
        <w:rFonts w:hint="default"/>
      </w:rPr>
    </w:lvl>
    <w:lvl w:ilvl="7">
      <w:start w:val="0"/>
      <w:numFmt w:val="bullet"/>
      <w:lvlText w:val="•"/>
      <w:lvlJc w:val="left"/>
      <w:pPr>
        <w:ind w:left="10871" w:hanging="1056"/>
      </w:pPr>
      <w:rPr>
        <w:rFonts w:hint="default"/>
      </w:rPr>
    </w:lvl>
    <w:lvl w:ilvl="8">
      <w:start w:val="0"/>
      <w:numFmt w:val="bullet"/>
      <w:lvlText w:val="•"/>
      <w:lvlJc w:val="left"/>
      <w:pPr>
        <w:ind w:left="12387" w:hanging="1056"/>
      </w:pPr>
      <w:rPr>
        <w:rFonts w:hint="default"/>
      </w:rPr>
    </w:lvl>
  </w:abstractNum>
  <w:abstractNum w:abstractNumId="9">
    <w:nsid w:val="7BF8C543"/>
    <w:multiLevelType w:val="hybridMultilevel"/>
    <w:tmpl w:val="00000000"/>
    <w:lvl w:ilvl="0">
      <w:start w:val="2"/>
      <w:numFmt w:val="decimal"/>
      <w:lvlText w:val="%1)"/>
      <w:lvlJc w:val="left"/>
      <w:pPr>
        <w:ind w:left="621" w:hanging="361"/>
        <w:jc w:val="left"/>
      </w:pPr>
      <w:rPr>
        <w:rFonts w:ascii="幼圆" w:eastAsia="幼圆" w:hAnsi="幼圆" w:cs="幼圆" w:hint="default"/>
        <w:spacing w:val="-61"/>
        <w:w w:val="100"/>
        <w:sz w:val="34"/>
        <w:szCs w:val="34"/>
      </w:rPr>
    </w:lvl>
    <w:lvl w:ilvl="1">
      <w:start w:val="0"/>
      <w:numFmt w:val="bullet"/>
      <w:lvlText w:val="•"/>
      <w:lvlJc w:val="left"/>
      <w:pPr>
        <w:ind w:left="2099" w:hanging="361"/>
      </w:pPr>
      <w:rPr>
        <w:rFonts w:hint="default"/>
      </w:rPr>
    </w:lvl>
    <w:lvl w:ilvl="2">
      <w:start w:val="0"/>
      <w:numFmt w:val="bullet"/>
      <w:lvlText w:val="•"/>
      <w:lvlJc w:val="left"/>
      <w:pPr>
        <w:ind w:left="3579" w:hanging="361"/>
      </w:pPr>
      <w:rPr>
        <w:rFonts w:hint="default"/>
      </w:rPr>
    </w:lvl>
    <w:lvl w:ilvl="3">
      <w:start w:val="0"/>
      <w:numFmt w:val="bullet"/>
      <w:lvlText w:val="•"/>
      <w:lvlJc w:val="left"/>
      <w:pPr>
        <w:ind w:left="5059" w:hanging="361"/>
      </w:pPr>
      <w:rPr>
        <w:rFonts w:hint="default"/>
      </w:rPr>
    </w:lvl>
    <w:lvl w:ilvl="4">
      <w:start w:val="0"/>
      <w:numFmt w:val="bullet"/>
      <w:lvlText w:val="•"/>
      <w:lvlJc w:val="left"/>
      <w:pPr>
        <w:ind w:left="6539" w:hanging="361"/>
      </w:pPr>
      <w:rPr>
        <w:rFonts w:hint="default"/>
      </w:rPr>
    </w:lvl>
    <w:lvl w:ilvl="5">
      <w:start w:val="0"/>
      <w:numFmt w:val="bullet"/>
      <w:lvlText w:val="•"/>
      <w:lvlJc w:val="left"/>
      <w:pPr>
        <w:ind w:left="8019" w:hanging="361"/>
      </w:pPr>
      <w:rPr>
        <w:rFonts w:hint="default"/>
      </w:rPr>
    </w:lvl>
    <w:lvl w:ilvl="6">
      <w:start w:val="0"/>
      <w:numFmt w:val="bullet"/>
      <w:lvlText w:val="•"/>
      <w:lvlJc w:val="left"/>
      <w:pPr>
        <w:ind w:left="9499" w:hanging="361"/>
      </w:pPr>
      <w:rPr>
        <w:rFonts w:hint="default"/>
      </w:rPr>
    </w:lvl>
    <w:lvl w:ilvl="7">
      <w:start w:val="0"/>
      <w:numFmt w:val="bullet"/>
      <w:lvlText w:val="•"/>
      <w:lvlJc w:val="left"/>
      <w:pPr>
        <w:ind w:left="10979" w:hanging="361"/>
      </w:pPr>
      <w:rPr>
        <w:rFonts w:hint="default"/>
      </w:rPr>
    </w:lvl>
    <w:lvl w:ilvl="8">
      <w:start w:val="0"/>
      <w:numFmt w:val="bullet"/>
      <w:lvlText w:val="•"/>
      <w:lvlJc w:val="left"/>
      <w:pPr>
        <w:ind w:left="12459" w:hanging="361"/>
      </w:pPr>
      <w:rPr>
        <w:rFonts w:hint="default"/>
      </w:rPr>
    </w:lvl>
  </w:abstractNum>
  <w:num w:numId="1">
    <w:abstractNumId w:val="3"/>
  </w:num>
  <w:num w:numId="2">
    <w:abstractNumId w:val="8"/>
  </w:num>
  <w:num w:numId="3">
    <w:abstractNumId w:val="7"/>
  </w:num>
  <w:num w:numId="4">
    <w:abstractNumId w:val="0"/>
  </w:num>
  <w:num w:numId="5">
    <w:abstractNumId w:val="9"/>
  </w:num>
  <w:num w:numId="6">
    <w:abstractNumId w:val="5"/>
  </w:num>
  <w:num w:numId="7">
    <w:abstractNumId w:val="1"/>
  </w:num>
  <w:num w:numId="8">
    <w:abstractNumId w:val="6"/>
  </w:num>
  <w:num w:numId="9">
    <w:abstractNumId w:val="4"/>
  </w:num>
  <w:num w:numId="10">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幼圆" w:eastAsia="幼圆" w:hAnsi="幼圆" w:cs="幼圆"/>
    </w:rPr>
  </w:style>
  <w:style w:type="paragraph" w:styleId="Heading1">
    <w:name w:val="heading 1"/>
    <w:basedOn w:val="Normal"/>
    <w:uiPriority w:val="1"/>
    <w:qFormat/>
    <w:pPr>
      <w:ind w:left="260"/>
      <w:outlineLvl w:val="0"/>
    </w:pPr>
    <w:rPr>
      <w:rFonts w:ascii="幼圆" w:eastAsia="幼圆" w:hAnsi="幼圆" w:cs="幼圆"/>
      <w:b/>
      <w:bCs/>
      <w:sz w:val="48"/>
      <w:szCs w:val="48"/>
    </w:rPr>
  </w:style>
  <w:style w:type="paragraph" w:styleId="Heading2">
    <w:name w:val="heading 2"/>
    <w:basedOn w:val="Normal"/>
    <w:uiPriority w:val="1"/>
    <w:qFormat/>
    <w:pPr>
      <w:ind w:left="260"/>
      <w:outlineLvl w:val="1"/>
    </w:pPr>
    <w:rPr>
      <w:rFonts w:ascii="幼圆" w:eastAsia="幼圆" w:hAnsi="幼圆" w:cs="幼圆"/>
      <w:b/>
      <w:bCs/>
      <w:sz w:val="42"/>
      <w:szCs w:val="42"/>
    </w:rPr>
  </w:style>
  <w:style w:type="paragraph" w:styleId="Heading3">
    <w:name w:val="heading 3"/>
    <w:basedOn w:val="Normal"/>
    <w:uiPriority w:val="1"/>
    <w:qFormat/>
    <w:pPr>
      <w:spacing w:before="2"/>
      <w:ind w:left="260"/>
      <w:outlineLvl w:val="2"/>
    </w:pPr>
    <w:rPr>
      <w:rFonts w:ascii="幼圆" w:eastAsia="幼圆" w:hAnsi="幼圆" w:cs="幼圆"/>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幼圆" w:eastAsia="幼圆" w:hAnsi="幼圆" w:cs="幼圆"/>
      <w:sz w:val="36"/>
      <w:szCs w:val="36"/>
    </w:rPr>
  </w:style>
  <w:style w:type="paragraph" w:styleId="Title">
    <w:name w:val="Title"/>
    <w:basedOn w:val="Normal"/>
    <w:uiPriority w:val="1"/>
    <w:qFormat/>
    <w:pPr>
      <w:spacing w:line="805" w:lineRule="exact"/>
      <w:ind w:left="3619"/>
    </w:pPr>
    <w:rPr>
      <w:rFonts w:ascii="幼圆" w:eastAsia="幼圆" w:hAnsi="幼圆" w:cs="幼圆"/>
      <w:b/>
      <w:bCs/>
      <w:sz w:val="66"/>
      <w:szCs w:val="66"/>
    </w:rPr>
  </w:style>
  <w:style w:type="paragraph" w:styleId="ListParagraph">
    <w:name w:val="List Paragraph"/>
    <w:basedOn w:val="Normal"/>
    <w:uiPriority w:val="1"/>
    <w:qFormat/>
    <w:pPr>
      <w:ind w:left="260" w:hanging="361"/>
    </w:pPr>
    <w:rPr>
      <w:rFonts w:ascii="幼圆" w:eastAsia="幼圆" w:hAnsi="幼圆" w:cs="幼圆"/>
    </w:rPr>
  </w:style>
  <w:style w:type="paragraph" w:customStyle="1" w:styleId="TableParagraph">
    <w:name w:val="Table Paragraph"/>
    <w:basedOn w:val="Normal"/>
    <w:uiPriority w:val="1"/>
    <w:qFormat/>
    <w:pPr>
      <w:spacing w:line="434" w:lineRule="exact"/>
      <w:ind w:left="315"/>
    </w:pPr>
    <w:rPr>
      <w:rFonts w:ascii="幼圆" w:eastAsia="幼圆" w:hAnsi="幼圆" w:cs="幼圆"/>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728066040065006025"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2023-12-20T02:34:36Z</dcterms:created>
  <dcterms:modified xsi:type="dcterms:W3CDTF">2023-12-20T02:34:36Z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2022-10-23T00:00:00Z</vt:filetime>
  </property>
  <property fmtid="{D5CDD505-2E9C-101B-9397-08002B2CF9AE}" pid="3" name="LastSaved">
    <vt:filetime>2023-12-20T00:00:00Z</vt:filetime>
  </property>
</Properties>
</file>