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5"/>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6"/>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7"/>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8"/>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9"/>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0"/>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1"/>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4" o:title=""/>
            <o:lock v:ext="edit" aspectratio="f"/>
            <w10:anchorlock/>
          </v:shape>
          <o:OLEObject Type="Embed" ProgID="Equation.DSMT4" ShapeID="_x0000_i1027" DrawAspect="Content" ObjectID="_1468075727"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4"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4" o:title=""/>
            <o:lock v:ext="edit" aspectratio="f"/>
            <w10:anchorlock/>
          </v:shape>
          <o:OLEObject Type="Embed" ProgID="Equation.DSMT4" ShapeID="_x0000_i1029" DrawAspect="Content" ObjectID="_1468075729" r:id="rId1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9"/>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0"/>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1"/>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2"/>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2" type="#_x0000_t75" style="width:24pt;height:14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9"/>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3" type="#_x0000_t75" style="width:24pt;height:14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4" type="#_x0000_t75" style="width:18pt;height:14pt" o:ole="" coordsize="21600,21600" o:preferrelative="t" filled="f" stroked="f">
            <v:stroke joinstyle="miter"/>
            <v:imagedata r:id="rId32" o:title=""/>
            <o:lock v:ext="edit" aspectratio="f"/>
            <w10:anchorlock/>
          </v:shape>
          <o:OLEObject Type="Embed" ProgID="Equation.DSMT4" ShapeID="_x0000_i1034" DrawAspect="Content" ObjectID="_1468075734" r:id="rId33"/>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5" type="#_x0000_t75" style="width:16pt;height:31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8"/>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9"/>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40"/>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1"/>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4"/>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3" name="图片 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3"/>
                    <pic:cNvPicPr>
                      <a:picLocks noChangeAspect="1"/>
                    </pic:cNvPicPr>
                  </pic:nvPicPr>
                  <pic:blipFill>
                    <a:blip xmlns:r="http://schemas.openxmlformats.org/officeDocument/2006/relationships" r:embed="rId45"/>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4" name="图片 4"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3"/>
                    <pic:cNvPicPr>
                      <a:picLocks noChangeAspect="1"/>
                    </pic:cNvPicPr>
                  </pic:nvPicPr>
                  <pic:blipFill>
                    <a:blip xmlns:r="http://schemas.openxmlformats.org/officeDocument/2006/relationships" r:embed="rId46"/>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7"/>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86000" cy="930910"/>
            <wp:effectExtent l="0" t="0" r="0" b="2540"/>
            <wp:docPr id="65" name="图片 6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5"/>
                    <pic:cNvPicPr>
                      <a:picLocks noChangeAspect="1"/>
                    </pic:cNvPicPr>
                  </pic:nvPicPr>
                  <pic:blipFill>
                    <a:blip xmlns:r="http://schemas.openxmlformats.org/officeDocument/2006/relationships" r:embed="rId48"/>
                    <a:stretch>
                      <a:fillRect/>
                    </a:stretch>
                  </pic:blipFill>
                  <pic:spPr>
                    <a:xfrm>
                      <a:off x="0" y="0"/>
                      <a:ext cx="22860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（4）小明在实验中还发现：在木块还没有被拉动的情况下，弹簧测力计仍然有示数，且示数逐渐增大，直到拉动木块为止。该现象表明：物体在静止时也可能受到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力作用，且该力的大小与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力的大小有关。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34055" cy="897255"/>
            <wp:effectExtent l="0" t="0" r="4445" b="17145"/>
            <wp:docPr id="115" name="图片 115"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图片_x0020_100024"/>
                    <pic:cNvPicPr>
                      <a:picLocks noChangeAspect="1"/>
                    </pic:cNvPicPr>
                  </pic:nvPicPr>
                  <pic:blipFill>
                    <a:blip xmlns:r="http://schemas.openxmlformats.org/officeDocument/2006/relationships" r:embed="rId49"/>
                    <a:stretch>
                      <a:fillRect/>
                    </a:stretch>
                  </pic:blipFill>
                  <pic:spPr>
                    <a:xfrm>
                      <a:off x="0" y="0"/>
                      <a:ext cx="3234267"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（1）正确安装调节好实验装置后，小明开始实验。图是他某次的实验情景。此时他在光屏上看到烛焰清晰的像，生活中的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就是利用这一原理制成的；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（2）当烛焰通过凸透镜在光屏上成一实像时，小明用不透明的纸挡住透镜上半部分，则光屏上所成的像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（3）如果保持蜡烛和凸透镜的位置不变，把光屏向右移动一小段距离时，要想在光屏上再次得到清晰的像，应该在凸透镜和蜡烛之间放置适当的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选填“凸透镜”或“凹透镜”）才能实现，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（选填“近视”或“远视”）眼就是利用这种透镜矫正的；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（4）实验一段时间后，他发现光屏上的像偏上，那么他应该把凸透镜向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（选填“上”或“下”）适当调节，才能使像最终成在光屏的中央。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【解答】由图乙可知，当水温从0°C升到15°C时，水的密度ρ先变大后变小；水的质量不变，容器的底面积不变，根据 </w:t>
      </w:r>
      <w:r>
        <w:rPr>
          <w:rFonts w:ascii="宋体" w:eastAsia="宋体" w:hAnsi="宋体" w:cs="宋体" w:hint="eastAsia"/>
          <w:color w:val="000000" w:themeColor="text1"/>
          <w:sz w:val="22"/>
          <w14:textFill>
            <w14:solidFill>
              <w14:schemeClr w14:val="tx1"/>
            </w14:solidFill>
          </w14:textFill>
        </w:rPr>
        <w:object>
          <v:shape id="_x0000_i1036" type="#_x0000_t75" style="width:73pt;height:16pt" o:ole="" coordsize="21600,21600" o:preferrelative="t" filled="f" stroked="f">
            <v:stroke joinstyle="miter"/>
            <v:imagedata r:id="rId50" o:title=""/>
            <o:lock v:ext="edit" aspectratio="f"/>
            <w10:anchorlock/>
          </v:shape>
          <o:OLEObject Type="Embed" ProgID="Equation.DSMT4" ShapeID="_x0000_i1036" DrawAspect="Content" ObjectID="_1468075736" r:id="rId51"/>
        </w:object>
      </w:r>
      <w:r>
        <w:rPr>
          <w:rFonts w:ascii="宋体" w:eastAsia="宋体" w:hAnsi="宋体" w:cs="宋体" w:hint="eastAsia"/>
          <w:color w:val="000000" w:themeColor="text1"/>
          <w:sz w:val="22"/>
          <w14:textFill>
            <w14:solidFill>
              <w14:schemeClr w14:val="tx1"/>
            </w14:solidFill>
          </w14:textFill>
        </w:rPr>
        <w:t xml:space="preserve"> 可知容器中水先下降后上升，利用p=ρgh无法判断容器底受到水的压强p如何变化。当水温从0°C升到15°C时，水的质量不变，处于规则容器中，则水对容器底部的压力等于水的重力，根据 </w:t>
      </w:r>
      <w:r>
        <w:rPr>
          <w:rFonts w:ascii="宋体" w:eastAsia="宋体" w:hAnsi="宋体" w:cs="宋体" w:hint="eastAsia"/>
          <w:color w:val="000000" w:themeColor="text1"/>
          <w:sz w:val="22"/>
          <w14:textFill>
            <w14:solidFill>
              <w14:schemeClr w14:val="tx1"/>
            </w14:solidFill>
          </w14:textFill>
        </w:rPr>
        <w:object>
          <v:shape id="_x0000_i1037" type="#_x0000_t75" style="width:87pt;height:31pt" o:ole="" coordsize="21600,21600" o:preferrelative="t" filled="f" stroked="f">
            <v:stroke joinstyle="miter"/>
            <v:imagedata r:id="rId52" o:title=""/>
            <o:lock v:ext="edit" aspectratio="f"/>
            <w10:anchorlock/>
          </v:shape>
          <o:OLEObject Type="Embed" ProgID="Equation.DSMT4" ShapeID="_x0000_i1037" DrawAspect="Content" ObjectID="_1468075737" r:id="rId53"/>
        </w:object>
      </w:r>
      <w:r>
        <w:rPr>
          <w:rFonts w:ascii="宋体" w:eastAsia="宋体" w:hAnsi="宋体" w:cs="宋体" w:hint="eastAsia"/>
          <w:color w:val="000000" w:themeColor="text1"/>
          <w:sz w:val="22"/>
          <w14:textFill>
            <w14:solidFill>
              <w14:schemeClr w14:val="tx1"/>
            </w14:solidFill>
          </w14:textFill>
        </w:rPr>
        <w:t xml:space="preserve"> 可知，当水温从0°C升到15°C时，容器底受到水的压强p不变。ABC不符合题意，D符合题意。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【分析】在圆柱形容器中，容器底的压强可以利用压力和受力面积的比值计算。</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【解答】A、站在滑雪板上滑，是在压力一定时，通过增大受力面积来减小压强；A不合题意；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https://d.book118.com/728102025101006032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A021E"/>
    <w:rsid w:val="235A02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wmf" /><Relationship Id="rId33" Type="http://schemas.openxmlformats.org/officeDocument/2006/relationships/oleObject" Target="embeddings/oleObject10.bin"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2.png" /><Relationship Id="rId50" Type="http://schemas.openxmlformats.org/officeDocument/2006/relationships/image" Target="media/image36.wmf" /><Relationship Id="rId51" Type="http://schemas.openxmlformats.org/officeDocument/2006/relationships/oleObject" Target="embeddings/oleObject12.bin" /><Relationship Id="rId52" Type="http://schemas.openxmlformats.org/officeDocument/2006/relationships/image" Target="media/image37.wmf" /><Relationship Id="rId53" Type="http://schemas.openxmlformats.org/officeDocument/2006/relationships/oleObject" Target="embeddings/oleObject13.bin" /><Relationship Id="rId54" Type="http://schemas.openxmlformats.org/officeDocument/2006/relationships/hyperlink" Target="https://d.book118.com/728102025101006032"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2023-11-16T11:06:02Z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A4218EB5ABEE42C2A52E1A2FA5BFBDCC_11</vt:lpwstr>
  </property>
  <property fmtid="{D5CDD505-2E9C-101B-9397-08002B2CF9AE}" pid="3" name="KSOProductBuildVer">
    <vt:lpwstr>2052-11.1.0.14309</vt:lpwstr>
  </property>
</Properties>
</file>