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1149" w:rsidP="00651149" w14:paraId="63ECEA50" w14:textId="77777777">
      <w:pPr>
        <w:spacing w:before="48" w:beforeLines="20" w:after="360" w:afterLines="150" w:line="360" w:lineRule="auto"/>
        <w:jc w:val="center"/>
        <w:rPr>
          <w:rFonts w:ascii="华文中宋" w:eastAsia="华文中宋" w:hAnsi="华文中宋"/>
          <w:b/>
          <w:sz w:val="30"/>
        </w:rPr>
      </w:pPr>
      <w:r w:rsidRPr="00651149">
        <w:rPr>
          <w:rFonts w:ascii="华文中宋" w:eastAsia="华文中宋" w:hAnsi="华文中宋"/>
          <w:b/>
          <w:sz w:val="30"/>
        </w:rPr>
        <w:t>2023下半年四川宜宾市南溪区人力资源和社会保障局宜宾市南溪区发展和改革局考调事业单位工作人员2人笔试备考题库及答案解析</w:t>
      </w:r>
    </w:p>
    <w:p w:rsidR="00A77B3E" w14:paraId="12E5F1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5C7DF3" w14:textId="77777777">
      <w:pPr>
        <w:spacing w:after="260" w:line="360" w:lineRule="auto"/>
      </w:pPr>
      <w:r>
        <w:rPr>
          <w:rFonts w:ascii="微软雅黑" w:eastAsia="微软雅黑" w:cs="微软雅黑"/>
        </w:rPr>
        <w:t>一、选择题</w:t>
      </w:r>
    </w:p>
    <w:p w:rsidR="0030475A" w14:paraId="6958960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同一种社会制度总的量变过程中的质变，不改变社会制度的根本性质的现象是()。</w:t>
      </w:r>
    </w:p>
    <w:p w:rsidR="0030475A" w14:paraId="0680D168" w14:textId="77777777">
      <w:pPr>
        <w:pStyle w:val="NormalWeb"/>
        <w:widowControl/>
        <w:spacing w:beforeAutospacing="0" w:after="260" w:afterAutospacing="0" w:line="360" w:lineRule="auto"/>
      </w:pPr>
      <w:r w:rsidRPr="0030475A">
        <w:rPr>
          <w:rFonts w:ascii="微软雅黑" w:eastAsia="微软雅黑" w:cs="微软雅黑"/>
          <w:szCs w:val="14"/>
        </w:rPr>
        <w:t>A、阶级斗争</w:t>
      </w:r>
    </w:p>
    <w:p w:rsidR="0030475A" w14:paraId="16EE391B" w14:textId="77777777">
      <w:pPr>
        <w:pStyle w:val="NormalWeb"/>
        <w:widowControl/>
        <w:spacing w:beforeAutospacing="0" w:after="260" w:afterAutospacing="0" w:line="360" w:lineRule="auto"/>
      </w:pPr>
      <w:r w:rsidRPr="0030475A">
        <w:rPr>
          <w:rFonts w:ascii="微软雅黑" w:eastAsia="微软雅黑" w:cs="微软雅黑"/>
          <w:szCs w:val="14"/>
        </w:rPr>
        <w:t>B、社会革命</w:t>
      </w:r>
    </w:p>
    <w:p w:rsidR="0030475A" w14:paraId="4C118EBC" w14:textId="77777777">
      <w:pPr>
        <w:pStyle w:val="NormalWeb"/>
        <w:widowControl/>
        <w:spacing w:beforeAutospacing="0" w:after="260" w:afterAutospacing="0" w:line="360" w:lineRule="auto"/>
      </w:pPr>
      <w:r w:rsidRPr="0030475A">
        <w:rPr>
          <w:rFonts w:ascii="微软雅黑" w:eastAsia="微软雅黑" w:cs="微软雅黑"/>
          <w:szCs w:val="14"/>
        </w:rPr>
        <w:t>C、社会改革</w:t>
      </w:r>
    </w:p>
    <w:p w:rsidR="0030475A" w14:paraId="589D988A" w14:textId="77777777">
      <w:pPr>
        <w:pStyle w:val="NormalWeb"/>
        <w:widowControl/>
        <w:spacing w:beforeAutospacing="0" w:after="260" w:afterAutospacing="0" w:line="360" w:lineRule="auto"/>
      </w:pPr>
      <w:r w:rsidRPr="0030475A">
        <w:rPr>
          <w:rFonts w:ascii="微软雅黑" w:eastAsia="微软雅黑" w:cs="微软雅黑"/>
          <w:szCs w:val="14"/>
        </w:rPr>
        <w:t>D、暴力革命</w:t>
      </w:r>
    </w:p>
    <w:p w:rsidR="0030475A" w14:paraId="30F1C2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5C3209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社会改革是同一社会制度(社会形态)总的量变过程中的部分质变，不改变社会制度的根本性质。二者的区分在于是否改变社会制度的根本性质。选项A、D为无关干扰项，应排除。故选C。</w:t>
      </w:r>
    </w:p>
    <w:p w:rsidR="0030475A" w14:paraId="69C6968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某合资企业推销员甲，推销本厂沙发靠垫，价格在10至15元之间浮动。在与一百货商场协商价格时，以15元价格卖给该商场1万个沙发靠垫，然后要求商场在写收条时，一律将单价写成每个10元，并将多余货款占为己有。甲的行为构成()。</w:t>
      </w:r>
    </w:p>
    <w:p w:rsidR="0030475A" w14:paraId="028A7A9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A、非国家工作人员受贿罪</w:t>
      </w:r>
    </w:p>
    <w:p w:rsidR="0030475A" w14:paraId="158CA9E7" w14:textId="77777777">
      <w:pPr>
        <w:pStyle w:val="NormalWeb"/>
        <w:widowControl/>
        <w:spacing w:beforeAutospacing="0" w:after="260" w:afterAutospacing="0" w:line="360" w:lineRule="auto"/>
      </w:pPr>
      <w:r w:rsidRPr="0030475A">
        <w:rPr>
          <w:rFonts w:ascii="微软雅黑" w:eastAsia="微软雅黑" w:cs="微软雅黑"/>
          <w:szCs w:val="14"/>
        </w:rPr>
        <w:t>B、侵占罪</w:t>
      </w:r>
    </w:p>
    <w:p w:rsidR="0030475A" w14:paraId="505EB040" w14:textId="77777777">
      <w:pPr>
        <w:pStyle w:val="NormalWeb"/>
        <w:widowControl/>
        <w:spacing w:beforeAutospacing="0" w:after="260" w:afterAutospacing="0" w:line="360" w:lineRule="auto"/>
      </w:pPr>
      <w:r w:rsidRPr="0030475A">
        <w:rPr>
          <w:rFonts w:ascii="微软雅黑" w:eastAsia="微软雅黑" w:cs="微软雅黑"/>
          <w:szCs w:val="14"/>
        </w:rPr>
        <w:t>C、挪用资金罪</w:t>
      </w:r>
    </w:p>
    <w:p w:rsidR="0030475A" w14:paraId="5B9C73F8" w14:textId="77777777">
      <w:pPr>
        <w:pStyle w:val="NormalWeb"/>
        <w:widowControl/>
        <w:spacing w:beforeAutospacing="0" w:after="260" w:afterAutospacing="0" w:line="360" w:lineRule="auto"/>
      </w:pPr>
      <w:r w:rsidRPr="0030475A">
        <w:rPr>
          <w:rFonts w:ascii="微软雅黑" w:eastAsia="微软雅黑" w:cs="微软雅黑"/>
          <w:szCs w:val="14"/>
        </w:rPr>
        <w:t>D、职务侵占罪</w:t>
      </w:r>
    </w:p>
    <w:p w:rsidR="0030475A" w14:paraId="1C19E07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7C3FF6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D。</w:t>
      </w:r>
    </w:p>
    <w:p w:rsidR="0030475A" w14:paraId="25290C2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判断一台显示器优劣必须注意的一些问题中，下面的指标不在判断之列的是()。</w:t>
      </w:r>
    </w:p>
    <w:p w:rsidR="0030475A" w14:paraId="32C3D477" w14:textId="77777777">
      <w:pPr>
        <w:pStyle w:val="NormalWeb"/>
        <w:widowControl/>
        <w:spacing w:beforeAutospacing="0" w:after="260" w:afterAutospacing="0" w:line="360" w:lineRule="auto"/>
      </w:pPr>
      <w:r w:rsidRPr="0030475A">
        <w:rPr>
          <w:rFonts w:ascii="微软雅黑" w:eastAsia="微软雅黑" w:cs="微软雅黑"/>
          <w:szCs w:val="14"/>
        </w:rPr>
        <w:t>A、水波纹</w:t>
      </w:r>
    </w:p>
    <w:p w:rsidR="0030475A" w14:paraId="1DBA97B9" w14:textId="77777777">
      <w:pPr>
        <w:pStyle w:val="NormalWeb"/>
        <w:widowControl/>
        <w:spacing w:beforeAutospacing="0" w:after="260" w:afterAutospacing="0" w:line="360" w:lineRule="auto"/>
      </w:pPr>
      <w:r w:rsidRPr="0030475A">
        <w:rPr>
          <w:rFonts w:ascii="微软雅黑" w:eastAsia="微软雅黑" w:cs="微软雅黑"/>
          <w:szCs w:val="14"/>
        </w:rPr>
        <w:t>B、会聚</w:t>
      </w:r>
    </w:p>
    <w:p w:rsidR="0030475A" w14:paraId="1A5B5A6B" w14:textId="77777777">
      <w:pPr>
        <w:pStyle w:val="NormalWeb"/>
        <w:widowControl/>
        <w:spacing w:beforeAutospacing="0" w:after="260" w:afterAutospacing="0" w:line="360" w:lineRule="auto"/>
      </w:pPr>
      <w:r w:rsidRPr="0030475A">
        <w:rPr>
          <w:rFonts w:ascii="微软雅黑" w:eastAsia="微软雅黑" w:cs="微软雅黑"/>
          <w:szCs w:val="14"/>
        </w:rPr>
        <w:t>C、色彩均匀性</w:t>
      </w:r>
    </w:p>
    <w:p w:rsidR="0030475A" w14:paraId="3DA875EA" w14:textId="77777777">
      <w:pPr>
        <w:pStyle w:val="NormalWeb"/>
        <w:widowControl/>
        <w:spacing w:beforeAutospacing="0" w:after="260" w:afterAutospacing="0" w:line="360" w:lineRule="auto"/>
      </w:pPr>
      <w:r w:rsidRPr="0030475A">
        <w:rPr>
          <w:rFonts w:ascii="微软雅黑" w:eastAsia="微软雅黑" w:cs="微软雅黑"/>
          <w:szCs w:val="14"/>
        </w:rPr>
        <w:t>D、手感</w:t>
      </w:r>
    </w:p>
    <w:p w:rsidR="0030475A" w14:paraId="02C070F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BB9ACB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手感不是判断一台显示器优劣的指标。故选D。</w:t>
      </w:r>
    </w:p>
    <w:p w:rsidR="0030475A" w14:paraId="0D238FD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保护计算机知识产权的目的是()。</w:t>
      </w:r>
    </w:p>
    <w:p w:rsidR="0030475A" w14:paraId="285143A2" w14:textId="77777777">
      <w:pPr>
        <w:pStyle w:val="NormalWeb"/>
        <w:widowControl/>
        <w:spacing w:beforeAutospacing="0" w:after="260" w:afterAutospacing="0" w:line="360" w:lineRule="auto"/>
      </w:pPr>
      <w:r w:rsidRPr="0030475A">
        <w:rPr>
          <w:rFonts w:ascii="微软雅黑" w:eastAsia="微软雅黑" w:cs="微软雅黑"/>
          <w:szCs w:val="14"/>
        </w:rPr>
        <w:t>A、为了鼓励软件开发和交流</w:t>
      </w:r>
    </w:p>
    <w:p w:rsidR="0030475A" w14:paraId="509C573F" w14:textId="77777777">
      <w:pPr>
        <w:pStyle w:val="NormalWeb"/>
        <w:widowControl/>
        <w:spacing w:beforeAutospacing="0" w:after="260" w:afterAutospacing="0" w:line="360" w:lineRule="auto"/>
      </w:pPr>
      <w:r w:rsidRPr="0030475A">
        <w:rPr>
          <w:rFonts w:ascii="微软雅黑" w:eastAsia="微软雅黑" w:cs="微软雅黑"/>
          <w:szCs w:val="14"/>
        </w:rPr>
        <w:t>B、促进计算机应用的健康发展</w:t>
      </w:r>
    </w:p>
    <w:p w:rsidR="0030475A" w14:paraId="18CBEAF9" w14:textId="77777777">
      <w:pPr>
        <w:pStyle w:val="NormalWeb"/>
        <w:widowControl/>
        <w:spacing w:beforeAutospacing="0" w:after="260" w:afterAutospacing="0" w:line="360" w:lineRule="auto"/>
      </w:pPr>
      <w:r w:rsidRPr="0030475A">
        <w:rPr>
          <w:rFonts w:ascii="微软雅黑" w:eastAsia="微软雅黑" w:cs="微软雅黑"/>
          <w:szCs w:val="14"/>
        </w:rPr>
        <w:t>C、引起人们和社会的重视</w:t>
      </w:r>
    </w:p>
    <w:p w:rsidR="0030475A" w14:paraId="62021930" w14:textId="77777777">
      <w:pPr>
        <w:pStyle w:val="NormalWeb"/>
        <w:widowControl/>
        <w:spacing w:beforeAutospacing="0" w:after="260" w:afterAutospacing="0" w:line="360" w:lineRule="auto"/>
      </w:pPr>
      <w:r w:rsidRPr="0030475A">
        <w:rPr>
          <w:rFonts w:ascii="微软雅黑" w:eastAsia="微软雅黑" w:cs="微软雅黑"/>
          <w:szCs w:val="14"/>
        </w:rPr>
        <w:t>D、以上皆是</w:t>
      </w:r>
    </w:p>
    <w:p w:rsidR="0030475A" w14:paraId="058D324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4CDF66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以上三项都是计算机知识产权保护的目的。故选D。</w:t>
      </w:r>
    </w:p>
    <w:p w:rsidR="0030475A" w14:paraId="3C73956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为了减少计算机病毒对计算机系统的破坏，应()。</w:t>
      </w:r>
    </w:p>
    <w:p w:rsidR="0030475A" w14:paraId="393685A7" w14:textId="77777777">
      <w:pPr>
        <w:pStyle w:val="NormalWeb"/>
        <w:widowControl/>
        <w:spacing w:beforeAutospacing="0" w:after="260" w:afterAutospacing="0" w:line="360" w:lineRule="auto"/>
      </w:pPr>
      <w:r w:rsidRPr="0030475A">
        <w:rPr>
          <w:rFonts w:ascii="微软雅黑" w:eastAsia="微软雅黑" w:cs="微软雅黑"/>
          <w:szCs w:val="14"/>
        </w:rPr>
        <w:t>A、不运行来历不明的软件</w:t>
      </w:r>
    </w:p>
    <w:p w:rsidR="0030475A" w14:paraId="7BB22238" w14:textId="77777777">
      <w:pPr>
        <w:pStyle w:val="NormalWeb"/>
        <w:widowControl/>
        <w:spacing w:beforeAutospacing="0" w:after="260" w:afterAutospacing="0" w:line="360" w:lineRule="auto"/>
      </w:pPr>
      <w:r w:rsidRPr="0030475A">
        <w:rPr>
          <w:rFonts w:ascii="微软雅黑" w:eastAsia="微软雅黑" w:cs="微软雅黑"/>
          <w:szCs w:val="14"/>
        </w:rPr>
        <w:t>B、尽可能用软盘启动计算机</w:t>
      </w:r>
    </w:p>
    <w:p w:rsidR="0030475A" w14:paraId="7BD7B447" w14:textId="77777777">
      <w:pPr>
        <w:pStyle w:val="NormalWeb"/>
        <w:widowControl/>
        <w:spacing w:beforeAutospacing="0" w:after="260" w:afterAutospacing="0" w:line="360" w:lineRule="auto"/>
      </w:pPr>
      <w:r w:rsidRPr="0030475A">
        <w:rPr>
          <w:rFonts w:ascii="微软雅黑" w:eastAsia="微软雅黑" w:cs="微软雅黑"/>
          <w:szCs w:val="14"/>
        </w:rPr>
        <w:t>C、把用户程序和数据写到系统盘上</w:t>
      </w:r>
    </w:p>
    <w:p w:rsidR="0030475A" w14:paraId="1D2C0467" w14:textId="77777777">
      <w:pPr>
        <w:pStyle w:val="NormalWeb"/>
        <w:widowControl/>
        <w:spacing w:beforeAutospacing="0" w:after="260" w:afterAutospacing="0" w:line="360" w:lineRule="auto"/>
      </w:pPr>
      <w:r w:rsidRPr="0030475A">
        <w:rPr>
          <w:rFonts w:ascii="微软雅黑" w:eastAsia="微软雅黑" w:cs="微软雅黑"/>
          <w:szCs w:val="14"/>
        </w:rPr>
        <w:t>D、使用来历不明的光盘</w:t>
      </w:r>
    </w:p>
    <w:p w:rsidR="0030475A" w14:paraId="3CB1999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45E1C3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不运行来历不明的软件可以减少计算机病毒对计算机系统的破坏。故选A。</w:t>
      </w:r>
    </w:p>
    <w:p w:rsidR="0030475A" w14:paraId="296CFBBD"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szCs w:val="14"/>
        </w:rPr>
        <w:t>根据管理的不同层次，可将管理活动划分为()。</w:t>
      </w:r>
    </w:p>
    <w:p w:rsidR="0030475A" w14:paraId="55025D5F" w14:textId="77777777">
      <w:pPr>
        <w:pStyle w:val="NormalWeb"/>
        <w:widowControl/>
        <w:spacing w:beforeAutospacing="0" w:after="260" w:afterAutospacing="0" w:line="360" w:lineRule="auto"/>
      </w:pPr>
      <w:r w:rsidRPr="0030475A">
        <w:rPr>
          <w:rFonts w:ascii="微软雅黑" w:eastAsia="微软雅黑" w:cs="微软雅黑"/>
          <w:szCs w:val="14"/>
        </w:rPr>
        <w:t>A、公共管理和企业管理</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https://d.book118.com/728111040044006032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paraId="2DA518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59D" w14:paraId="01B303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paraId="31AF0007" w14:textId="3FD4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9F4BB6">
      <w:rPr>
        <w:rStyle w:val="PageNumber"/>
      </w:rPr>
      <w:t xml:space="preserve"> </w:t>
    </w:r>
  </w:p>
  <w:p w:rsidR="0085159D" w14:paraId="14993E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paraId="23FE4E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5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textId="3FD4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9F4BB6">
      <w:rPr>
        <w:rStyle w:val="PageNumber"/>
      </w:rPr>
      <w:t xml:space="preserve"> </w:t>
    </w:r>
  </w:p>
  <w:p w:rsidR="008515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5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rsidP="00651149" w14:textId="3FD4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9F4BB6">
      <w:rPr>
        <w:rStyle w:val="PageNumber"/>
      </w:rPr>
      <w:t xml:space="preserve"> </w:t>
    </w:r>
  </w:p>
  <w:p w:rsidR="008515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paraId="297C89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paraId="7A1037E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paraId="756726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5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51149"/>
    <w:rsid w:val="0085159D"/>
    <w:rsid w:val="009F4BB6"/>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1F6F3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515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159D"/>
    <w:rPr>
      <w:sz w:val="18"/>
      <w:szCs w:val="18"/>
    </w:rPr>
  </w:style>
  <w:style w:type="paragraph" w:styleId="Footer">
    <w:name w:val="footer"/>
    <w:basedOn w:val="Normal"/>
    <w:link w:val="a0"/>
    <w:rsid w:val="0085159D"/>
    <w:pPr>
      <w:tabs>
        <w:tab w:val="center" w:pos="4153"/>
        <w:tab w:val="right" w:pos="8306"/>
      </w:tabs>
      <w:snapToGrid w:val="0"/>
    </w:pPr>
    <w:rPr>
      <w:sz w:val="18"/>
      <w:szCs w:val="18"/>
    </w:rPr>
  </w:style>
  <w:style w:type="character" w:customStyle="1" w:styleId="a0">
    <w:name w:val="页脚 字符"/>
    <w:basedOn w:val="DefaultParagraphFont"/>
    <w:link w:val="Footer"/>
    <w:rsid w:val="0085159D"/>
    <w:rPr>
      <w:sz w:val="18"/>
      <w:szCs w:val="18"/>
    </w:rPr>
  </w:style>
  <w:style w:type="character" w:styleId="PageNumber">
    <w:name w:val="page number"/>
    <w:basedOn w:val="DefaultParagraphFont"/>
    <w:rsid w:val="008515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8111040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2941</Words>
  <Characters>16764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2024-01-29T10:39:00Z</dcterms:created>
  <dcterms:modified xsi:type="dcterms:W3CDTF">2024-01-29T11:44:00Z</dcterms:modified>
</cp:coreProperties>
</file>