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7429" w:rsidRPr="00AB7429" w:rsidP="00AB7429" w14:paraId="4ED6CC5C" w14:textId="77777777">
      <w:r w:rsidRPr="00AB7429">
        <w:rPr>
          <w:rFonts w:hint="eastAsia"/>
        </w:rPr>
        <w:t>中药新药药理学研究</w:t>
      </w:r>
    </w:p>
    <w:p w:rsidR="00AB7429" w:rsidRPr="00AB7429" w:rsidP="00AB7429" w14:paraId="15A8B0FE" w14:textId="25837C40">
      <w:r w:rsidRPr="00AB7429">
        <w:rPr>
          <w:rFonts w:hint="eastAsia"/>
        </w:rPr>
        <w:t>第一节主要药效学研究</w:t>
      </w:r>
    </w:p>
    <w:p w:rsidR="00AB7429" w:rsidRPr="00AB7429" w:rsidP="00AB7429" w14:paraId="039AB0AE" w14:textId="77777777">
      <w:pPr>
        <w:rPr>
          <w:rFonts w:hint="eastAsia"/>
        </w:rPr>
      </w:pPr>
      <w:r w:rsidRPr="00AB7429">
        <w:rPr>
          <w:rFonts w:hint="eastAsia"/>
        </w:rPr>
        <w:t>中药药效学研究是现代中医药学的重要组成部分和重要的研究方法，是通过动物实验对传统中医的疾病认识、防治经验进行验证和总结，对理法方药进行深入的现代研究，以推动中医药学术发展，提高中医临床疗效，促进中药产业发展，并在中西医结合研究中发挥重要作用。</w:t>
      </w:r>
    </w:p>
    <w:p w:rsidR="00AB7429" w:rsidRPr="00AB7429" w:rsidP="00AB7429" w14:paraId="6078C3B9" w14:textId="77777777">
      <w:pPr>
        <w:rPr>
          <w:rFonts w:hint="eastAsia"/>
        </w:rPr>
      </w:pPr>
      <w:r w:rsidRPr="00AB7429">
        <w:rPr>
          <w:rFonts w:hint="eastAsia"/>
        </w:rPr>
        <w:t>在当今中、西两大医学体系并存的背景下，如何探索具有中医药特色的药效学研究评价体系，是中药新药开发研究面临的一个主要问题。中药新药开发的最终目的是满足临床的需要，因此，中药药效学实验必须紧密围绕临床目标，始终以临床应用为主线，进行有针对性的设计，并且要通过中药药效学的研究，探索受试中药的作用特点，为后期临床实验提供研究方向和支持性数据，降低后期临床研究的风险。</w:t>
      </w:r>
    </w:p>
    <w:p w:rsidR="00AB7429" w:rsidRPr="00AB7429" w:rsidP="00AB7429" w14:paraId="13F9791C" w14:textId="77777777">
      <w:pPr>
        <w:rPr>
          <w:rFonts w:hint="eastAsia"/>
        </w:rPr>
      </w:pPr>
      <w:r w:rsidRPr="00AB7429">
        <w:rPr>
          <w:rFonts w:hint="eastAsia"/>
        </w:rPr>
        <w:t>一、中药药效学实验设计的基本知识</w:t>
      </w:r>
    </w:p>
    <w:p w:rsidR="00AB7429" w:rsidRPr="00AB7429" w:rsidP="00AB7429" w14:paraId="64A7E609" w14:textId="77777777">
      <w:pPr>
        <w:rPr>
          <w:rFonts w:hint="eastAsia"/>
        </w:rPr>
      </w:pPr>
      <w:r w:rsidRPr="00AB7429">
        <w:rPr>
          <w:rFonts w:hint="eastAsia"/>
        </w:rPr>
        <w:t>（一）中药药效学实验设计的重要性</w:t>
      </w:r>
    </w:p>
    <w:p w:rsidR="00AB7429" w:rsidRPr="00AB7429" w:rsidP="00AB7429" w14:paraId="1830D052" w14:textId="77777777">
      <w:pPr>
        <w:rPr>
          <w:rFonts w:hint="eastAsia"/>
        </w:rPr>
      </w:pPr>
      <w:r w:rsidRPr="00AB7429">
        <w:rPr>
          <w:rFonts w:hint="eastAsia"/>
        </w:rPr>
        <w:t>实验设计是指实验者在实验前根据实验目的所拟定的实验计划或研究方案。实验设计是实验实施的依据，也是实验质量的重要保证。周密而完善的实验设计，能够合理地安排人力、物力和时间，保证实验过程的科学性和合理性，严格控制实验误差，获得准确而可靠的实验资料。</w:t>
      </w:r>
    </w:p>
    <w:p w:rsidR="00AB7429" w:rsidRPr="00AB7429" w:rsidP="00AB7429" w14:paraId="23B4A698" w14:textId="77777777">
      <w:pPr>
        <w:rPr>
          <w:rFonts w:hint="eastAsia"/>
        </w:rPr>
      </w:pPr>
      <w:r w:rsidRPr="00AB7429">
        <w:rPr>
          <w:rFonts w:hint="eastAsia"/>
        </w:rPr>
        <w:t>（二）中药药效学实验设计的基本原则</w:t>
      </w:r>
    </w:p>
    <w:p w:rsidR="00AB7429" w:rsidRPr="00AB7429" w:rsidP="00AB7429" w14:paraId="6467CFA9" w14:textId="77777777">
      <w:pPr>
        <w:rPr>
          <w:rFonts w:hint="eastAsia"/>
        </w:rPr>
      </w:pPr>
      <w:r w:rsidRPr="00AB7429">
        <w:rPr>
          <w:rFonts w:hint="eastAsia"/>
        </w:rPr>
        <w:t>实验设计的三大原则：重复、随机和对照。</w:t>
      </w:r>
    </w:p>
    <w:p w:rsidR="00AB7429" w:rsidRPr="00AB7429" w:rsidP="00AB7429" w14:paraId="7D967A4E" w14:textId="77777777">
      <w:pPr>
        <w:rPr>
          <w:rFonts w:hint="eastAsia"/>
        </w:rPr>
      </w:pPr>
      <w:r w:rsidRPr="00AB7429">
        <w:rPr>
          <w:rFonts w:hint="eastAsia"/>
        </w:rPr>
        <w:t>1. 重复 由于实验动物存在个体差异，常需多次重复实验方能获得可靠的结果，得出可信的结论。因此说，重复是保证科学研究结果可靠性的重要措施。重复包括两方面的内容：</w:t>
      </w:r>
    </w:p>
    <w:p w:rsidR="00AB7429" w:rsidRPr="00AB7429" w:rsidP="00AB7429" w14:paraId="10DF0277" w14:textId="77777777">
      <w:pPr>
        <w:rPr>
          <w:rFonts w:hint="eastAsia"/>
        </w:rPr>
        <w:sectPr>
          <w:pgSz w:w="11906" w:h="16838"/>
          <w:pgMar w:top="1440" w:right="1800" w:bottom="1440" w:left="1800" w:header="851" w:footer="992" w:gutter="0"/>
          <w:cols w:space="425"/>
          <w:docGrid w:type="lines" w:linePitch="312"/>
        </w:sectPr>
      </w:pPr>
    </w:p>
    <w:p w:rsidR="00AB7429" w:rsidRPr="00AB7429" w:rsidP="00AB7429" w14:textId="77777777">
      <w:pPr>
        <w:rPr>
          <w:rFonts w:hint="eastAsia"/>
        </w:rPr>
      </w:pPr>
      <w:r w:rsidRPr="00AB7429">
        <w:rPr>
          <w:rFonts w:hint="eastAsia"/>
        </w:rPr>
        <w:t>（1）重现性　即在同样的条件下能够重复出相同的结果。可靠的实验结果无论何时、何地、何人操作均应做出一致结果。另外，重复实验还能了解影响实验的关键技术及实验的稳定性，至于重复次数应根据实验要求和性质而定。</w:t>
      </w:r>
    </w:p>
    <w:p w:rsidR="00AB7429" w:rsidRPr="00AB7429" w:rsidP="00AB7429" w14:paraId="566E5A15" w14:textId="77777777">
      <w:pPr>
        <w:rPr>
          <w:rFonts w:hint="eastAsia"/>
        </w:rPr>
      </w:pPr>
      <w:r w:rsidRPr="00AB7429">
        <w:rPr>
          <w:rFonts w:hint="eastAsia"/>
        </w:rPr>
        <w:t>（2）样本数　要根据实验结果，得出一个结论，必须有足够的样本数，样本数越多，得出的结论越可靠。但样本数越多，实验成本就会增大，甚至影响实验质量。因此在中药药效学实验中规定了动物的基本例数：</w:t>
      </w:r>
    </w:p>
    <w:p w:rsidR="00AB7429" w:rsidRPr="00AB7429" w:rsidP="00AB7429" w14:paraId="6282C313" w14:textId="77777777">
      <w:pPr>
        <w:rPr>
          <w:rFonts w:hint="eastAsia"/>
        </w:rPr>
      </w:pPr>
      <w:r w:rsidRPr="00AB7429">
        <w:rPr>
          <w:rFonts w:hint="eastAsia"/>
        </w:rPr>
        <w:t>①小型动物：计量资料每组10例，计数资料每组30例，如小鼠、大鼠。</w:t>
      </w:r>
    </w:p>
    <w:p w:rsidR="00AB7429" w:rsidRPr="00AB7429" w:rsidP="00AB7429" w14:paraId="4D829BE0" w14:textId="77777777">
      <w:pPr>
        <w:rPr>
          <w:rFonts w:hint="eastAsia"/>
        </w:rPr>
      </w:pPr>
      <w:r w:rsidRPr="00AB7429">
        <w:rPr>
          <w:rFonts w:hint="eastAsia"/>
        </w:rPr>
        <w:t>②中型动物：计量资料每组8例，计数资料每组20例，如家兔、豚鼠、猫。</w:t>
      </w:r>
    </w:p>
    <w:p w:rsidR="00AB7429" w:rsidRPr="00AB7429" w:rsidP="00AB7429" w14:paraId="26A2B066" w14:textId="77777777">
      <w:pPr>
        <w:rPr>
          <w:rFonts w:hint="eastAsia"/>
        </w:rPr>
      </w:pPr>
      <w:r w:rsidRPr="00AB7429">
        <w:rPr>
          <w:rFonts w:hint="eastAsia"/>
        </w:rPr>
        <w:t>③大型动物：计量资料每组6例，计数资料每组10例，如犬、猴。</w:t>
      </w:r>
    </w:p>
    <w:p w:rsidR="00AB7429" w:rsidRPr="00AB7429" w:rsidP="00AB7429" w14:paraId="4A561298" w14:textId="77777777">
      <w:pPr>
        <w:rPr>
          <w:rFonts w:hint="eastAsia"/>
        </w:rPr>
      </w:pPr>
      <w:r w:rsidRPr="00AB7429">
        <w:rPr>
          <w:rFonts w:hint="eastAsia"/>
        </w:rPr>
        <w:t>2. 随机 是指随机遇而定。其目的是减少实验者主观因素的影响及偏性误差。实验中一切有可能影响实验结果的非研究因素都应随机处理，如动物分组、给药、检查、检测等。随机的手段可采用抽签法、随机数字表或计算器的随机数字键等。近年来提出“均衡下的随机”，即根据实验需要先将与研究因素密切相关的因素（如体重、血糖、血脂、血压等）由大到小或由小到大排列，分层，然后再分别对处于不同层次中的动物进行随机分组，使控制因素得到均衡化。</w:t>
      </w:r>
    </w:p>
    <w:p w:rsidR="00AB7429" w:rsidRPr="00AB7429" w:rsidP="00AB7429" w14:paraId="63142D61" w14:textId="77777777">
      <w:pPr>
        <w:rPr>
          <w:rFonts w:hint="eastAsia"/>
        </w:rPr>
      </w:pPr>
      <w:r w:rsidRPr="00AB7429">
        <w:rPr>
          <w:rFonts w:hint="eastAsia"/>
        </w:rPr>
        <w:t>3. 对照 比较研究是中药药效学实验最基本的方法。对照是比较的基础，没有对照就没有比较，没有鉴别。所以实验设计必须设立对照组。</w:t>
      </w:r>
    </w:p>
    <w:p w:rsidR="00AB7429" w:rsidRPr="00AB7429" w:rsidP="00AB7429" w14:paraId="181DCC1D" w14:textId="77777777">
      <w:pPr>
        <w:rPr>
          <w:rFonts w:hint="eastAsia"/>
        </w:rPr>
      </w:pPr>
      <w:r w:rsidRPr="00AB7429">
        <w:rPr>
          <w:rFonts w:hint="eastAsia"/>
        </w:rPr>
        <w:t>设置对照组应遵循“齐同可比”原则。“齐同可比”是指对照组与实验组之间除了实验用中药、处理的不同外，其他一切条件如实验动物、实验方法、仪器、实验环境及时间等均应相同，实验动物的种属、品系、性别、窝别、年龄、体重、健康状况等也应尽量一致，以减少误差。</w:t>
      </w:r>
    </w:p>
    <w:p w:rsidR="00AB7429" w:rsidRPr="00AB7429" w:rsidP="00AB7429" w14:paraId="4A2C4143" w14:textId="77777777">
      <w:pPr>
        <w:rPr>
          <w:rFonts w:hint="eastAsia"/>
        </w:rPr>
      </w:pPr>
      <w:r w:rsidRPr="00AB7429">
        <w:rPr>
          <w:rFonts w:hint="eastAsia"/>
        </w:rPr>
        <w:t>在中药药效学实验设计时，可根据不同的研究内容，选择不同的对照形式，常用的对照形式主要有以下6种：</w:t>
      </w:r>
    </w:p>
    <w:p w:rsidR="00AB7429" w:rsidRPr="00AB7429" w:rsidP="00AB7429" w14:paraId="1ED0812E"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AB7429" w:rsidRPr="00AB7429" w:rsidP="00AB7429" w14:textId="77777777">
      <w:pPr>
        <w:rPr>
          <w:rFonts w:hint="eastAsia"/>
        </w:rPr>
      </w:pPr>
      <w:r w:rsidRPr="00AB7429">
        <w:rPr>
          <w:rFonts w:hint="eastAsia"/>
        </w:rPr>
        <w:t>（1）空白对照　即对照组不施加任何处理因素。在动物实验中多设置空白对照组，即用不给任何处理的正常动物进行对照观察，这里的不作处理，并非什么因素都不给予，而是针对</w:t>
      </w:r>
      <w:r w:rsidRPr="00AB7429">
        <w:rPr>
          <w:rFonts w:hint="eastAsia"/>
        </w:rPr>
        <w:t>实验所要研究的因素不给予（造模、给药），在实验中必须要对正常对照组动物施以假影响，如常用溶剂灌胃、用生理盐水注射等，以保证对照组实验动物与其他组实验动物实验条件的均衡性。空白对照组设置目的：一方面可用来观察造模是否成功，另一方面可以更好地观察在药物作用下给药组指标是否恢复正常。</w:t>
      </w:r>
    </w:p>
    <w:p w:rsidR="00AB7429" w:rsidRPr="00AB7429" w:rsidP="00AB7429" w14:paraId="3FF89362" w14:textId="77777777">
      <w:pPr>
        <w:rPr>
          <w:rFonts w:hint="eastAsia"/>
        </w:rPr>
      </w:pPr>
      <w:r w:rsidRPr="00AB7429">
        <w:rPr>
          <w:rFonts w:hint="eastAsia"/>
        </w:rPr>
        <w:t>（2）假处理对照　指除不实施真正的处理因素外，其他处理（麻醉、注射、手术过程等）一切相同，实验结果应为阴性结果，也可把其归为空白对照组范畴。在动物实验中涉及手术造模过程中，往往可以设置假处理对照组，又称假手术对照。例如：观察某中药对去卵巢致骨质疏松大鼠的影响，造模过程涉及手术操作，即麻醉后摘除老龄雌性大鼠的双侧卵巢，实验中可设置假处理对照：麻醉后只将卵巢和输卵管牵出体外，不切除，而模型对照组麻醉后切除双侧卵巢，可见设置了假手术对照组，可模拟麻醉、手术等过程对实验结果的影响，使实验条件控制得更加均衡。</w:t>
      </w:r>
    </w:p>
    <w:p w:rsidR="00AB7429" w:rsidRPr="00AB7429" w:rsidP="00AB7429" w14:paraId="3E3AEFFE" w14:textId="77777777">
      <w:pPr>
        <w:rPr>
          <w:rFonts w:hint="eastAsia"/>
        </w:rPr>
      </w:pPr>
      <w:r w:rsidRPr="00AB7429">
        <w:rPr>
          <w:rFonts w:hint="eastAsia"/>
        </w:rPr>
        <w:t>（3）模型对照　除不用被研究的药物外，模型对照组的动物要与给药组的动物经受同样的处理，如造模、给予生理盐水或不含药物的溶酶，实验结果应为阴性结果。设置目的为证实药物的作用常需建立病和证的动物模型，在相应的动物模型身上观察药物作用，才能真正反映临床疗效。</w:t>
      </w:r>
    </w:p>
    <w:p w:rsidR="00AB7429" w:rsidRPr="00AB7429" w:rsidP="00AB7429" w14:paraId="7615B17F" w14:textId="77777777">
      <w:pPr>
        <w:rPr>
          <w:rFonts w:hint="eastAsia"/>
        </w:rPr>
      </w:pPr>
      <w:r w:rsidRPr="00AB7429">
        <w:rPr>
          <w:rFonts w:hint="eastAsia"/>
        </w:rPr>
        <w:t>（4）阳性对照　采用药典收载、同行公认、疗效确切的药物作为对照，实验结果应为阳性结果。设置目的为验证所用方法和指标的可靠性、准确性，为此阳性药必须做出阳性结果，否则有理由怀疑所选方法和指标的可信度；对比同类药物药效的优劣，比较新药的作用特点、作用强度、起效快慢。</w:t>
      </w:r>
    </w:p>
    <w:p w:rsidR="00AB7429" w:rsidRPr="00AB7429" w:rsidP="00AB7429" w14:paraId="39474741"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AB7429">
        <w:rPr>
          <w:rFonts w:hint="eastAsia"/>
        </w:rPr>
        <w:t>（5）组间对照　在实验组间分几个剂量组互为对照进行对比，一般设2至3个剂量组。设置目的为说明量效关系或药效的剂量依赖性。</w:t>
      </w:r>
    </w:p>
    <w:p w:rsidR="00AB7429" w:rsidRPr="00AB7429" w:rsidP="00AB7429" w14:paraId="7E8554A9" w14:textId="77777777">
      <w:pPr>
        <w:rPr>
          <w:rFonts w:hint="eastAsia"/>
        </w:rPr>
      </w:pPr>
      <w:r w:rsidRPr="00AB7429">
        <w:rPr>
          <w:rFonts w:hint="eastAsia"/>
        </w:rPr>
        <w:t>（6）自身对照　是指实验与对照在同一观察对象身上进行，如同一受试对象的不同时间、同一部位或对称部位、不同器官采取不同处理措施，自身进行观察和比较分析。例如在二甲苯致小鼠急性炎症反应实验中，可在小鼠一侧耳郭涂抹二甲苯，对侧则作为正常部位进行对照，通过比较两侧耳片的重量评价炎症反应程度。</w:t>
      </w:r>
    </w:p>
    <w:p w:rsidR="00AB7429" w:rsidRPr="00AB7429" w:rsidP="00AB7429" w14:paraId="5C0DE59B" w14:textId="77777777">
      <w:pPr>
        <w:rPr>
          <w:rFonts w:hint="eastAsia"/>
        </w:rPr>
      </w:pPr>
      <w:r w:rsidRPr="00AB7429">
        <w:rPr>
          <w:rFonts w:hint="eastAsia"/>
        </w:rPr>
        <w:t>二、实验动物的选择</w:t>
      </w:r>
    </w:p>
    <w:p w:rsidR="00AB7429" w:rsidRPr="00AB7429" w:rsidP="00AB7429" w14:paraId="1C2E6239" w14:textId="77777777">
      <w:pPr>
        <w:rPr>
          <w:rFonts w:hint="eastAsia"/>
        </w:rPr>
      </w:pPr>
      <w:r w:rsidRPr="00AB7429">
        <w:rPr>
          <w:rFonts w:hint="eastAsia"/>
        </w:rPr>
        <w:t>为了保证中药药效学实验结果的科学性和可重复性，必须选择标准化的、与实验目的相适应的实验动物。从某种意义上讲，选择适宜的实验动物是成功的关键之一，实验动物的选择一般应遵循以下原则：</w:t>
      </w:r>
    </w:p>
    <w:p w:rsidR="00AB7429" w:rsidRPr="00AB7429" w:rsidP="00AB7429" w14:paraId="3A7AE24C" w14:textId="77777777">
      <w:pPr>
        <w:rPr>
          <w:rFonts w:hint="eastAsia"/>
        </w:rPr>
      </w:pPr>
      <w:r w:rsidRPr="00AB7429">
        <w:rPr>
          <w:rFonts w:hint="eastAsia"/>
        </w:rPr>
        <w:t>（一）相似性原则</w:t>
      </w:r>
    </w:p>
    <w:p w:rsidR="00AB7429" w:rsidRPr="00AB7429" w:rsidP="00AB7429" w14:paraId="1748634A" w14:textId="77777777">
      <w:pPr>
        <w:rPr>
          <w:rFonts w:hint="eastAsia"/>
        </w:rPr>
      </w:pPr>
      <w:r w:rsidRPr="00AB7429">
        <w:rPr>
          <w:rFonts w:hint="eastAsia"/>
        </w:rPr>
        <w:t>相似性原则是指利用动物与人类某些结构、机能、代谢及疾病特点的相似性选择实验动物。中药药效学研究的根本目的是要揭示中药作用规律和作用机制，研究和开发中药新药。因此，在选择实验动物时应优先考虑的问题是尽量选择在组织结构、生理功能、疾病特征等方面与人类相似的实验动物。</w:t>
      </w:r>
    </w:p>
    <w:p w:rsidR="00AB7429" w:rsidRPr="00AB7429" w:rsidP="00AB7429" w14:paraId="4F15D404" w14:textId="77777777">
      <w:pPr>
        <w:rPr>
          <w:rFonts w:hint="eastAsia"/>
        </w:rPr>
      </w:pPr>
      <w:r w:rsidRPr="00AB7429">
        <w:rPr>
          <w:rFonts w:hint="eastAsia"/>
        </w:rPr>
        <w:t>（二）特异性原则</w:t>
      </w:r>
    </w:p>
    <w:p w:rsidR="00AB7429" w:rsidRPr="00AB7429" w:rsidP="00AB7429" w14:paraId="137377E5" w14:textId="77777777">
      <w:pPr>
        <w:rPr>
          <w:rFonts w:hint="eastAsia"/>
        </w:rPr>
      </w:pPr>
      <w:r w:rsidRPr="00AB7429">
        <w:rPr>
          <w:rFonts w:hint="eastAsia"/>
        </w:rPr>
        <w:t>利用不同品种品系实验动物存在的某些特殊的结构、生理代谢机能和反应的特异性，可满足不同实验要求，达到预期的实验目的。如家兔对体温变化十分灵敏，适于解热和热源检查等实验，而小鼠和大鼠体温调节不稳定，则不宜选用；家兔的心血管系统，特别是血压不稳定，一般不适合做心血管系统实验，特别是降压实验；家兔、大鼠及小鼠无呕吐反应，故止吐实验不宜选择，宜选用家鸽、猫、犬等。</w:t>
      </w:r>
    </w:p>
    <w:p w:rsidR="00AB7429" w:rsidRPr="00AB7429" w:rsidP="00AB7429" w14:paraId="4FCB48E2" w14:textId="77777777">
      <w:pPr>
        <w:rPr>
          <w:rFonts w:hint="eastAsia"/>
        </w:rPr>
      </w:pPr>
      <w:r w:rsidRPr="00AB7429">
        <w:rPr>
          <w:rFonts w:hint="eastAsia"/>
        </w:rPr>
        <w:t>（三）适宜规格的原则</w:t>
      </w:r>
    </w:p>
    <w:p w:rsidR="00AB7429" w:rsidRPr="00AB7429" w:rsidP="00AB7429" w14:paraId="44B7E4E3"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AB7429">
        <w:rPr>
          <w:rFonts w:hint="eastAsia"/>
        </w:rPr>
        <w:t>1.</w:t>
      </w:r>
    </w:p>
    <w:p w:rsidR="00AB7429" w:rsidRPr="00AB7429" w:rsidP="00AB7429" w14:textId="77777777">
      <w:pPr>
        <w:rPr>
          <w:rFonts w:hint="eastAsia"/>
        </w:rPr>
      </w:pPr>
      <w:r w:rsidRPr="00AB7429">
        <w:rPr>
          <w:rFonts w:hint="eastAsia"/>
        </w:rPr>
        <w:t xml:space="preserve"> 年龄 实验动物的年龄（周龄）不同，生物学特性也有差异，在相同外界因素刺激下可呈现不同的反应和应激状态。如家兔出生后2周以上肝脏才有解毒功能，4周后才能达到成年家兔的水平。一般实验应该选择成熟的青壮年动物为宜。</w:t>
      </w:r>
    </w:p>
    <w:p w:rsidR="00AB7429" w:rsidRPr="00AB7429" w:rsidP="00AB7429" w14:paraId="5DD4A9B0" w14:textId="77777777">
      <w:pPr>
        <w:rPr>
          <w:rFonts w:hint="eastAsia"/>
        </w:rPr>
      </w:pPr>
      <w:r w:rsidRPr="00AB7429">
        <w:rPr>
          <w:rFonts w:hint="eastAsia"/>
        </w:rPr>
        <w:t>2. 体重 在饲育环境和营养水平相一致的条件下，实验动物的体重与年龄有一定的相关性，实验中可以根据体重选择符合实验要求的动物，但应注意，不同品种、品系的动物都有各自的生长曲线，实验时如无特殊要求，一般情况下选择小鼠18～22g，大鼠180～220g，家兔1.5～2.5kg，犬7～12kg。</w:t>
      </w:r>
    </w:p>
    <w:p w:rsidR="00AB7429" w:rsidRPr="00AB7429" w:rsidP="00AB7429" w14:paraId="427E9AE1" w14:textId="77777777">
      <w:pPr>
        <w:rPr>
          <w:rFonts w:hint="eastAsia"/>
        </w:rPr>
      </w:pPr>
      <w:r w:rsidRPr="00AB7429">
        <w:rPr>
          <w:rFonts w:hint="eastAsia"/>
        </w:rPr>
        <w:t>3. 性别 同一品种或品系而不同性别的动物，对于外界刺激的反应不尽相同。因此许多实验在动物选择时还应该考虑性别问题，否则会给实验带来较大误差或导致实验失败。从统计学的角度来说，单一性别的动物比两种性别兼用者，所得数据的离散度要小，可靠性要高。因此，除必须用雌性动物的实验外（如热板法测小鼠痛阈值，妇科及计划生育用药则必须采用雌性动物），其他实验一般均采用雄性动物。</w:t>
      </w:r>
    </w:p>
    <w:p w:rsidR="00AB7429" w:rsidRPr="00AB7429" w:rsidP="00AB7429" w14:paraId="0E0890B1" w14:textId="77777777">
      <w:pPr>
        <w:rPr>
          <w:rFonts w:hint="eastAsia"/>
        </w:rPr>
      </w:pPr>
      <w:r w:rsidRPr="00AB7429">
        <w:rPr>
          <w:rFonts w:hint="eastAsia"/>
        </w:rPr>
        <w:t>4. 标准化原则 实验动物是活的实验材料，选用符合标准化质量要求的实验动物，是实现实验结果可靠性和权威性的重要前提。使用遗传背景明确或来源清楚的实验动物进行实验，是动物实验最基本的要求之一。实验中还应严格控制实验条件，包括诸如直接影响实验结果的环境因素、营养因素、实验室管理和操作程序等，它们虽非所选动物本身的质量问题，但是，如果不严格控制，即便动物质量和选择都没有问题，也不会取得理想的实验结果。</w:t>
      </w:r>
    </w:p>
    <w:p w:rsidR="00AB7429" w:rsidRPr="00AB7429" w:rsidP="00AB7429" w14:paraId="79A39FCD" w14:textId="77777777">
      <w:pPr>
        <w:rPr>
          <w:rFonts w:hint="eastAsia"/>
        </w:rPr>
      </w:pPr>
      <w:r w:rsidRPr="00AB7429">
        <w:rPr>
          <w:rFonts w:hint="eastAsia"/>
        </w:rPr>
        <w:t>5. 经济易获性原则 在实验动物的选择中不可忽略的是所用实验动物的易获性，宜选用价格便宜、饲养经济、容易获得的标准化实验动物，选择相匹配的实验条件与方法，力求方法简便、成本最低。</w:t>
      </w:r>
    </w:p>
    <w:p w:rsidR="00AB7429" w:rsidRPr="00AB7429" w:rsidP="00AB7429" w14:paraId="153682F2"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AB7429">
        <w:rPr>
          <w:rFonts w:hint="eastAsia"/>
        </w:rPr>
        <w:t>6.</w:t>
      </w:r>
    </w:p>
    <w:p w:rsidR="00AB7429" w:rsidRPr="00AB7429" w:rsidP="00AB7429" w14:textId="77777777">
      <w:pPr>
        <w:rPr>
          <w:rFonts w:hint="eastAsia"/>
        </w:rPr>
      </w:pPr>
      <w:r w:rsidRPr="00AB7429">
        <w:rPr>
          <w:rFonts w:hint="eastAsia"/>
        </w:rPr>
        <w:t xml:space="preserve"> 政策法规 在动物选择中还需要充分考虑有关实验动物伦理道德及政策法规问题。动物实验需要当地伦理委员会批准。应将项目的研究内容、实验方案和具体实施计划提交动物实验伦理委员会进行实验申请。动物实验伦理委员会将根据中华人民共和国国家科学技术委员会颁布的《实验动物质量管理办法》（1997年）、《动物实验管理条例》（2013年修正版）、《关于善待实验动物的指导性意见》（2006年）、SFDA《药物非临床研究质量管理规范》（2003年）等相关法律法规，根据具体实验的设计及方案，充分考虑善待动物的原则，对课题进行审批。审批通过后方可开展研究。</w:t>
      </w:r>
    </w:p>
    <w:p w:rsidR="00AB7429" w:rsidRPr="00AB7429" w:rsidP="00AB7429" w14:paraId="674A40F9" w14:textId="77777777">
      <w:pPr>
        <w:rPr>
          <w:rFonts w:hint="eastAsia"/>
        </w:rPr>
      </w:pPr>
      <w:r w:rsidRPr="00AB7429">
        <w:rPr>
          <w:rFonts w:hint="eastAsia"/>
        </w:rPr>
        <w:t>在研究过程中，在保证实验动物五项基本福利（①免受饥饿的自由；②生活舒适的自由；③免受痛苦、伤害和疾病的自由；④免受恐惧和不安的自由；⑤免受身体不适的自由）的基础上，严格遵守“3R”原则，即采用reduction（减少）、replacement（代替）、refinement（优化）手段以减少动物疼痛和不安。目前在国内外已被普遍关注和接受，它不但体现了对于实验动物的爱惜、保护和伦理道德，同时也体现了科学地进行动物实验的观念。</w:t>
      </w:r>
    </w:p>
    <w:p w:rsidR="00AB7429" w:rsidRPr="00AB7429" w:rsidP="00AB7429" w14:paraId="26AB801A" w14:textId="77777777">
      <w:pPr>
        <w:rPr>
          <w:rFonts w:hint="eastAsia"/>
        </w:rPr>
      </w:pPr>
      <w:r w:rsidRPr="00AB7429">
        <w:rPr>
          <w:rFonts w:hint="eastAsia"/>
        </w:rPr>
        <w:t>20世纪90年代以来，我国颁布了一系列有关药品的管理规范。如GMP（good manufacturing practice for drugs），即我国的《药品生产质量管理规范》；GLP（good laboratory practice），即我国的《药物非临床研究质量管理规范》等，其中均涉及有关实验动物的规定，应该参考执行。</w:t>
      </w:r>
    </w:p>
    <w:p w:rsidR="00AB7429" w:rsidRPr="00AB7429" w:rsidP="00AB7429" w14:paraId="1C5E31A6" w14:textId="77777777">
      <w:pPr>
        <w:rPr>
          <w:rFonts w:hint="eastAsia"/>
        </w:rPr>
      </w:pPr>
      <w:r w:rsidRPr="00AB7429">
        <w:rPr>
          <w:rFonts w:hint="eastAsia"/>
        </w:rPr>
        <w:t>三、中药药效学实验方法的选择</w:t>
      </w:r>
    </w:p>
    <w:p w:rsidR="00AB7429" w:rsidRPr="00AB7429" w:rsidP="00AB7429" w14:paraId="64A37CBA" w14:textId="77777777">
      <w:pPr>
        <w:rPr>
          <w:rFonts w:hint="eastAsia"/>
        </w:rPr>
      </w:pPr>
      <w:r w:rsidRPr="00AB7429">
        <w:rPr>
          <w:rFonts w:hint="eastAsia"/>
        </w:rPr>
        <w:t>（一）坚持中医药理论的指导</w:t>
      </w:r>
    </w:p>
    <w:p w:rsidR="00AB7429" w:rsidRPr="00AB7429" w:rsidP="00AB7429" w14:paraId="6EF4DA16" w14:textId="77777777">
      <w:pPr>
        <w:rPr>
          <w:rFonts w:hint="eastAsia"/>
        </w:rPr>
      </w:pPr>
      <w:r w:rsidRPr="00AB7429">
        <w:rPr>
          <w:rFonts w:hint="eastAsia"/>
        </w:rPr>
        <w:t>中医药学历史悠久，源远流长，经过了几千年的临床实践，每味中药从性味、归经、功能、主治、用法、用量、配伍、禁忌等，历代医家都有大量论述，这是十分宝贵的临床经验，也是最朴素最真实的记载。例如，黄芪益气、大黄泻下、附子温里等。因此，我们在进行中药药效学实验时，可以从中得到很多启示。</w:t>
      </w:r>
    </w:p>
    <w:p w:rsidR="00AB7429" w:rsidRPr="00AB7429" w:rsidP="00AB7429" w14:paraId="425F7B1F" w14:textId="77777777">
      <w:pPr>
        <w:rPr>
          <w:rFonts w:hint="eastAsia"/>
        </w:rPr>
      </w:pPr>
      <w:r w:rsidRPr="00AB7429">
        <w:rPr>
          <w:rFonts w:hint="eastAsia"/>
        </w:rPr>
        <w:t>（二）整体实验与离体实验相结合</w:t>
      </w:r>
    </w:p>
    <w:p w:rsidR="00AB7429" w:rsidRPr="00AB7429" w:rsidP="00AB7429" w14:paraId="64033B49" w14:textId="77777777">
      <w:pPr>
        <w:rPr>
          <w:rFonts w:hint="eastAsia"/>
        </w:rPr>
      </w:pPr>
      <w:r w:rsidRPr="00AB7429">
        <w:rPr>
          <w:rFonts w:hint="eastAsia"/>
        </w:rPr>
        <w:t>整体实验以麻醉或清醒动物为研究对象，较为接近临床实际，所得实验结果可直接为临床所借鉴，也符合中医药特点。但整体实验结果易受体内神经调节、体液调节及其他因素的干扰。</w:t>
      </w:r>
    </w:p>
    <w:p w:rsidR="00AB7429" w:rsidRPr="00AB7429" w:rsidP="00AB7429" w14:paraId="6B06565A"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AB7429" w:rsidRPr="00AB7429" w:rsidP="00AB7429" w14:textId="77777777">
      <w:pPr>
        <w:rPr>
          <w:rFonts w:hint="eastAsia"/>
        </w:rPr>
      </w:pPr>
      <w:r w:rsidRPr="00AB7429">
        <w:rPr>
          <w:rFonts w:hint="eastAsia"/>
        </w:rPr>
        <w:t>离体实验主要以离体器官、组织、细胞为研究对象，能够排除体内各种复杂因素的干扰，直接进行观测，获得的实验结果准确、可靠，但实验体系缺少了机体完整统一的内环境和神经、</w:t>
      </w:r>
      <w:r w:rsidRPr="00AB7429">
        <w:rPr>
          <w:rFonts w:hint="eastAsia"/>
        </w:rPr>
        <w:t>体液的调控作用，与临床距离较远。</w:t>
      </w:r>
    </w:p>
    <w:p w:rsidR="00AB7429" w:rsidRPr="00AB7429" w:rsidP="00AB7429" w14:paraId="6D2BBE0B" w14:textId="77777777">
      <w:pPr>
        <w:rPr>
          <w:rFonts w:hint="eastAsia"/>
        </w:rPr>
      </w:pPr>
      <w:r w:rsidRPr="00AB7429">
        <w:rPr>
          <w:rFonts w:hint="eastAsia"/>
        </w:rPr>
        <w:t>整体实验与离体实验是中药药效学实验中的两大重要途径，二者既各有优势，又各有不足。考虑中医药学以整体观念为核心，重视整体的调控与调节，所以，在进行中药药效学实验时，应以整体实验为主，离体实验为辅。</w:t>
      </w:r>
    </w:p>
    <w:p w:rsidR="00AB7429" w:rsidRPr="00AB7429" w:rsidP="00AB7429" w14:paraId="422695DF" w14:textId="77777777">
      <w:pPr>
        <w:rPr>
          <w:rFonts w:hint="eastAsia"/>
        </w:rPr>
      </w:pPr>
      <w:r w:rsidRPr="00AB7429">
        <w:rPr>
          <w:rFonts w:hint="eastAsia"/>
        </w:rPr>
        <w:t>（三）采用“病”与“证”的动物模型</w:t>
      </w:r>
    </w:p>
    <w:p w:rsidR="00AB7429" w:rsidRPr="00AB7429" w:rsidP="00AB7429" w14:paraId="5D5058D0" w14:textId="77777777">
      <w:pPr>
        <w:rPr>
          <w:rFonts w:hint="eastAsia"/>
        </w:rPr>
      </w:pPr>
      <w:r w:rsidRPr="00AB7429">
        <w:rPr>
          <w:rFonts w:hint="eastAsia"/>
        </w:rPr>
        <w:t>过去中药药效学实验曾大量应用正常动物进行，也取得了许多宝贵资料。但也发现有些作用对正常动物反应不明显，而对病理模型动物反应敏感。如五苓散对健康人、正常小鼠及家兔均无利尿作用，但对有水代谢障碍的水肿患者或动物却有明显的利尿作用。中药有“寒、热、温、凉”四气，《素问·至真要大论》云“寒者温之，热者寒之”，《神农本草经》云“疗寒以热药，疗热以寒药”，所以研究中药药效学，更需要建立与临床一致的病理模型进行实验，以获得客观的结果和结论。中药药效学实验动物模型分为疾病动物模型、证候动物模型、病证动物模型三大类。</w:t>
      </w:r>
    </w:p>
    <w:p w:rsidR="00AB7429" w:rsidRPr="00AB7429" w:rsidP="00AB7429" w14:paraId="6E6C045E" w14:textId="77777777">
      <w:pPr>
        <w:rPr>
          <w:rFonts w:hint="eastAsia"/>
        </w:rPr>
      </w:pPr>
      <w:r w:rsidRPr="00AB7429">
        <w:rPr>
          <w:rFonts w:hint="eastAsia"/>
        </w:rPr>
        <w:t>1. 疾病动物模型 疾病动物模型分为诱发性疾病动物模型和自发性疾病动物模型。诱发性疾病动物模型是研究者通过使用物理、化学、生物等因素作用于动物，造成动物组织、器官或全身一定的损害，出现某些人类疾病的功能、代谢或形态结构方面的改变。如发热动物模型、四氧嘧啶糖尿病动物模型、胃黏膜损伤动物模型等。自发性疾病动物模型是指实验动物未经任何有意识的人工处理，在自然情况下，发生染色体畸变、基因突变，并通过定向培育而保留下来的疾病模型，如无胸腺裸鼠、重症肌无力小鼠、青光眼家兔、高血压大鼠、肥胖症小鼠等。</w:t>
      </w:r>
    </w:p>
    <w:p w:rsidR="00AB7429" w:rsidRPr="00AB7429" w:rsidP="00AB7429" w14:paraId="40F07E10"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AB7429">
        <w:rPr>
          <w:rFonts w:hint="eastAsia"/>
        </w:rPr>
        <w:t>2.</w:t>
      </w:r>
    </w:p>
    <w:p w:rsidR="00AB7429" w:rsidRPr="00AB7429" w:rsidP="00AB7429" w14:textId="77777777">
      <w:pPr>
        <w:rPr>
          <w:rFonts w:hint="eastAsia"/>
        </w:rPr>
      </w:pPr>
      <w:r w:rsidRPr="00AB7429">
        <w:rPr>
          <w:rFonts w:hint="eastAsia"/>
        </w:rPr>
        <w:t xml:space="preserve"> 证候动物模型 中药药效学研究是在中医药理论的指导下，根据中药的传统功效，参考临床主治进行设计并实施的。根据中医辨证论治的特点，中药药效学实验研究应将中医临床定位与中药品种特点相结合，制备中医证候动物模型，进行符合中医临床需要的实验设计。因此类动物模型的造模因素是依据中医证候的病因病机进行选择，其病因、症状、检测指标和药物效应等与中医临床较为吻合，故对受试药物将来的临床应用更具参考价值。例如，泄泻可分为寒湿、湿热、食滞、脾虚等证，其临床表现主要为大便次数增多，便溏、清稀甚至水样便，但不同证型的伴见症状各不相同，中医辨证施治，理法方药多有变化。因此，在进行药效学实验时，应依据受试中药的功能主治及作用特点，选择合适的实验方法，复制相应的证候动物模型，达到正确反映药效的目的。在《中药药效学研究指南》中就指出，主要功效为健脾和胃的中药，可采用苦寒中药喂饲的方法复制脾虚泄泻小鼠模型，重点考察小鼠的肠运动功能，并进行2至3项健脾益气方面的实验观察，以评价药物效应。</w:t>
      </w:r>
    </w:p>
    <w:p w:rsidR="00AB7429" w:rsidRPr="00AB7429" w:rsidP="00AB7429" w14:paraId="652105A6" w14:textId="77777777">
      <w:pPr>
        <w:rPr>
          <w:rFonts w:hint="eastAsia"/>
        </w:rPr>
      </w:pPr>
      <w:r w:rsidRPr="00AB7429">
        <w:rPr>
          <w:rFonts w:hint="eastAsia"/>
        </w:rPr>
        <w:t>证候动物模型，自19世纪60年代邝安堃建立第一个类“阳虚”动物模型以来，已用200多种方法，复制建立了肾虚证、脾虚证、肺虚证、心虚证、血瘀证、血虚证、肝郁证、寒证、热证、痹证、里实证、厥脱证、温阻证、温病等证候动物模型。从目前看，证候动物模型的研究还远远不能满足中药药效学发展的需要，在选择时应具体问题具体分析。</w:t>
      </w:r>
    </w:p>
    <w:p w:rsidR="00AB7429" w:rsidRPr="00AB7429" w:rsidP="00AB7429" w14:paraId="3EE2A957" w14:textId="77777777">
      <w:pPr>
        <w:rPr>
          <w:rFonts w:hint="eastAsia"/>
        </w:rPr>
      </w:pPr>
      <w:r w:rsidRPr="00AB7429">
        <w:rPr>
          <w:rFonts w:hint="eastAsia"/>
        </w:rPr>
        <w:t>（1）中医证候动物模型的复制方法　中医诊治疾病的核心是辨证论治，所以复制中医证候动物模型应是研究中药的重要手段。一般有两类：一类是根据临床某些证候表现，采用相应的手段在动物身上复现，再用临床常用的方剂反证，有效者亦称之为某证型的模型，如“脾虚”型、“阳虚”型等；另一类复制西医某种疾病的模型，将其当成中医某种证的模型，如将溶血性贫血称之为“血虚”模型，或以高黏滞血症作为“血瘀”模型等。应该说前者较后者更有中医特色。</w:t>
      </w:r>
    </w:p>
    <w:p w:rsidR="00AB7429" w:rsidRPr="00AB7429" w:rsidP="00AB7429" w14:paraId="188747FF"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AB7429" w:rsidRPr="00AB7429" w:rsidP="00AB7429" w14:textId="77777777">
      <w:pPr>
        <w:rPr>
          <w:rFonts w:hint="eastAsia"/>
        </w:rPr>
      </w:pPr>
      <w:r w:rsidRPr="00AB7429">
        <w:rPr>
          <w:rFonts w:hint="eastAsia"/>
        </w:rPr>
        <w:t>复制中医“证”的动物模型难度较大，因为中医的证是疾病的病因、病位及病邪性质的概括，且临床多以病人主观感觉反映出来，确切的客观指标尚在探索之中，即使客观表现如舌象、脉诊及神志等也不易在动物身上模拟出来。所以，多数学者认为目前只有尽可能从“证”的临床辨证标准来评价中医“证”的动物模型。</w:t>
      </w:r>
    </w:p>
    <w:p w:rsidR="00AB7429" w:rsidRPr="00AB7429" w:rsidP="00AB7429" w14:paraId="18E1CFDD" w14:textId="77777777">
      <w:pPr>
        <w:rPr>
          <w:rFonts w:hint="eastAsia"/>
        </w:rPr>
      </w:pPr>
      <w:r w:rsidRPr="00AB7429">
        <w:rPr>
          <w:rFonts w:hint="eastAsia"/>
        </w:rPr>
        <w:t>（2）中医证候动物模型标准　至今判断中医证候动物模型的方法有两种：一种是根据病因、症状直接判断；一种是根据常用方剂反证。从直接判断来看，由于低等动物皮毛与人有差别、语言不通，脉诊又不适于动物等，中医传统的望、闻、问、切诊察方法在动物身上难以体现。所以对于复制的中医证候模型成功与否，往往难以给予比较确切的判断。如近年来复制的肝郁模型，动物表现是易激怒、好斗咬人、进食量少、体重增加慢。这一模型按中医传统的辨证方法来衡量，仅从症状来看也难说就是中医的肝郁证，因为在症状方面还缺少胸胁满闷、善太息、脉弦等辨肝郁证的主要依据；从反证法来看，用临床常用的方剂作用于从病因、症状尚难以直接判断的模型动物，有效者称之为该证型，如用补脾药有效的可能是脾虚证。由于中医辨证施治具有高度的灵活性，而且对于相当一部分证候的治疗用什么方药至今还不完全统一，所以这一方法必须建立在一定的基础之上。</w:t>
      </w:r>
    </w:p>
    <w:p w:rsidR="00AB7429" w:rsidRPr="00AB7429" w:rsidP="00AB7429" w14:paraId="29F01D0A" w14:textId="77777777">
      <w:pPr>
        <w:rPr>
          <w:rFonts w:hint="eastAsia"/>
        </w:rPr>
      </w:pPr>
      <w:r w:rsidRPr="00AB7429">
        <w:rPr>
          <w:rFonts w:hint="eastAsia"/>
        </w:rPr>
        <w:t>3. 病证动物模型 病证动物模型包括两类：一是将现代医学的人类疾病动物模型与中医证候动物模型嫁接，建立病证结合动物模型，如高脂性血瘀证动物模型、失血性贫血血虚证动物模型、感染性休克厥脱证动物模型等；另一种是在中医药病证理论指导下，把现代医学的辨病论治与中医学的辨证论治结合起来，中西汇通，建立中医病证结合动物模型。如此所建立的动物模型既有西医疾病的特点，又有中医证候的特征，能够全面、客观地评价中药药理效应，且与中医临床的契合度也更高。</w:t>
      </w:r>
    </w:p>
    <w:p w:rsidR="00AB7429" w:rsidRPr="00AB7429" w:rsidP="00AB7429" w14:paraId="7B96D49B"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AB7429" w:rsidRPr="00AB7429" w:rsidP="00AB7429" w14:textId="77777777">
      <w:pPr>
        <w:rPr>
          <w:rFonts w:hint="eastAsia"/>
        </w:rPr>
      </w:pPr>
      <w:r w:rsidRPr="00AB7429">
        <w:rPr>
          <w:rFonts w:hint="eastAsia"/>
        </w:rPr>
        <w:t>例如，采用结扎大鼠心脏前降支动脉加左旋硝基精氨酸灌胃，复制心肌梗死心气虚血瘀证和心阳虚血瘀证大鼠模型。结扎大鼠心脏前降支动脉致心肌梗死，再给予一氧化氮和酶抑制剂——左旋硝基精氨酸，使其血压升高，心功能恶化致心衰发展，气虚证候加重，并出现体温低、尿量多等阳虚证和血流动力学障碍等血瘀证表现。此模型既符合西医心肌梗死的临床表现和病理改变，又与中医心气虚血瘀证和向心阳血瘀证发展的证候表观一致，属于病证结合动物模型。</w:t>
      </w:r>
    </w:p>
    <w:p w:rsidR="00AB7429" w:rsidRPr="00AB7429" w:rsidP="00AB7429" w14:paraId="6467458D" w14:textId="77777777">
      <w:pPr>
        <w:rPr>
          <w:rFonts w:hint="eastAsia"/>
        </w:rPr>
      </w:pPr>
      <w:r w:rsidRPr="00AB7429">
        <w:rPr>
          <w:rFonts w:hint="eastAsia"/>
        </w:rPr>
        <w:t>四、给药剂量的确定</w:t>
      </w:r>
    </w:p>
    <w:p w:rsidR="00AB7429" w:rsidRPr="00AB7429" w:rsidP="00AB7429" w14:paraId="68E42D2E" w14:textId="77777777">
      <w:pPr>
        <w:rPr>
          <w:rFonts w:hint="eastAsia"/>
        </w:rPr>
      </w:pPr>
      <w:r w:rsidRPr="00AB7429">
        <w:rPr>
          <w:rFonts w:hint="eastAsia"/>
        </w:rPr>
        <w:t>剂量的确定是中药药效学实验设计的核心问题。剂量太小，作用不明显，剂量太大，又有可能引起不良反应。不同的动物用多大的剂量合适，对中药来讲，可供参考的信息不多，常用的方法是根据人临床用量折算到不同动物身上，折算的方法主要是按等效剂量折算。</w:t>
      </w:r>
    </w:p>
    <w:p w:rsidR="00AB7429" w:rsidRPr="00AB7429" w:rsidP="00AB7429" w14:paraId="14A61A53" w14:textId="1883797A">
      <w:pPr>
        <w:rPr>
          <w:rFonts w:hint="eastAsia"/>
        </w:rPr>
      </w:pPr>
      <w:r w:rsidRPr="00AB7429">
        <w:drawing>
          <wp:inline distT="0" distB="0" distL="0" distR="0">
            <wp:extent cx="1921510" cy="810895"/>
            <wp:effectExtent l="0" t="0" r="2540" b="8255"/>
            <wp:docPr id="88786264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862640"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921510" cy="810895"/>
                    </a:xfrm>
                    <a:prstGeom prst="rect">
                      <a:avLst/>
                    </a:prstGeom>
                    <a:noFill/>
                    <a:ln>
                      <a:noFill/>
                    </a:ln>
                  </pic:spPr>
                </pic:pic>
              </a:graphicData>
            </a:graphic>
          </wp:inline>
        </w:drawing>
      </w:r>
    </w:p>
    <w:p w:rsidR="00AB7429" w:rsidRPr="00AB7429" w:rsidP="00AB7429" w14:paraId="434CA91C" w14:textId="77777777">
      <w:r w:rsidRPr="00AB7429">
        <w:rPr>
          <w:rFonts w:hint="eastAsia"/>
        </w:rPr>
        <w:t>K为折算系数，D </w:t>
      </w:r>
      <w:r w:rsidRPr="00AB7429">
        <w:rPr>
          <w:rFonts w:hint="eastAsia"/>
          <w:vertAlign w:val="subscript"/>
        </w:rPr>
        <w:t>A </w:t>
      </w:r>
      <w:r w:rsidRPr="00AB7429">
        <w:rPr>
          <w:rFonts w:hint="eastAsia"/>
        </w:rPr>
        <w:t>为A种动物剂量（克/只），D </w:t>
      </w:r>
      <w:r w:rsidRPr="00AB7429">
        <w:rPr>
          <w:rFonts w:hint="eastAsia"/>
          <w:vertAlign w:val="subscript"/>
        </w:rPr>
        <w:t>B </w:t>
      </w:r>
      <w:r w:rsidRPr="00AB7429">
        <w:rPr>
          <w:rFonts w:hint="eastAsia"/>
        </w:rPr>
        <w:t>为B种动物剂量（克/只）。</w:t>
      </w:r>
    </w:p>
    <w:p w:rsidR="00AB7429" w:rsidRPr="00AB7429" w:rsidP="00AB7429" w14:paraId="6F007188" w14:textId="77777777">
      <w:pPr>
        <w:rPr>
          <w:rFonts w:hint="eastAsia"/>
        </w:rPr>
      </w:pPr>
      <w:r w:rsidRPr="00AB7429">
        <w:rPr>
          <w:rFonts w:hint="eastAsia"/>
        </w:rPr>
        <w:t>表8-1中列出了各种动物和人的等效剂量比值。如需将人的剂量（D </w:t>
      </w:r>
      <w:r w:rsidRPr="00AB7429">
        <w:rPr>
          <w:rFonts w:hint="eastAsia"/>
          <w:vertAlign w:val="subscript"/>
        </w:rPr>
        <w:t>A </w:t>
      </w:r>
      <w:r w:rsidRPr="00AB7429">
        <w:rPr>
          <w:rFonts w:hint="eastAsia"/>
        </w:rPr>
        <w:t>）转换成动物剂量（D </w:t>
      </w:r>
      <w:r w:rsidRPr="00AB7429">
        <w:rPr>
          <w:rFonts w:hint="eastAsia"/>
          <w:vertAlign w:val="subscript"/>
        </w:rPr>
        <w:t>B </w:t>
      </w:r>
      <w:r w:rsidRPr="00AB7429">
        <w:rPr>
          <w:rFonts w:hint="eastAsia"/>
        </w:rPr>
        <w:t>），就在B种动物所处的那一列下找到与人的那一行相交的折算系数，将剂量乘以折算系数，再乘上人的体重与B种动物体重的比值，即得B种动物的用药剂量。</w:t>
      </w:r>
    </w:p>
    <w:p w:rsidR="00AB7429" w:rsidRPr="00AB7429" w:rsidP="00AB7429" w14:paraId="7F1070DA" w14:textId="77777777">
      <w:pPr>
        <w:rPr>
          <w:rFonts w:hint="eastAsia"/>
        </w:rPr>
      </w:pPr>
      <w:r w:rsidRPr="00AB7429">
        <w:rPr>
          <w:rFonts w:hint="eastAsia"/>
        </w:rPr>
        <w:t>例如，某中药制剂，人的临床剂量为Xg/kg，换算成大鼠的剂量：</w:t>
      </w:r>
    </w:p>
    <w:p w:rsidR="00AB7429" w:rsidRPr="00AB7429" w:rsidP="00AB7429" w14:paraId="34C6648A" w14:textId="77777777">
      <w:pPr>
        <w:rPr>
          <w:rFonts w:hint="eastAsia"/>
        </w:rPr>
      </w:pPr>
      <w:r w:rsidRPr="00AB7429">
        <w:rPr>
          <w:rFonts w:hint="eastAsia"/>
        </w:rPr>
        <w:t>大鼠的剂量＝Xg/kg×0.018×70kg/0.2kg＝6.3Xg/kg</w:t>
      </w:r>
    </w:p>
    <w:p w:rsidR="00AB7429" w:rsidRPr="00AB7429" w:rsidP="00AB7429" w14:paraId="3A0BDA06" w14:textId="77777777">
      <w:pPr>
        <w:rPr>
          <w:rFonts w:hint="eastAsia"/>
        </w:rPr>
      </w:pPr>
      <w:r w:rsidRPr="00AB7429">
        <w:rPr>
          <w:rFonts w:hint="eastAsia"/>
        </w:rPr>
        <w:t>依此类推，我们还可以折算出小鼠、豚鼠等其他动物剂量。</w:t>
      </w:r>
    </w:p>
    <w:p w:rsidR="00AB7429" w:rsidRPr="00AB7429" w:rsidP="00AB7429" w14:paraId="73B7F47D" w14:textId="77777777">
      <w:pPr>
        <w:rPr>
          <w:rFonts w:hint="eastAsia"/>
        </w:rPr>
      </w:pPr>
      <w:r w:rsidRPr="00AB7429">
        <w:rPr>
          <w:rFonts w:hint="eastAsia"/>
        </w:rPr>
        <w:t>小鼠的剂量＝Xg/kg×0.0025×70kg/0.02kg＝8.75Xg/kg</w:t>
      </w:r>
    </w:p>
    <w:p w:rsidR="00AB7429" w:rsidRPr="00AB7429" w:rsidP="00AB7429" w14:paraId="732B5738" w14:textId="77777777">
      <w:pPr>
        <w:rPr>
          <w:rFonts w:hint="eastAsia"/>
        </w:rPr>
      </w:pPr>
      <w:r w:rsidRPr="00AB7429">
        <w:rPr>
          <w:rFonts w:hint="eastAsia"/>
        </w:rPr>
        <w:t>豚鼠的剂量＝Xg/kg×0.031×70kg/0.4kg＝5.42Xg/kg</w:t>
      </w:r>
    </w:p>
    <w:p w:rsidR="00AB7429" w:rsidRPr="00AB7429" w:rsidP="00AB7429" w14:paraId="60BDEA44" w14:textId="77777777">
      <w:pPr>
        <w:rPr>
          <w:rFonts w:hint="eastAsia"/>
        </w:rPr>
      </w:pPr>
      <w:r w:rsidRPr="00AB7429">
        <w:rPr>
          <w:rFonts w:hint="eastAsia"/>
        </w:rPr>
        <w:t>家兔的剂量＝Xg/kg×0.07×70kg/1.5kg＝3.27Xg/kg</w:t>
      </w:r>
    </w:p>
    <w:p w:rsidR="00AB7429" w:rsidRPr="00AB7429" w:rsidP="00AB7429" w14:paraId="70D11455" w14:textId="77777777">
      <w:pPr>
        <w:rPr>
          <w:rFonts w:hint="eastAsia"/>
        </w:rPr>
      </w:pPr>
      <w:r w:rsidRPr="00AB7429">
        <w:rPr>
          <w:rFonts w:hint="eastAsia"/>
        </w:rPr>
        <w:t>猫的剂量＝Xg/kg×0.076×70kg/2.0kg＝2.66Xg/kg</w:t>
      </w:r>
    </w:p>
    <w:p w:rsidR="00AB7429" w:rsidRPr="00AB7429" w:rsidP="00AB7429" w14:paraId="2005F4B8" w14:textId="77777777">
      <w:pPr>
        <w:rPr>
          <w:rFonts w:hint="eastAsia"/>
        </w:rPr>
      </w:pPr>
      <w:r w:rsidRPr="00AB7429">
        <w:rPr>
          <w:rFonts w:hint="eastAsia"/>
        </w:rPr>
        <w:t>猴的剂量＝Xg/kg×0.163×70kg/4.0kg＝2.85Xg/kg</w:t>
      </w:r>
    </w:p>
    <w:p w:rsidR="00AB7429" w:rsidRPr="00AB7429" w:rsidP="00AB7429" w14:paraId="1F8A09CB" w14:textId="77777777">
      <w:pPr>
        <w:rPr>
          <w:rFonts w:hint="eastAsia"/>
        </w:rPr>
      </w:pPr>
      <w:r w:rsidRPr="00AB7429">
        <w:rPr>
          <w:rFonts w:hint="eastAsia"/>
        </w:rPr>
        <w:t>犬的剂量＝Xg/kg×0.32×70kg/12kg＝1.87Xg/kg</w:t>
      </w:r>
    </w:p>
    <w:p w:rsidR="00AB7429" w:rsidRPr="00AB7429" w:rsidP="00AB7429" w14:paraId="0DA66726" w14:textId="77777777">
      <w:pPr>
        <w:rPr>
          <w:rFonts w:hint="eastAsia"/>
        </w:rPr>
      </w:pPr>
      <w:r w:rsidRPr="00AB7429">
        <w:rPr>
          <w:rFonts w:hint="eastAsia"/>
        </w:rPr>
        <w:t>表8-1　人和动物间按体表面积折算的等效剂量比值</w:t>
      </w:r>
      <w:r w:rsidRPr="00AB7429">
        <w:rPr>
          <w:rFonts w:hint="eastAsia"/>
        </w:rPr>
        <w:br/>
      </w:r>
      <w:r w:rsidRPr="00AB7429">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14:ligatures w14:val="none"/>
          </w:rPr>
          <w:t>https://d.book118.com/728114126066006040</w:t>
        </w:r>
      </w:hyperlink>
    </w:p>
    <w:p w:rsidR="00AB7429" w:rsidRPr="00AB7429" w:rsidP="00AB7429">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429"/>
    <w:rsid w:val="00AB7429"/>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4DBAE1"/>
  <w15:chartTrackingRefBased/>
  <w15:docId w15:val="{B0CFB157-2CB2-4747-A137-FD6E55844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72811412606600604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3682</Words>
  <Characters>20988</Characters>
  <Application>Microsoft Office Word</Application>
  <DocSecurity>0</DocSecurity>
  <Lines>174</Lines>
  <Paragraphs>49</Paragraphs>
  <ScaleCrop>false</ScaleCrop>
  <Company/>
  <LinksUpToDate>false</LinksUpToDate>
  <CharactersWithSpaces>24621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2024-01-17T22:37:00Z</dcterms:created>
  <dcterms:modified xsi:type="dcterms:W3CDTF">2024-01-17T22:38:00Z</dcterms:modified>
</cp:coreProperties>
</file>