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2015-2023年山东工业职业学院高职单招（数学／语文／英语）历年参考题库带答案解析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下列同属“新月派”的一组作家是（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A.艾青、徐志摩、郭沫若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B.闻一多、郭沫若、冰心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C.徐志摩、闻一多、梁实秋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D.郁达夫、徐志摩、艾青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《往事（一之十四）》一文创作于（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A.1923年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B.1922年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C.1920年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D.1925年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艾青的成名作是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D.《我爱这土地》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《报刘一丈书》中“权者”的形象特征是（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D.才德称位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《长亭送别》中，表现莺莺对现实不满的最为强烈的曲词是（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A.有梦也难寻觅。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B.但得一个并头莲，煞强如状元及第。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C.前暮私情，昨夜成亲，今日别离。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D.蜗角虚名，蝇头微利，拆鸳鸯在两下里。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宋词流传下来最多的词人是（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下列选项中，画线部分翻译错误的一项是（）。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A.闻道百，以为莫己若者，我之谓也以为~~莫己若者：认为没有谁如同自己一样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B.今乃弃黔首以资敌国，却宾客以业诸侯~~却宾客以业诸侯：驱逐宾客使诸侯成就功业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C.填然鼓之，兵刃既接，弃甲曳兵而走~~弃甲曳兵而走：抛弃了铠甲、拖着士兵离开了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D.制，岩邑也，虢叔死焉，佗邑为命制~~岩邑也：制是险要的城邑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下列句中，“所以”可译成“用来”的是（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A.以其所以至之鲜也。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B.此五帝三王之所以无敌也。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C.祸莫大于杀已降，此乃将军所以不得侯者也。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D.此非所以跨海内、制诸侯之术也。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《张中丞传后叙》中，补记许远的事迹，主要采用的写法是（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A.议论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B.夹叙夹议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下列作家同属于“文学研究会”的是（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A.鲁迅、沈雁冰、冰心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B.郭沫若、沈雁冰、朱自清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C.鲁迅、郁达夫、冰心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D.沈雁冰、朱自清、冰心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下列剧本中是曹禺的作品的是（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B.《原野》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C.《南归》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欧·亨利写的唯一一部长篇小说是（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A.《最后一片藤叶》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B.《白菜与皇帝》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D.《公务员之死》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下列选项中，不属于辛弃疾《水龙吟·登建康赏心亭》表现手法的一项是（）。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B.用典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https://d.book118.com/728136106034006041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728136106034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