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2" w:history="1">
        <w:r>
          <w:rPr>
            <w:rFonts w:ascii="仿宋" w:eastAsia="仿宋" w:hAnsi="仿宋" w:cs="仿宋" w:hint="eastAsia"/>
            <w:lang w:eastAsia="zh-CN"/>
          </w:rPr>
          <w:t>概论</w:t>
        </w:r>
        <w:r>
          <w:tab/>
        </w:r>
        <w:r>
          <w:fldChar w:fldCharType="begin"/>
        </w:r>
        <w:r>
          <w:instrText xml:space="preserve"> PAGEREF _Toc20822 \h </w:instrText>
        </w:r>
        <w:r>
          <w:fldChar w:fldCharType="separate"/>
        </w:r>
        <w:r>
          <w:t>3</w:t>
        </w:r>
        <w:r>
          <w:fldChar w:fldCharType="end"/>
        </w:r>
      </w:hyperlink>
    </w:p>
    <w:p>
      <w:pPr>
        <w:pStyle w:val="TOC1"/>
        <w:tabs>
          <w:tab w:val="right" w:leader="dot" w:pos="8306"/>
        </w:tabs>
      </w:pPr>
      <w:hyperlink w:anchor="_Toc3856" w:history="1">
        <w:r>
          <w:rPr>
            <w:rFonts w:ascii="仿宋" w:eastAsia="仿宋" w:hAnsi="仿宋" w:cs="仿宋" w:hint="eastAsia"/>
            <w:lang w:eastAsia="zh-CN"/>
          </w:rPr>
          <w:t>一、产品规划分析</w:t>
        </w:r>
        <w:r>
          <w:tab/>
        </w:r>
        <w:r>
          <w:fldChar w:fldCharType="begin"/>
        </w:r>
        <w:r>
          <w:instrText xml:space="preserve"> PAGEREF _Toc3856 \h </w:instrText>
        </w:r>
        <w:r>
          <w:fldChar w:fldCharType="separate"/>
        </w:r>
        <w:r>
          <w:t>3</w:t>
        </w:r>
        <w:r>
          <w:fldChar w:fldCharType="end"/>
        </w:r>
      </w:hyperlink>
    </w:p>
    <w:p>
      <w:pPr>
        <w:pStyle w:val="TOC2"/>
        <w:tabs>
          <w:tab w:val="right" w:leader="dot" w:pos="8306"/>
        </w:tabs>
      </w:pPr>
      <w:hyperlink w:anchor="_Toc3020" w:history="1">
        <w:r>
          <w:rPr>
            <w:rFonts w:ascii="仿宋" w:eastAsia="仿宋" w:hAnsi="仿宋" w:cs="仿宋" w:hint="eastAsia"/>
            <w:lang w:eastAsia="zh-CN"/>
          </w:rPr>
          <w:t>(一)、产品规划</w:t>
        </w:r>
        <w:r>
          <w:tab/>
        </w:r>
        <w:r>
          <w:fldChar w:fldCharType="begin"/>
        </w:r>
        <w:r>
          <w:instrText xml:space="preserve"> PAGEREF _Toc3020 \h </w:instrText>
        </w:r>
        <w:r>
          <w:fldChar w:fldCharType="separate"/>
        </w:r>
        <w:r>
          <w:t>3</w:t>
        </w:r>
        <w:r>
          <w:fldChar w:fldCharType="end"/>
        </w:r>
      </w:hyperlink>
    </w:p>
    <w:p>
      <w:pPr>
        <w:pStyle w:val="TOC2"/>
        <w:tabs>
          <w:tab w:val="right" w:leader="dot" w:pos="8306"/>
        </w:tabs>
      </w:pPr>
      <w:hyperlink w:anchor="_Toc4432" w:history="1">
        <w:r>
          <w:rPr>
            <w:rFonts w:ascii="仿宋" w:eastAsia="仿宋" w:hAnsi="仿宋" w:cs="仿宋" w:hint="eastAsia"/>
            <w:lang w:eastAsia="zh-CN"/>
          </w:rPr>
          <w:t>(二)、建设规模</w:t>
        </w:r>
        <w:r>
          <w:tab/>
        </w:r>
        <w:r>
          <w:fldChar w:fldCharType="begin"/>
        </w:r>
        <w:r>
          <w:instrText xml:space="preserve"> PAGEREF _Toc4432 \h </w:instrText>
        </w:r>
        <w:r>
          <w:fldChar w:fldCharType="separate"/>
        </w:r>
        <w:r>
          <w:t>4</w:t>
        </w:r>
        <w:r>
          <w:fldChar w:fldCharType="end"/>
        </w:r>
      </w:hyperlink>
    </w:p>
    <w:p>
      <w:pPr>
        <w:pStyle w:val="TOC1"/>
        <w:tabs>
          <w:tab w:val="right" w:leader="dot" w:pos="8306"/>
        </w:tabs>
      </w:pPr>
      <w:hyperlink w:anchor="_Toc30032" w:history="1">
        <w:r>
          <w:rPr>
            <w:rFonts w:ascii="仿宋" w:eastAsia="仿宋" w:hAnsi="仿宋" w:cs="仿宋" w:hint="eastAsia"/>
            <w:lang w:eastAsia="zh-CN"/>
          </w:rPr>
          <w:t>二、新型催化重整催化剂项目绩效评估</w:t>
        </w:r>
        <w:r>
          <w:tab/>
        </w:r>
        <w:r>
          <w:fldChar w:fldCharType="begin"/>
        </w:r>
        <w:r>
          <w:instrText xml:space="preserve"> PAGEREF _Toc30032 \h </w:instrText>
        </w:r>
        <w:r>
          <w:fldChar w:fldCharType="separate"/>
        </w:r>
        <w:r>
          <w:t>5</w:t>
        </w:r>
        <w:r>
          <w:fldChar w:fldCharType="end"/>
        </w:r>
      </w:hyperlink>
    </w:p>
    <w:p>
      <w:pPr>
        <w:pStyle w:val="TOC2"/>
        <w:tabs>
          <w:tab w:val="right" w:leader="dot" w:pos="8306"/>
        </w:tabs>
      </w:pPr>
      <w:hyperlink w:anchor="_Toc29847" w:history="1">
        <w:r>
          <w:rPr>
            <w:rFonts w:ascii="仿宋" w:eastAsia="仿宋" w:hAnsi="仿宋" w:cs="仿宋" w:hint="eastAsia"/>
            <w:lang w:eastAsia="zh-CN"/>
          </w:rPr>
          <w:t>(一)、绩效评估指标</w:t>
        </w:r>
        <w:r>
          <w:tab/>
        </w:r>
        <w:r>
          <w:fldChar w:fldCharType="begin"/>
        </w:r>
        <w:r>
          <w:instrText xml:space="preserve"> PAGEREF _Toc29847 \h </w:instrText>
        </w:r>
        <w:r>
          <w:fldChar w:fldCharType="separate"/>
        </w:r>
        <w:r>
          <w:t>5</w:t>
        </w:r>
        <w:r>
          <w:fldChar w:fldCharType="end"/>
        </w:r>
      </w:hyperlink>
    </w:p>
    <w:p>
      <w:pPr>
        <w:pStyle w:val="TOC2"/>
        <w:tabs>
          <w:tab w:val="right" w:leader="dot" w:pos="8306"/>
        </w:tabs>
      </w:pPr>
      <w:hyperlink w:anchor="_Toc6684" w:history="1">
        <w:r>
          <w:rPr>
            <w:rFonts w:ascii="仿宋" w:eastAsia="仿宋" w:hAnsi="仿宋" w:cs="仿宋" w:hint="eastAsia"/>
            <w:lang w:eastAsia="zh-CN"/>
          </w:rPr>
          <w:t>(二)、绩效评估方法</w:t>
        </w:r>
        <w:r>
          <w:tab/>
        </w:r>
        <w:r>
          <w:fldChar w:fldCharType="begin"/>
        </w:r>
        <w:r>
          <w:instrText xml:space="preserve"> PAGEREF _Toc6684 \h </w:instrText>
        </w:r>
        <w:r>
          <w:fldChar w:fldCharType="separate"/>
        </w:r>
        <w:r>
          <w:t>6</w:t>
        </w:r>
        <w:r>
          <w:fldChar w:fldCharType="end"/>
        </w:r>
      </w:hyperlink>
    </w:p>
    <w:p>
      <w:pPr>
        <w:pStyle w:val="TOC2"/>
        <w:tabs>
          <w:tab w:val="right" w:leader="dot" w:pos="8306"/>
        </w:tabs>
      </w:pPr>
      <w:hyperlink w:anchor="_Toc4082" w:history="1">
        <w:r>
          <w:rPr>
            <w:rFonts w:ascii="仿宋" w:eastAsia="仿宋" w:hAnsi="仿宋" w:cs="仿宋" w:hint="eastAsia"/>
            <w:lang w:eastAsia="zh-CN"/>
          </w:rPr>
          <w:t>(三)、绩效评估周期</w:t>
        </w:r>
        <w:r>
          <w:tab/>
        </w:r>
        <w:r>
          <w:fldChar w:fldCharType="begin"/>
        </w:r>
        <w:r>
          <w:instrText xml:space="preserve"> PAGEREF _Toc4082 \h </w:instrText>
        </w:r>
        <w:r>
          <w:fldChar w:fldCharType="separate"/>
        </w:r>
        <w:r>
          <w:t>7</w:t>
        </w:r>
        <w:r>
          <w:fldChar w:fldCharType="end"/>
        </w:r>
      </w:hyperlink>
    </w:p>
    <w:p>
      <w:pPr>
        <w:pStyle w:val="TOC1"/>
        <w:tabs>
          <w:tab w:val="right" w:leader="dot" w:pos="8306"/>
        </w:tabs>
      </w:pPr>
      <w:hyperlink w:anchor="_Toc18931" w:history="1">
        <w:r>
          <w:rPr>
            <w:rFonts w:ascii="仿宋" w:eastAsia="仿宋" w:hAnsi="仿宋" w:cs="仿宋" w:hint="eastAsia"/>
            <w:lang w:eastAsia="zh-CN"/>
          </w:rPr>
          <w:t>三、新型催化重整催化剂项目文档管理</w:t>
        </w:r>
        <w:r>
          <w:tab/>
        </w:r>
        <w:r>
          <w:fldChar w:fldCharType="begin"/>
        </w:r>
        <w:r>
          <w:instrText xml:space="preserve"> PAGEREF _Toc18931 \h </w:instrText>
        </w:r>
        <w:r>
          <w:fldChar w:fldCharType="separate"/>
        </w:r>
        <w:r>
          <w:t>8</w:t>
        </w:r>
        <w:r>
          <w:fldChar w:fldCharType="end"/>
        </w:r>
      </w:hyperlink>
    </w:p>
    <w:p>
      <w:pPr>
        <w:pStyle w:val="TOC2"/>
        <w:tabs>
          <w:tab w:val="right" w:leader="dot" w:pos="8306"/>
        </w:tabs>
      </w:pPr>
      <w:hyperlink w:anchor="_Toc7506" w:history="1">
        <w:r>
          <w:rPr>
            <w:rFonts w:ascii="仿宋" w:eastAsia="仿宋" w:hAnsi="仿宋" w:cs="仿宋" w:hint="eastAsia"/>
            <w:lang w:eastAsia="zh-CN"/>
          </w:rPr>
          <w:t>(一)、文档编制与审查</w:t>
        </w:r>
        <w:r>
          <w:tab/>
        </w:r>
        <w:r>
          <w:fldChar w:fldCharType="begin"/>
        </w:r>
        <w:r>
          <w:instrText xml:space="preserve"> PAGEREF _Toc7506 \h </w:instrText>
        </w:r>
        <w:r>
          <w:fldChar w:fldCharType="separate"/>
        </w:r>
        <w:r>
          <w:t>8</w:t>
        </w:r>
        <w:r>
          <w:fldChar w:fldCharType="end"/>
        </w:r>
      </w:hyperlink>
    </w:p>
    <w:p>
      <w:pPr>
        <w:pStyle w:val="TOC2"/>
        <w:tabs>
          <w:tab w:val="right" w:leader="dot" w:pos="8306"/>
        </w:tabs>
      </w:pPr>
      <w:hyperlink w:anchor="_Toc25404" w:history="1">
        <w:r>
          <w:rPr>
            <w:rFonts w:ascii="仿宋" w:eastAsia="仿宋" w:hAnsi="仿宋" w:cs="仿宋" w:hint="eastAsia"/>
            <w:lang w:eastAsia="zh-CN"/>
          </w:rPr>
          <w:t>(二)、文档发布与分发</w:t>
        </w:r>
        <w:r>
          <w:tab/>
        </w:r>
        <w:r>
          <w:fldChar w:fldCharType="begin"/>
        </w:r>
        <w:r>
          <w:instrText xml:space="preserve"> PAGEREF _Toc25404 \h </w:instrText>
        </w:r>
        <w:r>
          <w:fldChar w:fldCharType="separate"/>
        </w:r>
        <w:r>
          <w:t>10</w:t>
        </w:r>
        <w:r>
          <w:fldChar w:fldCharType="end"/>
        </w:r>
      </w:hyperlink>
    </w:p>
    <w:p>
      <w:pPr>
        <w:pStyle w:val="TOC2"/>
        <w:tabs>
          <w:tab w:val="right" w:leader="dot" w:pos="8306"/>
        </w:tabs>
      </w:pPr>
      <w:hyperlink w:anchor="_Toc17628" w:history="1">
        <w:r>
          <w:rPr>
            <w:rFonts w:ascii="仿宋" w:eastAsia="仿宋" w:hAnsi="仿宋" w:cs="仿宋" w:hint="eastAsia"/>
            <w:lang w:eastAsia="zh-CN"/>
          </w:rPr>
          <w:t>(三)、文档存档与归档</w:t>
        </w:r>
        <w:r>
          <w:tab/>
        </w:r>
        <w:r>
          <w:fldChar w:fldCharType="begin"/>
        </w:r>
        <w:r>
          <w:instrText xml:space="preserve"> PAGEREF _Toc17628 \h </w:instrText>
        </w:r>
        <w:r>
          <w:fldChar w:fldCharType="separate"/>
        </w:r>
        <w:r>
          <w:t>11</w:t>
        </w:r>
        <w:r>
          <w:fldChar w:fldCharType="end"/>
        </w:r>
      </w:hyperlink>
    </w:p>
    <w:p>
      <w:pPr>
        <w:pStyle w:val="TOC1"/>
        <w:tabs>
          <w:tab w:val="right" w:leader="dot" w:pos="8306"/>
        </w:tabs>
      </w:pPr>
      <w:hyperlink w:anchor="_Toc27540" w:history="1">
        <w:r>
          <w:rPr>
            <w:rFonts w:ascii="仿宋" w:eastAsia="仿宋" w:hAnsi="仿宋" w:cs="仿宋" w:hint="eastAsia"/>
            <w:lang w:eastAsia="zh-CN"/>
          </w:rPr>
          <w:t>四、新型催化重整催化剂项目建设背景及必要性分析</w:t>
        </w:r>
        <w:r>
          <w:tab/>
        </w:r>
        <w:r>
          <w:fldChar w:fldCharType="begin"/>
        </w:r>
        <w:r>
          <w:instrText xml:space="preserve"> PAGEREF _Toc27540 \h </w:instrText>
        </w:r>
        <w:r>
          <w:fldChar w:fldCharType="separate"/>
        </w:r>
        <w:r>
          <w:t>12</w:t>
        </w:r>
        <w:r>
          <w:fldChar w:fldCharType="end"/>
        </w:r>
      </w:hyperlink>
    </w:p>
    <w:p>
      <w:pPr>
        <w:pStyle w:val="TOC2"/>
        <w:tabs>
          <w:tab w:val="right" w:leader="dot" w:pos="8306"/>
        </w:tabs>
      </w:pPr>
      <w:hyperlink w:anchor="_Toc9111" w:history="1">
        <w:r>
          <w:rPr>
            <w:rFonts w:ascii="仿宋" w:eastAsia="仿宋" w:hAnsi="仿宋" w:cs="仿宋" w:hint="eastAsia"/>
            <w:lang w:eastAsia="zh-CN"/>
          </w:rPr>
          <w:t>(一)、新型催化重整催化剂项目背景分析</w:t>
        </w:r>
        <w:r>
          <w:tab/>
        </w:r>
        <w:r>
          <w:fldChar w:fldCharType="begin"/>
        </w:r>
        <w:r>
          <w:instrText xml:space="preserve"> PAGEREF _Toc9111 \h </w:instrText>
        </w:r>
        <w:r>
          <w:fldChar w:fldCharType="separate"/>
        </w:r>
        <w:r>
          <w:t>12</w:t>
        </w:r>
        <w:r>
          <w:fldChar w:fldCharType="end"/>
        </w:r>
      </w:hyperlink>
    </w:p>
    <w:p>
      <w:pPr>
        <w:pStyle w:val="TOC2"/>
        <w:tabs>
          <w:tab w:val="right" w:leader="dot" w:pos="8306"/>
        </w:tabs>
      </w:pPr>
      <w:hyperlink w:anchor="_Toc2621" w:history="1">
        <w:r>
          <w:rPr>
            <w:rFonts w:ascii="仿宋" w:eastAsia="仿宋" w:hAnsi="仿宋" w:cs="仿宋" w:hint="eastAsia"/>
            <w:lang w:eastAsia="zh-CN"/>
          </w:rPr>
          <w:t>(二)、新型催化重整催化剂项目建设必要性分析</w:t>
        </w:r>
        <w:r>
          <w:tab/>
        </w:r>
        <w:r>
          <w:fldChar w:fldCharType="begin"/>
        </w:r>
        <w:r>
          <w:instrText xml:space="preserve"> PAGEREF _Toc2621 \h </w:instrText>
        </w:r>
        <w:r>
          <w:fldChar w:fldCharType="separate"/>
        </w:r>
        <w:r>
          <w:t>14</w:t>
        </w:r>
        <w:r>
          <w:fldChar w:fldCharType="end"/>
        </w:r>
      </w:hyperlink>
    </w:p>
    <w:p>
      <w:pPr>
        <w:pStyle w:val="TOC1"/>
        <w:tabs>
          <w:tab w:val="right" w:leader="dot" w:pos="8306"/>
        </w:tabs>
      </w:pPr>
      <w:hyperlink w:anchor="_Toc12461" w:history="1">
        <w:r>
          <w:rPr>
            <w:rFonts w:ascii="仿宋" w:eastAsia="仿宋" w:hAnsi="仿宋" w:cs="仿宋" w:hint="eastAsia"/>
            <w:lang w:eastAsia="zh-CN"/>
          </w:rPr>
          <w:t>五、新型催化重整催化剂项目土建工程</w:t>
        </w:r>
        <w:r>
          <w:tab/>
        </w:r>
        <w:r>
          <w:fldChar w:fldCharType="begin"/>
        </w:r>
        <w:r>
          <w:instrText xml:space="preserve"> PAGEREF _Toc12461 \h </w:instrText>
        </w:r>
        <w:r>
          <w:fldChar w:fldCharType="separate"/>
        </w:r>
        <w:r>
          <w:t>15</w:t>
        </w:r>
        <w:r>
          <w:fldChar w:fldCharType="end"/>
        </w:r>
      </w:hyperlink>
    </w:p>
    <w:p>
      <w:pPr>
        <w:pStyle w:val="TOC2"/>
        <w:tabs>
          <w:tab w:val="right" w:leader="dot" w:pos="8306"/>
        </w:tabs>
      </w:pPr>
      <w:hyperlink w:anchor="_Toc23267" w:history="1">
        <w:r>
          <w:rPr>
            <w:rFonts w:ascii="仿宋" w:eastAsia="仿宋" w:hAnsi="仿宋" w:cs="仿宋" w:hint="eastAsia"/>
            <w:lang w:eastAsia="zh-CN"/>
          </w:rPr>
          <w:t>(一)、建筑工程设计原则</w:t>
        </w:r>
        <w:r>
          <w:tab/>
        </w:r>
        <w:r>
          <w:fldChar w:fldCharType="begin"/>
        </w:r>
        <w:r>
          <w:instrText xml:space="preserve"> PAGEREF _Toc23267 \h </w:instrText>
        </w:r>
        <w:r>
          <w:fldChar w:fldCharType="separate"/>
        </w:r>
        <w:r>
          <w:t>15</w:t>
        </w:r>
        <w:r>
          <w:fldChar w:fldCharType="end"/>
        </w:r>
      </w:hyperlink>
    </w:p>
    <w:p>
      <w:pPr>
        <w:pStyle w:val="TOC2"/>
        <w:tabs>
          <w:tab w:val="right" w:leader="dot" w:pos="8306"/>
        </w:tabs>
      </w:pPr>
      <w:hyperlink w:anchor="_Toc15775" w:history="1">
        <w:r>
          <w:rPr>
            <w:rFonts w:ascii="仿宋" w:eastAsia="仿宋" w:hAnsi="仿宋" w:cs="仿宋" w:hint="eastAsia"/>
            <w:lang w:eastAsia="zh-CN"/>
          </w:rPr>
          <w:t>(二)、土建工程设计年限及安全等级</w:t>
        </w:r>
        <w:r>
          <w:tab/>
        </w:r>
        <w:r>
          <w:fldChar w:fldCharType="begin"/>
        </w:r>
        <w:r>
          <w:instrText xml:space="preserve"> PAGEREF _Toc15775 \h </w:instrText>
        </w:r>
        <w:r>
          <w:fldChar w:fldCharType="separate"/>
        </w:r>
        <w:r>
          <w:t>16</w:t>
        </w:r>
        <w:r>
          <w:fldChar w:fldCharType="end"/>
        </w:r>
      </w:hyperlink>
    </w:p>
    <w:p>
      <w:pPr>
        <w:pStyle w:val="TOC2"/>
        <w:tabs>
          <w:tab w:val="right" w:leader="dot" w:pos="8306"/>
        </w:tabs>
      </w:pPr>
      <w:hyperlink w:anchor="_Toc895" w:history="1">
        <w:r>
          <w:rPr>
            <w:rFonts w:ascii="仿宋" w:eastAsia="仿宋" w:hAnsi="仿宋" w:cs="仿宋" w:hint="eastAsia"/>
            <w:lang w:eastAsia="zh-CN"/>
          </w:rPr>
          <w:t>(三)、建筑工程设计总体要求</w:t>
        </w:r>
        <w:r>
          <w:tab/>
        </w:r>
        <w:r>
          <w:fldChar w:fldCharType="begin"/>
        </w:r>
        <w:r>
          <w:instrText xml:space="preserve"> PAGEREF _Toc895 \h </w:instrText>
        </w:r>
        <w:r>
          <w:fldChar w:fldCharType="separate"/>
        </w:r>
        <w:r>
          <w:t>18</w:t>
        </w:r>
        <w:r>
          <w:fldChar w:fldCharType="end"/>
        </w:r>
      </w:hyperlink>
    </w:p>
    <w:p>
      <w:pPr>
        <w:pStyle w:val="TOC2"/>
        <w:tabs>
          <w:tab w:val="right" w:leader="dot" w:pos="8306"/>
        </w:tabs>
      </w:pPr>
      <w:hyperlink w:anchor="_Toc28948" w:history="1">
        <w:r>
          <w:rPr>
            <w:rFonts w:ascii="仿宋" w:eastAsia="仿宋" w:hAnsi="仿宋" w:cs="仿宋" w:hint="eastAsia"/>
            <w:lang w:eastAsia="zh-CN"/>
          </w:rPr>
          <w:t>(四)、土建工程建设指标</w:t>
        </w:r>
        <w:r>
          <w:tab/>
        </w:r>
        <w:r>
          <w:fldChar w:fldCharType="begin"/>
        </w:r>
        <w:r>
          <w:instrText xml:space="preserve"> PAGEREF _Toc28948 \h </w:instrText>
        </w:r>
        <w:r>
          <w:fldChar w:fldCharType="separate"/>
        </w:r>
        <w:r>
          <w:t>18</w:t>
        </w:r>
        <w:r>
          <w:fldChar w:fldCharType="end"/>
        </w:r>
      </w:hyperlink>
    </w:p>
    <w:p>
      <w:pPr>
        <w:pStyle w:val="TOC1"/>
        <w:tabs>
          <w:tab w:val="right" w:leader="dot" w:pos="8306"/>
        </w:tabs>
      </w:pPr>
      <w:hyperlink w:anchor="_Toc3686" w:history="1">
        <w:r>
          <w:rPr>
            <w:rFonts w:ascii="仿宋" w:eastAsia="仿宋" w:hAnsi="仿宋" w:cs="仿宋" w:hint="eastAsia"/>
            <w:lang w:eastAsia="zh-CN"/>
          </w:rPr>
          <w:t>六、新型催化重整催化剂项目概论</w:t>
        </w:r>
        <w:r>
          <w:tab/>
        </w:r>
        <w:r>
          <w:fldChar w:fldCharType="begin"/>
        </w:r>
        <w:r>
          <w:instrText xml:space="preserve"> PAGEREF _Toc3686 \h </w:instrText>
        </w:r>
        <w:r>
          <w:fldChar w:fldCharType="separate"/>
        </w:r>
        <w:r>
          <w:t>18</w:t>
        </w:r>
        <w:r>
          <w:fldChar w:fldCharType="end"/>
        </w:r>
      </w:hyperlink>
    </w:p>
    <w:p>
      <w:pPr>
        <w:pStyle w:val="TOC2"/>
        <w:tabs>
          <w:tab w:val="right" w:leader="dot" w:pos="8306"/>
        </w:tabs>
      </w:pPr>
      <w:hyperlink w:anchor="_Toc22831" w:history="1">
        <w:r>
          <w:rPr>
            <w:rFonts w:ascii="仿宋" w:eastAsia="仿宋" w:hAnsi="仿宋" w:cs="仿宋" w:hint="eastAsia"/>
            <w:lang w:eastAsia="zh-CN"/>
          </w:rPr>
          <w:t>(一)、新型催化重整催化剂项目概况</w:t>
        </w:r>
        <w:r>
          <w:tab/>
        </w:r>
        <w:r>
          <w:fldChar w:fldCharType="begin"/>
        </w:r>
        <w:r>
          <w:instrText xml:space="preserve"> PAGEREF _Toc22831 \h </w:instrText>
        </w:r>
        <w:r>
          <w:fldChar w:fldCharType="separate"/>
        </w:r>
        <w:r>
          <w:t>18</w:t>
        </w:r>
        <w:r>
          <w:fldChar w:fldCharType="end"/>
        </w:r>
      </w:hyperlink>
    </w:p>
    <w:p>
      <w:pPr>
        <w:pStyle w:val="TOC2"/>
        <w:tabs>
          <w:tab w:val="right" w:leader="dot" w:pos="8306"/>
        </w:tabs>
      </w:pPr>
      <w:hyperlink w:anchor="_Toc20935" w:history="1">
        <w:r>
          <w:rPr>
            <w:rFonts w:ascii="仿宋" w:eastAsia="仿宋" w:hAnsi="仿宋" w:cs="仿宋" w:hint="eastAsia"/>
            <w:lang w:eastAsia="zh-CN"/>
          </w:rPr>
          <w:t>(二)、新型催化重整催化剂项目目标</w:t>
        </w:r>
        <w:r>
          <w:tab/>
        </w:r>
        <w:r>
          <w:fldChar w:fldCharType="begin"/>
        </w:r>
        <w:r>
          <w:instrText xml:space="preserve"> PAGEREF _Toc20935 \h </w:instrText>
        </w:r>
        <w:r>
          <w:fldChar w:fldCharType="separate"/>
        </w:r>
        <w:r>
          <w:t>21</w:t>
        </w:r>
        <w:r>
          <w:fldChar w:fldCharType="end"/>
        </w:r>
      </w:hyperlink>
    </w:p>
    <w:p>
      <w:pPr>
        <w:pStyle w:val="TOC2"/>
        <w:tabs>
          <w:tab w:val="right" w:leader="dot" w:pos="8306"/>
        </w:tabs>
      </w:pPr>
      <w:hyperlink w:anchor="_Toc22931" w:history="1">
        <w:r>
          <w:rPr>
            <w:rFonts w:ascii="仿宋" w:eastAsia="仿宋" w:hAnsi="仿宋" w:cs="仿宋" w:hint="eastAsia"/>
            <w:lang w:eastAsia="zh-CN"/>
          </w:rPr>
          <w:t>(三)、新型催化重整催化剂项目提出的理由</w:t>
        </w:r>
        <w:r>
          <w:tab/>
        </w:r>
        <w:r>
          <w:fldChar w:fldCharType="begin"/>
        </w:r>
        <w:r>
          <w:instrText xml:space="preserve"> PAGEREF _Toc22931 \h </w:instrText>
        </w:r>
        <w:r>
          <w:fldChar w:fldCharType="separate"/>
        </w:r>
        <w:r>
          <w:t>22</w:t>
        </w:r>
        <w:r>
          <w:fldChar w:fldCharType="end"/>
        </w:r>
      </w:hyperlink>
    </w:p>
    <w:p>
      <w:pPr>
        <w:pStyle w:val="TOC2"/>
        <w:tabs>
          <w:tab w:val="right" w:leader="dot" w:pos="8306"/>
        </w:tabs>
      </w:pPr>
      <w:hyperlink w:anchor="_Toc14374" w:history="1">
        <w:r>
          <w:rPr>
            <w:rFonts w:ascii="仿宋" w:eastAsia="仿宋" w:hAnsi="仿宋" w:cs="仿宋" w:hint="eastAsia"/>
            <w:lang w:eastAsia="zh-CN"/>
          </w:rPr>
          <w:t>(四)、新型催化重整催化剂项目意义</w:t>
        </w:r>
        <w:r>
          <w:tab/>
        </w:r>
        <w:r>
          <w:fldChar w:fldCharType="begin"/>
        </w:r>
        <w:r>
          <w:instrText xml:space="preserve"> PAGEREF _Toc14374 \h </w:instrText>
        </w:r>
        <w:r>
          <w:fldChar w:fldCharType="separate"/>
        </w:r>
        <w:r>
          <w:t>24</w:t>
        </w:r>
        <w:r>
          <w:fldChar w:fldCharType="end"/>
        </w:r>
      </w:hyperlink>
    </w:p>
    <w:p>
      <w:pPr>
        <w:pStyle w:val="TOC2"/>
        <w:tabs>
          <w:tab w:val="right" w:leader="dot" w:pos="8306"/>
        </w:tabs>
      </w:pPr>
      <w:hyperlink w:anchor="_Toc6776" w:history="1">
        <w:r>
          <w:rPr>
            <w:rFonts w:ascii="仿宋" w:eastAsia="仿宋" w:hAnsi="仿宋" w:cs="仿宋" w:hint="eastAsia"/>
            <w:lang w:eastAsia="zh-CN"/>
          </w:rPr>
          <w:t>(五)、新型催化重整催化剂项目背景</w:t>
        </w:r>
        <w:r>
          <w:tab/>
        </w:r>
        <w:r>
          <w:fldChar w:fldCharType="begin"/>
        </w:r>
        <w:r>
          <w:instrText xml:space="preserve"> PAGEREF _Toc6776 \h </w:instrText>
        </w:r>
        <w:r>
          <w:fldChar w:fldCharType="separate"/>
        </w:r>
        <w:r>
          <w:t>25</w:t>
        </w:r>
        <w:r>
          <w:fldChar w:fldCharType="end"/>
        </w:r>
      </w:hyperlink>
    </w:p>
    <w:p>
      <w:pPr>
        <w:pStyle w:val="TOC1"/>
        <w:tabs>
          <w:tab w:val="right" w:leader="dot" w:pos="8306"/>
        </w:tabs>
      </w:pPr>
      <w:hyperlink w:anchor="_Toc6545" w:history="1">
        <w:r>
          <w:rPr>
            <w:rFonts w:ascii="仿宋" w:eastAsia="仿宋" w:hAnsi="仿宋" w:cs="仿宋" w:hint="eastAsia"/>
            <w:lang w:eastAsia="zh-CN"/>
          </w:rPr>
          <w:t>七、新型催化重整催化剂项目社会影响</w:t>
        </w:r>
        <w:r>
          <w:tab/>
        </w:r>
        <w:r>
          <w:fldChar w:fldCharType="begin"/>
        </w:r>
        <w:r>
          <w:instrText xml:space="preserve"> PAGEREF _Toc6545 \h </w:instrText>
        </w:r>
        <w:r>
          <w:fldChar w:fldCharType="separate"/>
        </w:r>
        <w:r>
          <w:t>26</w:t>
        </w:r>
        <w:r>
          <w:fldChar w:fldCharType="end"/>
        </w:r>
      </w:hyperlink>
    </w:p>
    <w:p>
      <w:pPr>
        <w:pStyle w:val="TOC2"/>
        <w:tabs>
          <w:tab w:val="right" w:leader="dot" w:pos="8306"/>
        </w:tabs>
      </w:pPr>
      <w:hyperlink w:anchor="_Toc2435" w:history="1">
        <w:r>
          <w:rPr>
            <w:rFonts w:ascii="仿宋" w:eastAsia="仿宋" w:hAnsi="仿宋" w:cs="仿宋" w:hint="eastAsia"/>
            <w:lang w:eastAsia="zh-CN"/>
          </w:rPr>
          <w:t>(一)、社会责任与义务</w:t>
        </w:r>
        <w:r>
          <w:tab/>
        </w:r>
        <w:r>
          <w:fldChar w:fldCharType="begin"/>
        </w:r>
        <w:r>
          <w:instrText xml:space="preserve"> PAGEREF _Toc2435 \h </w:instrText>
        </w:r>
        <w:r>
          <w:fldChar w:fldCharType="separate"/>
        </w:r>
        <w:r>
          <w:t>26</w:t>
        </w:r>
        <w:r>
          <w:fldChar w:fldCharType="end"/>
        </w:r>
      </w:hyperlink>
    </w:p>
    <w:p>
      <w:pPr>
        <w:pStyle w:val="TOC2"/>
        <w:tabs>
          <w:tab w:val="right" w:leader="dot" w:pos="8306"/>
        </w:tabs>
      </w:pPr>
      <w:hyperlink w:anchor="_Toc5032" w:history="1">
        <w:r>
          <w:rPr>
            <w:rFonts w:ascii="仿宋" w:eastAsia="仿宋" w:hAnsi="仿宋" w:cs="仿宋" w:hint="eastAsia"/>
            <w:lang w:eastAsia="zh-CN"/>
          </w:rPr>
          <w:t>(二)、社会参与与沟通</w:t>
        </w:r>
        <w:r>
          <w:tab/>
        </w:r>
        <w:r>
          <w:fldChar w:fldCharType="begin"/>
        </w:r>
        <w:r>
          <w:instrText xml:space="preserve"> PAGEREF _Toc5032 \h </w:instrText>
        </w:r>
        <w:r>
          <w:fldChar w:fldCharType="separate"/>
        </w:r>
        <w:r>
          <w:t>26</w:t>
        </w:r>
        <w:r>
          <w:fldChar w:fldCharType="end"/>
        </w:r>
      </w:hyperlink>
    </w:p>
    <w:p>
      <w:pPr>
        <w:pStyle w:val="TOC1"/>
        <w:tabs>
          <w:tab w:val="right" w:leader="dot" w:pos="8306"/>
        </w:tabs>
      </w:pPr>
      <w:hyperlink w:anchor="_Toc16957" w:history="1">
        <w:r>
          <w:rPr>
            <w:rFonts w:ascii="仿宋" w:eastAsia="仿宋" w:hAnsi="仿宋" w:cs="仿宋" w:hint="eastAsia"/>
            <w:lang w:eastAsia="zh-CN"/>
          </w:rPr>
          <w:t>八、新型催化重整催化剂项目创新与研发</w:t>
        </w:r>
        <w:r>
          <w:tab/>
        </w:r>
        <w:r>
          <w:fldChar w:fldCharType="begin"/>
        </w:r>
        <w:r>
          <w:instrText xml:space="preserve"> PAGEREF _Toc16957 \h </w:instrText>
        </w:r>
        <w:r>
          <w:fldChar w:fldCharType="separate"/>
        </w:r>
        <w:r>
          <w:t>27</w:t>
        </w:r>
        <w:r>
          <w:fldChar w:fldCharType="end"/>
        </w:r>
      </w:hyperlink>
    </w:p>
    <w:p>
      <w:pPr>
        <w:pStyle w:val="TOC2"/>
        <w:tabs>
          <w:tab w:val="right" w:leader="dot" w:pos="8306"/>
        </w:tabs>
      </w:pPr>
      <w:hyperlink w:anchor="_Toc32424" w:history="1">
        <w:r>
          <w:rPr>
            <w:rFonts w:ascii="仿宋" w:eastAsia="仿宋" w:hAnsi="仿宋" w:cs="仿宋" w:hint="eastAsia"/>
            <w:lang w:eastAsia="zh-CN"/>
          </w:rPr>
          <w:t>(一)、创新策略与方向</w:t>
        </w:r>
        <w:r>
          <w:tab/>
        </w:r>
        <w:r>
          <w:fldChar w:fldCharType="begin"/>
        </w:r>
        <w:r>
          <w:instrText xml:space="preserve"> PAGEREF _Toc32424 \h </w:instrText>
        </w:r>
        <w:r>
          <w:fldChar w:fldCharType="separate"/>
        </w:r>
        <w:r>
          <w:t>27</w:t>
        </w:r>
        <w:r>
          <w:fldChar w:fldCharType="end"/>
        </w:r>
      </w:hyperlink>
    </w:p>
    <w:p>
      <w:pPr>
        <w:pStyle w:val="TOC2"/>
        <w:tabs>
          <w:tab w:val="right" w:leader="dot" w:pos="8306"/>
        </w:tabs>
      </w:pPr>
      <w:hyperlink w:anchor="_Toc9049" w:history="1">
        <w:r>
          <w:rPr>
            <w:rFonts w:ascii="仿宋" w:eastAsia="仿宋" w:hAnsi="仿宋" w:cs="仿宋" w:hint="eastAsia"/>
            <w:lang w:eastAsia="zh-CN"/>
          </w:rPr>
          <w:t>(二)、研发规划与投入</w:t>
        </w:r>
        <w:r>
          <w:tab/>
        </w:r>
        <w:r>
          <w:fldChar w:fldCharType="begin"/>
        </w:r>
        <w:r>
          <w:instrText xml:space="preserve"> PAGEREF _Toc9049 \h </w:instrText>
        </w:r>
        <w:r>
          <w:fldChar w:fldCharType="separate"/>
        </w:r>
        <w:r>
          <w:t>29</w:t>
        </w:r>
        <w:r>
          <w:fldChar w:fldCharType="end"/>
        </w:r>
      </w:hyperlink>
    </w:p>
    <w:p>
      <w:pPr>
        <w:pStyle w:val="TOC1"/>
        <w:tabs>
          <w:tab w:val="right" w:leader="dot" w:pos="8306"/>
        </w:tabs>
      </w:pPr>
      <w:hyperlink w:anchor="_Toc20510" w:history="1">
        <w:r>
          <w:rPr>
            <w:rFonts w:ascii="仿宋" w:eastAsia="仿宋" w:hAnsi="仿宋" w:cs="仿宋" w:hint="eastAsia"/>
            <w:lang w:eastAsia="zh-CN"/>
          </w:rPr>
          <w:t>九、新型催化重整催化剂项目经营效益</w:t>
        </w:r>
        <w:r>
          <w:tab/>
        </w:r>
        <w:r>
          <w:fldChar w:fldCharType="begin"/>
        </w:r>
        <w:r>
          <w:instrText xml:space="preserve"> PAGEREF _Toc20510 \h </w:instrText>
        </w:r>
        <w:r>
          <w:fldChar w:fldCharType="separate"/>
        </w:r>
        <w:r>
          <w:t>31</w:t>
        </w:r>
        <w:r>
          <w:fldChar w:fldCharType="end"/>
        </w:r>
      </w:hyperlink>
    </w:p>
    <w:p>
      <w:pPr>
        <w:pStyle w:val="TOC2"/>
        <w:tabs>
          <w:tab w:val="right" w:leader="dot" w:pos="8306"/>
        </w:tabs>
      </w:pPr>
      <w:hyperlink w:anchor="_Toc16179" w:history="1">
        <w:r>
          <w:rPr>
            <w:rFonts w:ascii="仿宋" w:eastAsia="仿宋" w:hAnsi="仿宋" w:cs="仿宋" w:hint="eastAsia"/>
            <w:lang w:eastAsia="zh-CN"/>
          </w:rPr>
          <w:t>(一)、经济评价财务测算</w:t>
        </w:r>
        <w:r>
          <w:tab/>
        </w:r>
        <w:r>
          <w:fldChar w:fldCharType="begin"/>
        </w:r>
        <w:r>
          <w:instrText xml:space="preserve"> PAGEREF _Toc16179 \h </w:instrText>
        </w:r>
        <w:r>
          <w:fldChar w:fldCharType="separate"/>
        </w:r>
        <w:r>
          <w:t>31</w:t>
        </w:r>
        <w:r>
          <w:fldChar w:fldCharType="end"/>
        </w:r>
      </w:hyperlink>
    </w:p>
    <w:p>
      <w:pPr>
        <w:pStyle w:val="TOC2"/>
        <w:tabs>
          <w:tab w:val="right" w:leader="dot" w:pos="8306"/>
        </w:tabs>
      </w:pPr>
      <w:hyperlink w:anchor="_Toc32755" w:history="1">
        <w:r>
          <w:rPr>
            <w:rFonts w:ascii="仿宋" w:eastAsia="仿宋" w:hAnsi="仿宋" w:cs="仿宋" w:hint="eastAsia"/>
            <w:lang w:eastAsia="zh-CN"/>
          </w:rPr>
          <w:t>(二)、新型催化重整催化剂项目盈利能力分析</w:t>
        </w:r>
        <w:r>
          <w:tab/>
        </w:r>
        <w:r>
          <w:fldChar w:fldCharType="begin"/>
        </w:r>
        <w:r>
          <w:instrText xml:space="preserve"> PAGEREF _Toc32755 \h </w:instrText>
        </w:r>
        <w:r>
          <w:fldChar w:fldCharType="separate"/>
        </w:r>
        <w:r>
          <w:t>32</w:t>
        </w:r>
        <w:r>
          <w:fldChar w:fldCharType="end"/>
        </w:r>
      </w:hyperlink>
    </w:p>
    <w:p>
      <w:pPr>
        <w:pStyle w:val="TOC1"/>
        <w:tabs>
          <w:tab w:val="right" w:leader="dot" w:pos="8306"/>
        </w:tabs>
      </w:pPr>
      <w:hyperlink w:anchor="_Toc2343" w:history="1">
        <w:r>
          <w:rPr>
            <w:rFonts w:ascii="仿宋" w:eastAsia="仿宋" w:hAnsi="仿宋" w:cs="仿宋" w:hint="eastAsia"/>
            <w:lang w:eastAsia="zh-CN"/>
          </w:rPr>
          <w:t>十、新型催化重整催化剂项目计划安排</w:t>
        </w:r>
        <w:r>
          <w:tab/>
        </w:r>
        <w:r>
          <w:fldChar w:fldCharType="begin"/>
        </w:r>
        <w:r>
          <w:instrText xml:space="preserve"> PAGEREF _Toc2343 \h </w:instrText>
        </w:r>
        <w:r>
          <w:fldChar w:fldCharType="separate"/>
        </w:r>
        <w:r>
          <w:t>33</w:t>
        </w:r>
        <w:r>
          <w:fldChar w:fldCharType="end"/>
        </w:r>
      </w:hyperlink>
    </w:p>
    <w:p>
      <w:pPr>
        <w:pStyle w:val="TOC2"/>
        <w:tabs>
          <w:tab w:val="right" w:leader="dot" w:pos="8306"/>
        </w:tabs>
      </w:pPr>
      <w:hyperlink w:anchor="_Toc27359" w:history="1">
        <w:r>
          <w:rPr>
            <w:rFonts w:ascii="仿宋" w:eastAsia="仿宋" w:hAnsi="仿宋" w:cs="仿宋" w:hint="eastAsia"/>
            <w:lang w:eastAsia="zh-CN"/>
          </w:rPr>
          <w:t>(一)、建设周期</w:t>
        </w:r>
        <w:r>
          <w:tab/>
        </w:r>
        <w:r>
          <w:fldChar w:fldCharType="begin"/>
        </w:r>
        <w:r>
          <w:instrText xml:space="preserve"> PAGEREF _Toc27359 \h </w:instrText>
        </w:r>
        <w:r>
          <w:fldChar w:fldCharType="separate"/>
        </w:r>
        <w:r>
          <w:t>33</w:t>
        </w:r>
        <w:r>
          <w:fldChar w:fldCharType="end"/>
        </w:r>
      </w:hyperlink>
    </w:p>
    <w:p>
      <w:pPr>
        <w:pStyle w:val="TOC2"/>
        <w:tabs>
          <w:tab w:val="right" w:leader="dot" w:pos="8306"/>
        </w:tabs>
      </w:pPr>
      <w:hyperlink w:anchor="_Toc28333" w:history="1">
        <w:r>
          <w:rPr>
            <w:rFonts w:ascii="仿宋" w:eastAsia="仿宋" w:hAnsi="仿宋" w:cs="仿宋" w:hint="eastAsia"/>
            <w:lang w:eastAsia="zh-CN"/>
          </w:rPr>
          <w:t>(二)、建设进度</w:t>
        </w:r>
        <w:r>
          <w:tab/>
        </w:r>
        <w:r>
          <w:fldChar w:fldCharType="begin"/>
        </w:r>
        <w:r>
          <w:instrText xml:space="preserve"> PAGEREF _Toc28333 \h </w:instrText>
        </w:r>
        <w:r>
          <w:fldChar w:fldCharType="separate"/>
        </w:r>
        <w:r>
          <w:t>34</w:t>
        </w:r>
        <w:r>
          <w:fldChar w:fldCharType="end"/>
        </w:r>
      </w:hyperlink>
    </w:p>
    <w:p>
      <w:pPr>
        <w:pStyle w:val="TOC2"/>
        <w:tabs>
          <w:tab w:val="right" w:leader="dot" w:pos="8306"/>
        </w:tabs>
      </w:pPr>
      <w:hyperlink w:anchor="_Toc17810" w:history="1">
        <w:r>
          <w:rPr>
            <w:rFonts w:ascii="仿宋" w:eastAsia="仿宋" w:hAnsi="仿宋" w:cs="仿宋" w:hint="eastAsia"/>
            <w:lang w:eastAsia="zh-CN"/>
          </w:rPr>
          <w:t>(三)、进度安排注意事项</w:t>
        </w:r>
        <w:r>
          <w:tab/>
        </w:r>
        <w:r>
          <w:fldChar w:fldCharType="begin"/>
        </w:r>
        <w:r>
          <w:instrText xml:space="preserve"> PAGEREF _Toc17810 \h </w:instrText>
        </w:r>
        <w:r>
          <w:fldChar w:fldCharType="separate"/>
        </w:r>
        <w:r>
          <w:t>35</w:t>
        </w:r>
        <w:r>
          <w:fldChar w:fldCharType="end"/>
        </w:r>
      </w:hyperlink>
    </w:p>
    <w:p>
      <w:pPr>
        <w:pStyle w:val="TOC2"/>
        <w:tabs>
          <w:tab w:val="right" w:leader="dot" w:pos="8306"/>
        </w:tabs>
      </w:pPr>
      <w:hyperlink w:anchor="_Toc16998" w:history="1">
        <w:r>
          <w:rPr>
            <w:rFonts w:ascii="仿宋" w:eastAsia="仿宋" w:hAnsi="仿宋" w:cs="仿宋" w:hint="eastAsia"/>
            <w:lang w:eastAsia="zh-CN"/>
          </w:rPr>
          <w:t>(四)、人力资源配置</w:t>
        </w:r>
        <w:r>
          <w:tab/>
        </w:r>
        <w:r>
          <w:fldChar w:fldCharType="begin"/>
        </w:r>
        <w:r>
          <w:instrText xml:space="preserve"> PAGEREF _Toc16998 \h </w:instrText>
        </w:r>
        <w:r>
          <w:fldChar w:fldCharType="separate"/>
        </w:r>
        <w:r>
          <w:t>36</w:t>
        </w:r>
        <w:r>
          <w:fldChar w:fldCharType="end"/>
        </w:r>
      </w:hyperlink>
    </w:p>
    <w:p>
      <w:pPr>
        <w:pStyle w:val="TOC1"/>
        <w:tabs>
          <w:tab w:val="right" w:leader="dot" w:pos="8306"/>
        </w:tabs>
      </w:pPr>
      <w:hyperlink w:anchor="_Toc3605" w:history="1">
        <w:r>
          <w:rPr>
            <w:rFonts w:ascii="仿宋" w:eastAsia="仿宋" w:hAnsi="仿宋" w:cs="仿宋" w:hint="eastAsia"/>
            <w:lang w:eastAsia="zh-CN"/>
          </w:rPr>
          <w:t>十一、新型催化重整催化剂项目环境影响分析</w:t>
        </w:r>
        <w:r>
          <w:tab/>
        </w:r>
        <w:r>
          <w:fldChar w:fldCharType="begin"/>
        </w:r>
        <w:r>
          <w:instrText xml:space="preserve"> PAGEREF _Toc3605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0" w:history="1">
        <w:r>
          <w:rPr>
            <w:rFonts w:ascii="仿宋" w:eastAsia="仿宋" w:hAnsi="仿宋" w:cs="仿宋" w:hint="eastAsia"/>
            <w:lang w:eastAsia="zh-CN"/>
          </w:rPr>
          <w:t>(一)、建设区域环境质量现状</w:t>
        </w:r>
        <w:r>
          <w:tab/>
        </w:r>
        <w:r>
          <w:fldChar w:fldCharType="begin"/>
        </w:r>
        <w:r>
          <w:instrText xml:space="preserve"> PAGEREF _Toc20600 \h </w:instrText>
        </w:r>
        <w:r>
          <w:fldChar w:fldCharType="separate"/>
        </w:r>
        <w:r>
          <w:t>37</w:t>
        </w:r>
        <w:r>
          <w:fldChar w:fldCharType="end"/>
        </w:r>
      </w:hyperlink>
    </w:p>
    <w:p>
      <w:pPr>
        <w:pStyle w:val="TOC2"/>
        <w:tabs>
          <w:tab w:val="right" w:leader="dot" w:pos="8306"/>
        </w:tabs>
      </w:pPr>
      <w:hyperlink w:anchor="_Toc5418" w:history="1">
        <w:r>
          <w:rPr>
            <w:rFonts w:ascii="仿宋" w:eastAsia="仿宋" w:hAnsi="仿宋" w:cs="仿宋" w:hint="eastAsia"/>
            <w:lang w:eastAsia="zh-CN"/>
          </w:rPr>
          <w:t>(二)、建设期环境保护</w:t>
        </w:r>
        <w:r>
          <w:tab/>
        </w:r>
        <w:r>
          <w:fldChar w:fldCharType="begin"/>
        </w:r>
        <w:r>
          <w:instrText xml:space="preserve"> PAGEREF _Toc5418 \h </w:instrText>
        </w:r>
        <w:r>
          <w:fldChar w:fldCharType="separate"/>
        </w:r>
        <w:r>
          <w:t>39</w:t>
        </w:r>
        <w:r>
          <w:fldChar w:fldCharType="end"/>
        </w:r>
      </w:hyperlink>
    </w:p>
    <w:p>
      <w:pPr>
        <w:pStyle w:val="TOC2"/>
        <w:tabs>
          <w:tab w:val="right" w:leader="dot" w:pos="8306"/>
        </w:tabs>
      </w:pPr>
      <w:hyperlink w:anchor="_Toc28402" w:history="1">
        <w:r>
          <w:rPr>
            <w:rFonts w:ascii="仿宋" w:eastAsia="仿宋" w:hAnsi="仿宋" w:cs="仿宋" w:hint="eastAsia"/>
            <w:lang w:eastAsia="zh-CN"/>
          </w:rPr>
          <w:t>(三)、运营期环境保护</w:t>
        </w:r>
        <w:r>
          <w:tab/>
        </w:r>
        <w:r>
          <w:fldChar w:fldCharType="begin"/>
        </w:r>
        <w:r>
          <w:instrText xml:space="preserve"> PAGEREF _Toc28402 \h </w:instrText>
        </w:r>
        <w:r>
          <w:fldChar w:fldCharType="separate"/>
        </w:r>
        <w:r>
          <w:t>40</w:t>
        </w:r>
        <w:r>
          <w:fldChar w:fldCharType="end"/>
        </w:r>
      </w:hyperlink>
    </w:p>
    <w:p>
      <w:pPr>
        <w:pStyle w:val="TOC2"/>
        <w:tabs>
          <w:tab w:val="right" w:leader="dot" w:pos="8306"/>
        </w:tabs>
      </w:pPr>
      <w:hyperlink w:anchor="_Toc18357" w:history="1">
        <w:r>
          <w:rPr>
            <w:rFonts w:ascii="仿宋" w:eastAsia="仿宋" w:hAnsi="仿宋" w:cs="仿宋" w:hint="eastAsia"/>
            <w:lang w:eastAsia="zh-CN"/>
          </w:rPr>
          <w:t>(四)、新型催化重整催化剂项目建设对区域经济的影响</w:t>
        </w:r>
        <w:r>
          <w:tab/>
        </w:r>
        <w:r>
          <w:fldChar w:fldCharType="begin"/>
        </w:r>
        <w:r>
          <w:instrText xml:space="preserve"> PAGEREF _Toc18357 \h </w:instrText>
        </w:r>
        <w:r>
          <w:fldChar w:fldCharType="separate"/>
        </w:r>
        <w:r>
          <w:t>41</w:t>
        </w:r>
        <w:r>
          <w:fldChar w:fldCharType="end"/>
        </w:r>
      </w:hyperlink>
    </w:p>
    <w:p>
      <w:pPr>
        <w:pStyle w:val="TOC2"/>
        <w:tabs>
          <w:tab w:val="right" w:leader="dot" w:pos="8306"/>
        </w:tabs>
      </w:pPr>
      <w:hyperlink w:anchor="_Toc12804" w:history="1">
        <w:r>
          <w:rPr>
            <w:rFonts w:ascii="仿宋" w:eastAsia="仿宋" w:hAnsi="仿宋" w:cs="仿宋" w:hint="eastAsia"/>
            <w:lang w:eastAsia="zh-CN"/>
          </w:rPr>
          <w:t>(五)、废弃物处理</w:t>
        </w:r>
        <w:r>
          <w:tab/>
        </w:r>
        <w:r>
          <w:fldChar w:fldCharType="begin"/>
        </w:r>
        <w:r>
          <w:instrText xml:space="preserve"> PAGEREF _Toc12804 \h </w:instrText>
        </w:r>
        <w:r>
          <w:fldChar w:fldCharType="separate"/>
        </w:r>
        <w:r>
          <w:t>43</w:t>
        </w:r>
        <w:r>
          <w:fldChar w:fldCharType="end"/>
        </w:r>
      </w:hyperlink>
    </w:p>
    <w:p>
      <w:pPr>
        <w:pStyle w:val="TOC2"/>
        <w:tabs>
          <w:tab w:val="right" w:leader="dot" w:pos="8306"/>
        </w:tabs>
      </w:pPr>
      <w:hyperlink w:anchor="_Toc24700" w:history="1">
        <w:r>
          <w:rPr>
            <w:rFonts w:ascii="仿宋" w:eastAsia="仿宋" w:hAnsi="仿宋" w:cs="仿宋" w:hint="eastAsia"/>
            <w:lang w:eastAsia="zh-CN"/>
          </w:rPr>
          <w:t>(六)、特殊环境影响分析</w:t>
        </w:r>
        <w:r>
          <w:tab/>
        </w:r>
        <w:r>
          <w:fldChar w:fldCharType="begin"/>
        </w:r>
        <w:r>
          <w:instrText xml:space="preserve"> PAGEREF _Toc24700 \h </w:instrText>
        </w:r>
        <w:r>
          <w:fldChar w:fldCharType="separate"/>
        </w:r>
        <w:r>
          <w:t>45</w:t>
        </w:r>
        <w:r>
          <w:fldChar w:fldCharType="end"/>
        </w:r>
      </w:hyperlink>
    </w:p>
    <w:p>
      <w:pPr>
        <w:pStyle w:val="TOC2"/>
        <w:tabs>
          <w:tab w:val="right" w:leader="dot" w:pos="8306"/>
        </w:tabs>
      </w:pPr>
      <w:hyperlink w:anchor="_Toc27478" w:history="1">
        <w:r>
          <w:rPr>
            <w:rFonts w:ascii="仿宋" w:eastAsia="仿宋" w:hAnsi="仿宋" w:cs="仿宋" w:hint="eastAsia"/>
            <w:lang w:eastAsia="zh-CN"/>
          </w:rPr>
          <w:t>(七)、清洁生产</w:t>
        </w:r>
        <w:r>
          <w:tab/>
        </w:r>
        <w:r>
          <w:fldChar w:fldCharType="begin"/>
        </w:r>
        <w:r>
          <w:instrText xml:space="preserve"> PAGEREF _Toc27478 \h </w:instrText>
        </w:r>
        <w:r>
          <w:fldChar w:fldCharType="separate"/>
        </w:r>
        <w:r>
          <w:t>46</w:t>
        </w:r>
        <w:r>
          <w:fldChar w:fldCharType="end"/>
        </w:r>
      </w:hyperlink>
    </w:p>
    <w:p>
      <w:pPr>
        <w:pStyle w:val="TOC2"/>
        <w:tabs>
          <w:tab w:val="right" w:leader="dot" w:pos="8306"/>
        </w:tabs>
      </w:pPr>
      <w:hyperlink w:anchor="_Toc11445" w:history="1">
        <w:r>
          <w:rPr>
            <w:rFonts w:ascii="仿宋" w:eastAsia="仿宋" w:hAnsi="仿宋" w:cs="仿宋" w:hint="eastAsia"/>
            <w:lang w:eastAsia="zh-CN"/>
          </w:rPr>
          <w:t>(八)、环境保护综合评价</w:t>
        </w:r>
        <w:r>
          <w:tab/>
        </w:r>
        <w:r>
          <w:fldChar w:fldCharType="begin"/>
        </w:r>
        <w:r>
          <w:instrText xml:space="preserve"> PAGEREF _Toc11445 \h </w:instrText>
        </w:r>
        <w:r>
          <w:fldChar w:fldCharType="separate"/>
        </w:r>
        <w:r>
          <w:t>47</w:t>
        </w:r>
        <w:r>
          <w:fldChar w:fldCharType="end"/>
        </w:r>
      </w:hyperlink>
    </w:p>
    <w:p>
      <w:pPr>
        <w:pStyle w:val="TOC1"/>
        <w:tabs>
          <w:tab w:val="right" w:leader="dot" w:pos="8306"/>
        </w:tabs>
      </w:pPr>
      <w:hyperlink w:anchor="_Toc5317" w:history="1">
        <w:r>
          <w:rPr>
            <w:rFonts w:ascii="仿宋" w:eastAsia="仿宋" w:hAnsi="仿宋" w:cs="仿宋" w:hint="eastAsia"/>
            <w:lang w:eastAsia="zh-CN"/>
          </w:rPr>
          <w:t>十二、新型催化重整催化剂项目人力资源培养与发展</w:t>
        </w:r>
        <w:r>
          <w:tab/>
        </w:r>
        <w:r>
          <w:fldChar w:fldCharType="begin"/>
        </w:r>
        <w:r>
          <w:instrText xml:space="preserve"> PAGEREF _Toc5317 \h </w:instrText>
        </w:r>
        <w:r>
          <w:fldChar w:fldCharType="separate"/>
        </w:r>
        <w:r>
          <w:t>48</w:t>
        </w:r>
        <w:r>
          <w:fldChar w:fldCharType="end"/>
        </w:r>
      </w:hyperlink>
    </w:p>
    <w:p>
      <w:pPr>
        <w:pStyle w:val="TOC2"/>
        <w:tabs>
          <w:tab w:val="right" w:leader="dot" w:pos="8306"/>
        </w:tabs>
      </w:pPr>
      <w:hyperlink w:anchor="_Toc8765" w:history="1">
        <w:r>
          <w:rPr>
            <w:rFonts w:ascii="仿宋" w:eastAsia="仿宋" w:hAnsi="仿宋" w:cs="仿宋" w:hint="eastAsia"/>
            <w:lang w:eastAsia="zh-CN"/>
          </w:rPr>
          <w:t>(一)、人才需求与规划</w:t>
        </w:r>
        <w:r>
          <w:tab/>
        </w:r>
        <w:r>
          <w:fldChar w:fldCharType="begin"/>
        </w:r>
        <w:r>
          <w:instrText xml:space="preserve"> PAGEREF _Toc8765 \h </w:instrText>
        </w:r>
        <w:r>
          <w:fldChar w:fldCharType="separate"/>
        </w:r>
        <w:r>
          <w:t>48</w:t>
        </w:r>
        <w:r>
          <w:fldChar w:fldCharType="end"/>
        </w:r>
      </w:hyperlink>
    </w:p>
    <w:p>
      <w:pPr>
        <w:pStyle w:val="TOC2"/>
        <w:tabs>
          <w:tab w:val="right" w:leader="dot" w:pos="8306"/>
        </w:tabs>
      </w:pPr>
      <w:hyperlink w:anchor="_Toc2634" w:history="1">
        <w:r>
          <w:rPr>
            <w:rFonts w:ascii="仿宋" w:eastAsia="仿宋" w:hAnsi="仿宋" w:cs="仿宋" w:hint="eastAsia"/>
            <w:lang w:eastAsia="zh-CN"/>
          </w:rPr>
          <w:t>(二)、培训与发展计划</w:t>
        </w:r>
        <w:r>
          <w:tab/>
        </w:r>
        <w:r>
          <w:fldChar w:fldCharType="begin"/>
        </w:r>
        <w:r>
          <w:instrText xml:space="preserve"> PAGEREF _Toc2634 \h </w:instrText>
        </w:r>
        <w:r>
          <w:fldChar w:fldCharType="separate"/>
        </w:r>
        <w:r>
          <w:t>49</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十三、新型催化重整催化剂项目工程方案分析</w:t>
        </w:r>
        <w:r>
          <w:tab/>
        </w:r>
        <w:r>
          <w:fldChar w:fldCharType="begin"/>
        </w:r>
        <w:r>
          <w:instrText xml:space="preserve"> PAGEREF _Toc15481 \h </w:instrText>
        </w:r>
        <w:r>
          <w:fldChar w:fldCharType="separate"/>
        </w:r>
        <w:r>
          <w:t>50</w:t>
        </w:r>
        <w:r>
          <w:fldChar w:fldCharType="end"/>
        </w:r>
      </w:hyperlink>
    </w:p>
    <w:p>
      <w:pPr>
        <w:pStyle w:val="TOC2"/>
        <w:tabs>
          <w:tab w:val="right" w:leader="dot" w:pos="8306"/>
        </w:tabs>
      </w:pPr>
      <w:hyperlink w:anchor="_Toc21465" w:history="1">
        <w:r>
          <w:rPr>
            <w:rFonts w:ascii="仿宋" w:eastAsia="仿宋" w:hAnsi="仿宋" w:cs="仿宋" w:hint="eastAsia"/>
            <w:lang w:eastAsia="zh-CN"/>
          </w:rPr>
          <w:t>(一)、建筑工程设计原则</w:t>
        </w:r>
        <w:r>
          <w:tab/>
        </w:r>
        <w:r>
          <w:fldChar w:fldCharType="begin"/>
        </w:r>
        <w:r>
          <w:instrText xml:space="preserve"> PAGEREF _Toc21465 \h </w:instrText>
        </w:r>
        <w:r>
          <w:fldChar w:fldCharType="separate"/>
        </w:r>
        <w:r>
          <w:t>50</w:t>
        </w:r>
        <w:r>
          <w:fldChar w:fldCharType="end"/>
        </w:r>
      </w:hyperlink>
    </w:p>
    <w:p>
      <w:pPr>
        <w:pStyle w:val="TOC2"/>
        <w:tabs>
          <w:tab w:val="right" w:leader="dot" w:pos="8306"/>
        </w:tabs>
      </w:pPr>
      <w:hyperlink w:anchor="_Toc32033" w:history="1">
        <w:r>
          <w:rPr>
            <w:rFonts w:ascii="仿宋" w:eastAsia="仿宋" w:hAnsi="仿宋" w:cs="仿宋" w:hint="eastAsia"/>
            <w:lang w:eastAsia="zh-CN"/>
          </w:rPr>
          <w:t>(二)、土建工程建设指标</w:t>
        </w:r>
        <w:r>
          <w:tab/>
        </w:r>
        <w:r>
          <w:fldChar w:fldCharType="begin"/>
        </w:r>
        <w:r>
          <w:instrText xml:space="preserve"> PAGEREF _Toc32033 \h </w:instrText>
        </w:r>
        <w:r>
          <w:fldChar w:fldCharType="separate"/>
        </w:r>
        <w:r>
          <w:t>53</w:t>
        </w:r>
        <w:r>
          <w:fldChar w:fldCharType="end"/>
        </w:r>
      </w:hyperlink>
    </w:p>
    <w:p>
      <w:pPr>
        <w:pStyle w:val="TOC1"/>
        <w:tabs>
          <w:tab w:val="right" w:leader="dot" w:pos="8306"/>
        </w:tabs>
      </w:pPr>
      <w:hyperlink w:anchor="_Toc1914" w:history="1">
        <w:r>
          <w:rPr>
            <w:rFonts w:ascii="仿宋" w:eastAsia="仿宋" w:hAnsi="仿宋" w:cs="仿宋" w:hint="eastAsia"/>
            <w:lang w:eastAsia="zh-CN"/>
          </w:rPr>
          <w:t>十四、新型催化重整催化剂项目变更管理</w:t>
        </w:r>
        <w:r>
          <w:tab/>
        </w:r>
        <w:r>
          <w:fldChar w:fldCharType="begin"/>
        </w:r>
        <w:r>
          <w:instrText xml:space="preserve"> PAGEREF _Toc1914 \h </w:instrText>
        </w:r>
        <w:r>
          <w:fldChar w:fldCharType="separate"/>
        </w:r>
        <w:r>
          <w:t>55</w:t>
        </w:r>
        <w:r>
          <w:fldChar w:fldCharType="end"/>
        </w:r>
      </w:hyperlink>
    </w:p>
    <w:p>
      <w:pPr>
        <w:pStyle w:val="TOC2"/>
        <w:tabs>
          <w:tab w:val="right" w:leader="dot" w:pos="8306"/>
        </w:tabs>
      </w:pPr>
      <w:hyperlink w:anchor="_Toc6286" w:history="1">
        <w:r>
          <w:rPr>
            <w:rFonts w:ascii="仿宋" w:eastAsia="仿宋" w:hAnsi="仿宋" w:cs="仿宋" w:hint="eastAsia"/>
            <w:lang w:eastAsia="zh-CN"/>
          </w:rPr>
          <w:t>(一)、变更申请与评估</w:t>
        </w:r>
        <w:r>
          <w:tab/>
        </w:r>
        <w:r>
          <w:fldChar w:fldCharType="begin"/>
        </w:r>
        <w:r>
          <w:instrText xml:space="preserve"> PAGEREF _Toc6286 \h </w:instrText>
        </w:r>
        <w:r>
          <w:fldChar w:fldCharType="separate"/>
        </w:r>
        <w:r>
          <w:t>55</w:t>
        </w:r>
        <w:r>
          <w:fldChar w:fldCharType="end"/>
        </w:r>
      </w:hyperlink>
    </w:p>
    <w:p>
      <w:pPr>
        <w:pStyle w:val="TOC2"/>
        <w:tabs>
          <w:tab w:val="right" w:leader="dot" w:pos="8306"/>
        </w:tabs>
      </w:pPr>
      <w:hyperlink w:anchor="_Toc19691" w:history="1">
        <w:r>
          <w:rPr>
            <w:rFonts w:ascii="仿宋" w:eastAsia="仿宋" w:hAnsi="仿宋" w:cs="仿宋" w:hint="eastAsia"/>
            <w:lang w:eastAsia="zh-CN"/>
          </w:rPr>
          <w:t>(二)、变更实施与控制</w:t>
        </w:r>
        <w:r>
          <w:tab/>
        </w:r>
        <w:r>
          <w:fldChar w:fldCharType="begin"/>
        </w:r>
        <w:r>
          <w:instrText xml:space="preserve"> PAGEREF _Toc19691 \h </w:instrText>
        </w:r>
        <w:r>
          <w:fldChar w:fldCharType="separate"/>
        </w:r>
        <w:r>
          <w:t>55</w:t>
        </w:r>
        <w:r>
          <w:fldChar w:fldCharType="end"/>
        </w:r>
      </w:hyperlink>
    </w:p>
    <w:p>
      <w:pPr>
        <w:pStyle w:val="TOC1"/>
        <w:tabs>
          <w:tab w:val="right" w:leader="dot" w:pos="8306"/>
        </w:tabs>
      </w:pPr>
      <w:hyperlink w:anchor="_Toc20794" w:history="1">
        <w:r>
          <w:rPr>
            <w:rFonts w:ascii="仿宋" w:eastAsia="仿宋" w:hAnsi="仿宋" w:cs="仿宋" w:hint="eastAsia"/>
            <w:lang w:eastAsia="zh-CN"/>
          </w:rPr>
          <w:t>十五、风险识别与分类</w:t>
        </w:r>
        <w:r>
          <w:tab/>
        </w:r>
        <w:r>
          <w:fldChar w:fldCharType="begin"/>
        </w:r>
        <w:r>
          <w:instrText xml:space="preserve"> PAGEREF _Toc20794 \h </w:instrText>
        </w:r>
        <w:r>
          <w:fldChar w:fldCharType="separate"/>
        </w:r>
        <w:r>
          <w:t>56</w:t>
        </w:r>
        <w:r>
          <w:fldChar w:fldCharType="end"/>
        </w:r>
      </w:hyperlink>
    </w:p>
    <w:p>
      <w:pPr>
        <w:pStyle w:val="TOC2"/>
        <w:tabs>
          <w:tab w:val="right" w:leader="dot" w:pos="8306"/>
        </w:tabs>
      </w:pPr>
      <w:hyperlink w:anchor="_Toc6025" w:history="1">
        <w:r>
          <w:rPr>
            <w:rFonts w:ascii="仿宋" w:eastAsia="仿宋" w:hAnsi="仿宋" w:cs="仿宋" w:hint="eastAsia"/>
            <w:lang w:eastAsia="zh-CN"/>
          </w:rPr>
          <w:t>(一)、风险识别</w:t>
        </w:r>
        <w:r>
          <w:tab/>
        </w:r>
        <w:r>
          <w:fldChar w:fldCharType="begin"/>
        </w:r>
        <w:r>
          <w:instrText xml:space="preserve"> PAGEREF _Toc6025 \h </w:instrText>
        </w:r>
        <w:r>
          <w:fldChar w:fldCharType="separate"/>
        </w:r>
        <w:r>
          <w:t>56</w:t>
        </w:r>
        <w:r>
          <w:fldChar w:fldCharType="end"/>
        </w:r>
      </w:hyperlink>
    </w:p>
    <w:p>
      <w:pPr>
        <w:pStyle w:val="TOC2"/>
        <w:tabs>
          <w:tab w:val="right" w:leader="dot" w:pos="8306"/>
        </w:tabs>
      </w:pPr>
      <w:hyperlink w:anchor="_Toc25754" w:history="1">
        <w:r>
          <w:rPr>
            <w:rFonts w:ascii="仿宋" w:eastAsia="仿宋" w:hAnsi="仿宋" w:cs="仿宋" w:hint="eastAsia"/>
            <w:lang w:eastAsia="zh-CN"/>
          </w:rPr>
          <w:t>(二)、风险分类</w:t>
        </w:r>
        <w:r>
          <w:tab/>
        </w:r>
        <w:r>
          <w:fldChar w:fldCharType="begin"/>
        </w:r>
        <w:r>
          <w:instrText xml:space="preserve"> PAGEREF _Toc25754 \h </w:instrText>
        </w:r>
        <w:r>
          <w:fldChar w:fldCharType="separate"/>
        </w:r>
        <w:r>
          <w:t>57</w:t>
        </w:r>
        <w:r>
          <w:fldChar w:fldCharType="end"/>
        </w:r>
      </w:hyperlink>
    </w:p>
    <w:p>
      <w:pPr>
        <w:pStyle w:val="TOC1"/>
        <w:tabs>
          <w:tab w:val="right" w:leader="dot" w:pos="8306"/>
        </w:tabs>
      </w:pPr>
      <w:hyperlink w:anchor="_Toc4183" w:history="1">
        <w:r>
          <w:rPr>
            <w:rFonts w:ascii="仿宋" w:eastAsia="仿宋" w:hAnsi="仿宋" w:cs="仿宋" w:hint="eastAsia"/>
            <w:lang w:eastAsia="zh-CN"/>
          </w:rPr>
          <w:t>十六、营销与推广策略</w:t>
        </w:r>
        <w:r>
          <w:tab/>
        </w:r>
        <w:r>
          <w:fldChar w:fldCharType="begin"/>
        </w:r>
        <w:r>
          <w:instrText xml:space="preserve"> PAGEREF _Toc4183 \h </w:instrText>
        </w:r>
        <w:r>
          <w:fldChar w:fldCharType="separate"/>
        </w:r>
        <w:r>
          <w:t>59</w:t>
        </w:r>
        <w:r>
          <w:fldChar w:fldCharType="end"/>
        </w:r>
      </w:hyperlink>
    </w:p>
    <w:p>
      <w:pPr>
        <w:pStyle w:val="TOC2"/>
        <w:tabs>
          <w:tab w:val="right" w:leader="dot" w:pos="8306"/>
        </w:tabs>
      </w:pPr>
      <w:hyperlink w:anchor="_Toc15232" w:history="1">
        <w:r>
          <w:rPr>
            <w:rFonts w:ascii="仿宋" w:eastAsia="仿宋" w:hAnsi="仿宋" w:cs="仿宋" w:hint="eastAsia"/>
            <w:lang w:eastAsia="zh-CN"/>
          </w:rPr>
          <w:t>(一)、产品/服务定位与特点</w:t>
        </w:r>
        <w:r>
          <w:tab/>
        </w:r>
        <w:r>
          <w:fldChar w:fldCharType="begin"/>
        </w:r>
        <w:r>
          <w:instrText xml:space="preserve"> PAGEREF _Toc15232 \h </w:instrText>
        </w:r>
        <w:r>
          <w:fldChar w:fldCharType="separate"/>
        </w:r>
        <w:r>
          <w:t>59</w:t>
        </w:r>
        <w:r>
          <w:fldChar w:fldCharType="end"/>
        </w:r>
      </w:hyperlink>
    </w:p>
    <w:p>
      <w:pPr>
        <w:pStyle w:val="TOC2"/>
        <w:tabs>
          <w:tab w:val="right" w:leader="dot" w:pos="8306"/>
        </w:tabs>
      </w:pPr>
      <w:hyperlink w:anchor="_Toc14678" w:history="1">
        <w:r>
          <w:rPr>
            <w:rFonts w:ascii="仿宋" w:eastAsia="仿宋" w:hAnsi="仿宋" w:cs="仿宋" w:hint="eastAsia"/>
            <w:lang w:eastAsia="zh-CN"/>
          </w:rPr>
          <w:t>(二)、市场定位与竞争分析</w:t>
        </w:r>
        <w:r>
          <w:tab/>
        </w:r>
        <w:r>
          <w:fldChar w:fldCharType="begin"/>
        </w:r>
        <w:r>
          <w:instrText xml:space="preserve"> PAGEREF _Toc14678 \h </w:instrText>
        </w:r>
        <w:r>
          <w:fldChar w:fldCharType="separate"/>
        </w:r>
        <w:r>
          <w:t>61</w:t>
        </w:r>
        <w:r>
          <w:fldChar w:fldCharType="end"/>
        </w:r>
      </w:hyperlink>
    </w:p>
    <w:p>
      <w:pPr>
        <w:pStyle w:val="TOC2"/>
        <w:tabs>
          <w:tab w:val="right" w:leader="dot" w:pos="8306"/>
        </w:tabs>
      </w:pPr>
      <w:hyperlink w:anchor="_Toc25235" w:history="1">
        <w:r>
          <w:rPr>
            <w:rFonts w:ascii="仿宋" w:eastAsia="仿宋" w:hAnsi="仿宋" w:cs="仿宋" w:hint="eastAsia"/>
            <w:lang w:eastAsia="zh-CN"/>
          </w:rPr>
          <w:t>(三)、营销渠道与策略</w:t>
        </w:r>
        <w:r>
          <w:tab/>
        </w:r>
        <w:r>
          <w:fldChar w:fldCharType="begin"/>
        </w:r>
        <w:r>
          <w:instrText xml:space="preserve"> PAGEREF _Toc25235 \h </w:instrText>
        </w:r>
        <w:r>
          <w:fldChar w:fldCharType="separate"/>
        </w:r>
        <w:r>
          <w:t>62</w:t>
        </w:r>
        <w:r>
          <w:fldChar w:fldCharType="end"/>
        </w:r>
      </w:hyperlink>
    </w:p>
    <w:p>
      <w:pPr>
        <w:pStyle w:val="TOC2"/>
        <w:tabs>
          <w:tab w:val="right" w:leader="dot" w:pos="8306"/>
        </w:tabs>
      </w:pPr>
      <w:hyperlink w:anchor="_Toc23695" w:history="1">
        <w:r>
          <w:rPr>
            <w:rFonts w:ascii="仿宋" w:eastAsia="仿宋" w:hAnsi="仿宋" w:cs="仿宋" w:hint="eastAsia"/>
            <w:lang w:eastAsia="zh-CN"/>
          </w:rPr>
          <w:t>(四)、推广与宣传活动</w:t>
        </w:r>
        <w:r>
          <w:tab/>
        </w:r>
        <w:r>
          <w:fldChar w:fldCharType="begin"/>
        </w:r>
        <w:r>
          <w:instrText xml:space="preserve"> PAGEREF _Toc23695 \h </w:instrText>
        </w:r>
        <w:r>
          <w:fldChar w:fldCharType="separate"/>
        </w:r>
        <w:r>
          <w:t>63</w:t>
        </w:r>
        <w:r>
          <w:fldChar w:fldCharType="end"/>
        </w:r>
      </w:hyperlink>
    </w:p>
    <w:p>
      <w:pPr>
        <w:pStyle w:val="TOC1"/>
        <w:tabs>
          <w:tab w:val="right" w:leader="dot" w:pos="8306"/>
        </w:tabs>
      </w:pPr>
      <w:hyperlink w:anchor="_Toc13233" w:history="1">
        <w:r>
          <w:rPr>
            <w:rFonts w:ascii="仿宋" w:eastAsia="仿宋" w:hAnsi="仿宋" w:cs="仿宋" w:hint="eastAsia"/>
            <w:lang w:eastAsia="zh-CN"/>
          </w:rPr>
          <w:t>十七、新型催化重整催化剂项目实施保障措施</w:t>
        </w:r>
        <w:r>
          <w:tab/>
        </w:r>
        <w:r>
          <w:fldChar w:fldCharType="begin"/>
        </w:r>
        <w:r>
          <w:instrText xml:space="preserve"> PAGEREF _Toc13233 \h </w:instrText>
        </w:r>
        <w:r>
          <w:fldChar w:fldCharType="separate"/>
        </w:r>
        <w:r>
          <w:t>68</w:t>
        </w:r>
        <w:r>
          <w:fldChar w:fldCharType="end"/>
        </w:r>
      </w:hyperlink>
    </w:p>
    <w:p>
      <w:pPr>
        <w:pStyle w:val="TOC2"/>
        <w:tabs>
          <w:tab w:val="right" w:leader="dot" w:pos="8306"/>
        </w:tabs>
      </w:pPr>
      <w:hyperlink w:anchor="_Toc11390" w:history="1">
        <w:r>
          <w:rPr>
            <w:rFonts w:ascii="仿宋" w:eastAsia="仿宋" w:hAnsi="仿宋" w:cs="仿宋" w:hint="eastAsia"/>
            <w:lang w:eastAsia="zh-CN"/>
          </w:rPr>
          <w:t>(一)、新型催化重整催化剂项目实施保障机制</w:t>
        </w:r>
        <w:r>
          <w:tab/>
        </w:r>
        <w:r>
          <w:fldChar w:fldCharType="begin"/>
        </w:r>
        <w:r>
          <w:instrText xml:space="preserve"> PAGEREF _Toc11390 \h </w:instrText>
        </w:r>
        <w:r>
          <w:fldChar w:fldCharType="separate"/>
        </w:r>
        <w:r>
          <w:t>68</w:t>
        </w:r>
        <w:r>
          <w:fldChar w:fldCharType="end"/>
        </w:r>
      </w:hyperlink>
    </w:p>
    <w:p>
      <w:pPr>
        <w:pStyle w:val="TOC2"/>
        <w:tabs>
          <w:tab w:val="right" w:leader="dot" w:pos="8306"/>
        </w:tabs>
      </w:pPr>
      <w:hyperlink w:anchor="_Toc7984" w:history="1">
        <w:r>
          <w:rPr>
            <w:rFonts w:ascii="仿宋" w:eastAsia="仿宋" w:hAnsi="仿宋" w:cs="仿宋" w:hint="eastAsia"/>
            <w:lang w:eastAsia="zh-CN"/>
          </w:rPr>
          <w:t>(二)、新型催化重整催化剂项目法律合规要求</w:t>
        </w:r>
        <w:r>
          <w:tab/>
        </w:r>
        <w:r>
          <w:fldChar w:fldCharType="begin"/>
        </w:r>
        <w:r>
          <w:instrText xml:space="preserve"> PAGEREF _Toc7984 \h </w:instrText>
        </w:r>
        <w:r>
          <w:fldChar w:fldCharType="separate"/>
        </w:r>
        <w:r>
          <w:t>72</w:t>
        </w:r>
        <w:r>
          <w:fldChar w:fldCharType="end"/>
        </w:r>
      </w:hyperlink>
    </w:p>
    <w:p>
      <w:pPr>
        <w:pStyle w:val="TOC2"/>
        <w:tabs>
          <w:tab w:val="right" w:leader="dot" w:pos="8306"/>
        </w:tabs>
      </w:pPr>
      <w:hyperlink w:anchor="_Toc26813" w:history="1">
        <w:r>
          <w:rPr>
            <w:rFonts w:ascii="仿宋" w:eastAsia="仿宋" w:hAnsi="仿宋" w:cs="仿宋" w:hint="eastAsia"/>
            <w:lang w:eastAsia="zh-CN"/>
          </w:rPr>
          <w:t>(三)、新型催化重整催化剂项目合同管理与法律事务</w:t>
        </w:r>
        <w:r>
          <w:tab/>
        </w:r>
        <w:r>
          <w:fldChar w:fldCharType="begin"/>
        </w:r>
        <w:r>
          <w:instrText xml:space="preserve"> PAGEREF _Toc26813 \h </w:instrText>
        </w:r>
        <w:r>
          <w:fldChar w:fldCharType="separate"/>
        </w:r>
        <w:r>
          <w:t>77</w:t>
        </w:r>
        <w:r>
          <w:fldChar w:fldCharType="end"/>
        </w:r>
      </w:hyperlink>
    </w:p>
    <w:p>
      <w:pPr>
        <w:pStyle w:val="TOC2"/>
        <w:tabs>
          <w:tab w:val="right" w:leader="dot" w:pos="8306"/>
        </w:tabs>
      </w:pPr>
      <w:hyperlink w:anchor="_Toc15451" w:history="1">
        <w:r>
          <w:rPr>
            <w:rFonts w:ascii="仿宋" w:eastAsia="仿宋" w:hAnsi="仿宋" w:cs="仿宋" w:hint="eastAsia"/>
            <w:lang w:eastAsia="zh-CN"/>
          </w:rPr>
          <w:t>(四)、新型催化重整催化剂项目知识产权保护策略</w:t>
        </w:r>
        <w:r>
          <w:tab/>
        </w:r>
        <w:r>
          <w:fldChar w:fldCharType="begin"/>
        </w:r>
        <w:r>
          <w:instrText xml:space="preserve"> PAGEREF _Toc15451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新型催化重整催化剂项目的主要产品是XXXX，预计年产值为XXX万元。这一产品在市场中占据着重要的地位，其广泛的应用范围使得该新型催化重整催化剂项目的市场前景非常广阔。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催化重整催化剂项目的xxx产品作为重要的原材料之一，将在多个领域发挥关键作用。其在建筑、交通、能源等方面的广泛应用将为整个产业链提供强大的支持，形成产业协同效应。新型催化重整催化剂项目的年产值XXX万XXX万XXX万万元不仅反映了其在市场上的巨大潜力，更预示着它对国民经济的积极贡献。这种关联度高、涉及面广的产业关系，使得该新型催化重整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4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总征地面积为XXXX平方米，相当于约XX.XX亩，其中净用地面积为XXXX平方米，红线范围内相当于约XX.XX亩。这一用地规模充分考虑了新型催化重整催化剂项目的建设需求，保障了新型催化重整催化剂项目在合适的空间内得以充分发展。新型催化重整催化剂项目规划的总建筑面积为XXXX平方米，其中主体工程建设占XXXX平方米，计容建筑面积达XXXX平方米。预计建筑工程的投资将达到XXXX万元，为新型催化重整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计划购置的设备共计XXXX台（套），设备购置费用为XXXX万元。这一设备购置计划充分考虑到新型催化重整催化剂项目的生产需求和技术要求，确保了新型催化重整催化剂项目在生产运营中具备先进的技术装备和高效的生产能力。设备的合理配置将为新型催化重整催化剂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计划总投资为XXXX万元，预计年实现营业收入为XXXX万元。这一产能规模的设定旨在确保新型催化重整催化剂项目能够在投资与回报之间取得平衡，实现长期可持续的发展。新型催化重整催化剂项目的总投资充分考虑到各个方面的需求，包括用地建设、设备购置等多个环节，以确保新型催化重整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032"/>
      <w:r>
        <w:rPr>
          <w:rFonts w:ascii="仿宋" w:eastAsia="仿宋" w:hAnsi="仿宋" w:cs="仿宋" w:hint="eastAsia"/>
          <w:sz w:val="28"/>
          <w:lang w:eastAsia="zh-CN"/>
        </w:rPr>
        <w:t>二、新型催化重整催化剂项目绩效评估</w:t>
      </w:r>
      <w:bookmarkEnd w:id="5"/>
    </w:p>
    <w:p>
      <w:pPr>
        <w:pStyle w:val="Heading2"/>
        <w:rPr>
          <w:rFonts w:ascii="仿宋" w:eastAsia="仿宋" w:hAnsi="仿宋" w:cs="仿宋" w:hint="eastAsia"/>
          <w:lang w:eastAsia="zh-CN"/>
        </w:rPr>
      </w:pPr>
      <w:bookmarkStart w:id="6" w:name="_Toc298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中，我们设计了一套全面的绩效评估指标，以确保新型催化重整催化剂项目的可控和成功交付。这些指标跨足新型催化重整催化剂项目目标、成本、进度和质量等多个维度，为我们提供了全面洞察新型催化重整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目标达成率是我们关注的首要指标。我们设定了明确的目标，并通过定期监测和评估，迅速发现并应对潜在的目标偏差。这为新型催化重整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成本绩效是另一个核心关注点。通过实际成本与预算成本的对比分析，我们深入了解成本差异的原因，及时调整资源分配，保持新型催化重整催化剂项目在经济效益方面的合理水平。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进度作为关键的绩效指标之一，得到了精心的关注。我们制定了详细的新型催化重整催化剂项目进度计划，并设立了进度符合度指标，确保实际进度与计划进度保持一致。这使我们能够快速发现和解决潜在的进度问题，保持新型催化重整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催化重整催化剂项目绩效的不可或缺的一环。我们引入了一系列的质量标准和客户满意度指标，以确保新型催化重整催化剂项目交付的成果在质量上达到或超越预期水平。通过持续监测这些指标，我们努力提升新型催化重整催化剂项目整体质量水平，为新型催化重整催化剂项目的成功交付提供有力保障。通过这些科学且全面的绩效评估，我们能够更好地引导新型催化重整催化剂项目的持续改进，确保新型催化重整催化剂项目目标的顺利达成。</w:t>
      </w:r>
    </w:p>
    <w:p>
      <w:pPr>
        <w:pStyle w:val="Heading2"/>
        <w:ind w:firstLine="560" w:firstLineChars="200"/>
        <w:rPr>
          <w:rFonts w:ascii="仿宋" w:eastAsia="仿宋" w:hAnsi="仿宋" w:cs="仿宋" w:hint="eastAsia"/>
          <w:sz w:val="28"/>
          <w:lang w:eastAsia="zh-CN"/>
        </w:rPr>
      </w:pPr>
      <w:bookmarkStart w:id="7" w:name="_Toc66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绩效评估是新型催化重整催化剂项目中的关键环节，为确保新型催化重整催化剂项目达到预期目标，我们采用了多层次、多维度的绩效评估方法。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催化重整催化剂项目的战略目标对齐，确保每个决策和行动都与新型催化重整催化剂项目整体目标保持一致。团队会定期召开战略对齐会议，审视当前工作与新型催化重整催化剂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催化重整催化剂项目进度、质量、成本和风险等方面。这些指标通过数据收集和分析，为新型催化重整催化剂项目管理团队提供了客观的评估依据。例如，我们通过新型催化重整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催化重整催化剂项目内部，还考虑了新型催化重整催化剂项目对外部环境的影响。我们定期进行干系人满意度调查，以了解各利益相关方对新型催化重整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这种多层次、多角度的绩效评估方法，使得我们能够全面了解新型催化重整催化剂项目的运行状态，及时做出调整，确保新型催化重整催化剂项目在不断变化的环境中保持稳健前行。</w:t>
      </w:r>
    </w:p>
    <w:p>
      <w:pPr>
        <w:pStyle w:val="Heading2"/>
        <w:ind w:firstLine="560" w:firstLineChars="200"/>
        <w:rPr>
          <w:rFonts w:ascii="仿宋" w:eastAsia="仿宋" w:hAnsi="仿宋" w:cs="仿宋" w:hint="eastAsia"/>
          <w:sz w:val="28"/>
          <w:lang w:eastAsia="zh-CN"/>
        </w:rPr>
      </w:pPr>
      <w:bookmarkStart w:id="8" w:name="_Toc408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为了确保新型催化重整催化剂项目的有效管理和不断优化，我们采用了精心设计的绩效评估周期。这个周期旨在实现灵活、实时和全面的评估，以适应新型催化重整催化剂项目执行中的各种挑战。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催化重整催化剂项目的不同需求，分为短期、中期和长期。短期评估关注每个迭代或工作周期，以及时发现和解决当前任务中的问题。中期评估涵盖几个迭代，深入了解整体新型催化重整催化剂项目的趋势和性能。长期评估则着眼于整个新型催化重整催化剂项目阶段，确保新型催化重整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催化重整催化剂项目管理工具和协作平台，团队成员能够随时更新和分享新型催化重整催化剂项目数据。这种实时性的反馈机制使我们能够及时察觉潜在问题，快速调整，保持新型催化重整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催化重整催化剂项目的决策制定密不可分。每个周期的新型催化重整催化剂项目回顾会议成为集体总结经验、识别问题深层次原因并找到创新解决方案的平台。这种定期的反思与调整机制使新型催化重整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931"/>
      <w:r>
        <w:rPr>
          <w:rFonts w:ascii="仿宋" w:eastAsia="仿宋" w:hAnsi="仿宋" w:cs="仿宋" w:hint="eastAsia"/>
          <w:sz w:val="28"/>
          <w:lang w:eastAsia="zh-CN"/>
        </w:rPr>
        <w:t>三、新型催化重整催化剂项目文档管理</w:t>
      </w:r>
      <w:bookmarkEnd w:id="9"/>
    </w:p>
    <w:p>
      <w:pPr>
        <w:pStyle w:val="Heading2"/>
        <w:rPr>
          <w:rFonts w:ascii="仿宋" w:eastAsia="仿宋" w:hAnsi="仿宋" w:cs="仿宋" w:hint="eastAsia"/>
          <w:lang w:eastAsia="zh-CN"/>
        </w:rPr>
      </w:pPr>
      <w:bookmarkStart w:id="10" w:name="_Toc750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新型催化重整催化剂项目高度重视文档的质量和准确性，以支持新型催化重整催化剂项目的各项活动和决策。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文档的编制始于新型催化重整催化剂项目计划的初期，我们制定了详细的文档编制计划，明确了每个文档的内容、格式和编写责任人。在新型催化重整催化剂项目启动阶段，我们首先编制了新型催化重整催化剂项目章程，明确定义了新型催化重整催化剂项目的目标、范围、风险等关键要素。随后，新型催化重整催化剂项目团队根据计划陆续编制了需求文档、设计文档、测试文档等各类文档，确保新型催化重整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催化重整催化剂项目管理中的重要环节，旨在确保新型催化重整催化剂项目文档符合质量标准和新型催化重整催化剂项目需求。在新型催化重整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新型催化重整催化剂项目相关利益方和专业领域的专家对文档进行独立审查。这有助于获取更全面、客观的反馈，确保新型催化重整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在文档编制与审查方面建立了严格的管理机制，通过规范的流程和多维度的审查，确保新型催化重整催化剂项目文档的质量、准确性和可靠性，为新型催化重整催化剂项目的顺利推进提供了有力支持。</w:t>
      </w:r>
    </w:p>
    <w:p>
      <w:pPr>
        <w:pStyle w:val="Heading2"/>
        <w:ind w:firstLine="560" w:firstLineChars="200"/>
        <w:rPr>
          <w:rFonts w:ascii="仿宋" w:eastAsia="仿宋" w:hAnsi="仿宋" w:cs="仿宋" w:hint="eastAsia"/>
          <w:sz w:val="28"/>
          <w:lang w:eastAsia="zh-CN"/>
        </w:rPr>
      </w:pPr>
      <w:bookmarkStart w:id="11" w:name="_Toc2540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我们通过多渠道发布文档，包括电子邮件、新型催化重整催化剂项目管理平台、内部网站等，以满足不同团队成员的偏好和需求。多渠道发布确保了信息的全面覆盖。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我们采用了精细的权限控制，确保只有授权人员可以访问敏感信息。这种安全措施保护了新型催化重整催化剂项目文档的机密性，防止了未经授权的信息泄露。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62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催化重整催化剂项目生命周期中一个至关重要的环节，直接关系到新型催化重整催化剂项目信息的长期保存和历史记录的完整性。在新型催化重整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7540"/>
      <w:r>
        <w:rPr>
          <w:rFonts w:ascii="仿宋" w:eastAsia="仿宋" w:hAnsi="仿宋" w:cs="仿宋" w:hint="eastAsia"/>
          <w:sz w:val="28"/>
          <w:lang w:eastAsia="zh-CN"/>
        </w:rPr>
        <w:t>四、新型催化重整催化剂项目建设背景及必要性分析</w:t>
      </w:r>
      <w:bookmarkEnd w:id="13"/>
    </w:p>
    <w:p>
      <w:pPr>
        <w:pStyle w:val="Heading2"/>
        <w:rPr>
          <w:rFonts w:ascii="仿宋" w:eastAsia="仿宋" w:hAnsi="仿宋" w:cs="仿宋" w:hint="eastAsia"/>
          <w:lang w:eastAsia="zh-CN"/>
        </w:rPr>
      </w:pPr>
      <w:bookmarkStart w:id="14" w:name="_Toc9111"/>
      <w:r>
        <w:rPr>
          <w:rFonts w:ascii="仿宋" w:eastAsia="仿宋" w:hAnsi="仿宋" w:cs="仿宋" w:hint="eastAsia"/>
          <w:lang w:eastAsia="zh-CN"/>
        </w:rPr>
        <w:t>(一)、新型催化重整催化剂项目背景分析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催化重整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催化重整催化剂项目在这个潮流中的定位。同时，我们将关注行业内涌现的新兴机遇，以便新型催化重整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催化重整催化剂项目提供了强大的发展动力。我们将聚焦于行业内最新的技术发展趋势，包括但不限于人工智能、大数据分析、物联网等领域。通过深度的技术研究，我们将确保新型催化重整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催化重整催化剂项目发展的源泉。我们将投入更多的精力对市场需求进行深入剖析，超越表面的需求，深入挖掘潜在的市场痛点和机遇。通过对市场需求的细致了解，新型催化重整催化剂项目将更有针对性地设计解决方案，满足市场的多样化需求，从而更好地促进新型催化重整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催化重整催化剂项目战略至关重要。我们将对竞争态势进行更为深入的分析，包括但不限于市场份额、产品特点、客户满意度等多个维度。通过深度的竞争分析，新型催化重整催化剂项目将能够更准确地把握市场脉搏，制定具有竞争力的新型催化重整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新型催化重整催化剂项目的发展具有直接的影响。我们将进行更为全面的法规和政策分析，了解行业发展中的潜在法律风险和合规挑战。通过充分了解和遵守相关法规，新型催化重整催化剂项目将确保在法律框架内合法合规运营，为新型催化重整催化剂项目的稳健发展提供有力支持。</w:t>
      </w:r>
    </w:p>
    <w:p>
      <w:pPr>
        <w:pStyle w:val="Heading2"/>
        <w:ind w:firstLine="560" w:firstLineChars="200"/>
        <w:rPr>
          <w:rFonts w:ascii="仿宋" w:eastAsia="仿宋" w:hAnsi="仿宋" w:cs="仿宋" w:hint="eastAsia"/>
          <w:sz w:val="28"/>
          <w:lang w:eastAsia="zh-CN"/>
        </w:rPr>
      </w:pPr>
      <w:bookmarkStart w:id="15" w:name="_Toc2621"/>
      <w:r>
        <w:rPr>
          <w:rFonts w:ascii="仿宋" w:eastAsia="仿宋" w:hAnsi="仿宋" w:cs="仿宋" w:hint="eastAsia"/>
          <w:sz w:val="28"/>
          <w:lang w:eastAsia="zh-CN"/>
        </w:rPr>
        <w:t>(二)、新型催化重整催化剂项目建设必要性分析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的迫切性源于对行业发展趋势的深刻洞察。我们正处于一个行业变革的时代，科技创新、数字化转型成为企业发展的关键动力。新型催化重整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不仅仅是为了跟上潮流，更是为了通过技术创新推动企业的持续发展。通过引入先进的技术和解决方案，新型催化重整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催化重整催化剂项目的建设成为必然选择，通过提高产品质量、拓展服务领域，从而在竞争中获得更多的机会。新型催化重整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催化重整催化剂项目建设的必要性体现在对客户需求更精准的满足。通过新型催化重整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的背后是对企业持续创新的追求。只有通过不断创新，企业才能在竞争中立于不败之地。新型催化重整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461"/>
      <w:r>
        <w:rPr>
          <w:rFonts w:ascii="仿宋" w:eastAsia="仿宋" w:hAnsi="仿宋" w:cs="仿宋" w:hint="eastAsia"/>
          <w:sz w:val="28"/>
          <w:lang w:eastAsia="zh-CN"/>
        </w:rPr>
        <w:t>五、新型催化重整催化剂项目土建工程</w:t>
      </w:r>
      <w:bookmarkEnd w:id="16"/>
    </w:p>
    <w:p>
      <w:pPr>
        <w:pStyle w:val="Heading2"/>
        <w:rPr>
          <w:rFonts w:ascii="仿宋" w:eastAsia="仿宋" w:hAnsi="仿宋" w:cs="仿宋" w:hint="eastAsia"/>
          <w:lang w:eastAsia="zh-CN"/>
        </w:rPr>
      </w:pPr>
      <w:bookmarkStart w:id="17" w:name="_Toc2326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在新型催化重整催化剂项目的建筑工程设计中，我们将秉承一系列重要的设计原则，以确保新型催化重整催化剂项目建筑在功能、美观、可持续性等方面达到最佳效果。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首要原则是确保建筑的功能性得到最大化的发挥。我们将充分理解新型催化重整催化剂项目的实际需求，合理布局各个功能区域，保证建筑在满足业务需求的同时，提供高效的工作环境。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在建筑设计中，我们将综合考虑建设和运营成本。通过精细的经济效益分析，确保设计方案在高效利用资源的同时，对新型催化重整催化剂项目的长期盈利能力有积极的贡献。</w:t>
      </w:r>
    </w:p>
    <w:p>
      <w:pPr>
        <w:pStyle w:val="Heading2"/>
        <w:ind w:firstLine="560" w:firstLineChars="200"/>
        <w:rPr>
          <w:rFonts w:ascii="仿宋" w:eastAsia="仿宋" w:hAnsi="仿宋" w:cs="仿宋" w:hint="eastAsia"/>
          <w:sz w:val="28"/>
          <w:lang w:eastAsia="zh-CN"/>
        </w:rPr>
      </w:pPr>
      <w:bookmarkStart w:id="18" w:name="_Toc1577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https://d.book118.com/728140126112006045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21FED"/>
    <w:rsid w:val="17F21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4012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2024-03-01T21:46:00Z</dcterms:created>
  <dcterms:modified xsi:type="dcterms:W3CDTF">2024-03-01T21:47:17Z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2658E6BD824347A6AE91757FC8148D6C_11</vt:lpwstr>
  </property>
  <property fmtid="{D5CDD505-2E9C-101B-9397-08002B2CF9AE}" pid="3" name="KSOProductBuildVer">
    <vt:lpwstr>2052-12.1.0.16388</vt:lpwstr>
  </property>
</Properties>
</file>