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2023年吉林住院医师-吉林住院医师超声医学科考试历年参考核心考点荟萃附答案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诊断前颅窝骨折，下列哪几项是最有价值的（）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A、耳聋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B、眼眶周围淤血青紫呈熊猫眼征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C、牙痛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D、鼻腔流出血性脑脊液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E、声音嘶哑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正确答案:B,D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淹溺的救治原则为（）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A、迅速将患者救离出水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B、立即恢复有效通气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C、实施心肺复苏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D、根据病情对症处理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E、立即建立静脉通路输液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气管切开患者应禁用的药物是（）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A、抗生素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B、吗啡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C、α糜蛋白酶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D、维生素K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E、胰蛋白酶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急危重症护理学的目的有（）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A、挽救患者生命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B、提高抢救成功率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C、促进患者康复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D、减少伤残率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E、提高生命质量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溺水患者倒水方法（）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A、头顶法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B、膝顶法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C、肩顶法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D、抱腹法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E、肘顶法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糖尿病酮症酸中毒，开始应用静脉滴注生理盐水加胰岛素3～4h后，尿量明显增多，在护理观察中应注意的问题是（）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A、水中毒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B、低血钾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C、血压下降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D、低钠血症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护士协助呼吸困难患者取合理体位。错误的是（）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A、肺气肿病人取坐位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B、胸腔积液病人取健侧卧位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C、肋骨骨折病人取健侧卧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D、ARDS病人取平卧位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E、急性左心衰竭患者取端坐位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一位服毒昏迷患者被送到急诊科，其服毒物性质不明，护士正确的处理措施是（）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A、禁忌洗胃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B、问清楚毒物名称后再洗胃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C、观察后，决定是否洗胃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D、待清醒后再洗胃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E、抽出胃内容物送验，选用温水洗胃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下列哪些属于休克期的临床表现（）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A、脉压差小于4.00kPa（30mmHg）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B、神志淡漠或烦躁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C、四肢厥冷，皮肤苍白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D、中心静脉压大于1.18kPa（12cmH20）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E、每小时尿量小于30ml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一患者心电图图形如图25-4，最可能的诊断为（）。</w:t>
      </w:r>
      <w:r>
        <w:drawing>
          <wp:inline distT="0" distB="0" distL="0" distR="0">
            <wp:extent cx="7687482" cy="1886148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87482" cy="188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A、一度房室传导阻滞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B、二度Ⅰ型房室传导阻滞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C、二度Ⅱ塑房室传导阻滞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D、高度房室传导阻滞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E、三度房室传导阻滞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骨盆骨折的正确处理是（）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A、静脉通道建在下肢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B、必要时留置导尿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C、应考虑有无生殖器损伤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D、肛门指检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E、用休克裤协助止血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正确答案:B,C,D,E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患者女，41岁。既往无高血压、糖尿病病史，无明显诱因出现头痛、心悸、多汗10余天。体格检查：意识清醒，BP210/176mmHg，T37.6℃，P118次/min，心、肺（－）。血沉39mm/h。应用降压药效果差。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该患者最可能的诊断是（）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A、上呼吸道感染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B、嗜铬细胞瘤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C、原发性高血压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D、脑出血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E、脑梗死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胺碘酮的临床应用不包括（）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A、转复房颤以及转复后维持窦性心律的最常用药物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B、对快速房颤/房扑伴左心室功能不全，或AMI伴房颤者，可作为一线药物使用控制心室率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C、伴有充血性心力衰竭的宽QRS心动过速，胺碘酮是首选药物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D、对室颤或持续性室速患者，在电除颤和使用肾上腺素后，可使用胺碘酮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E、对控制血流动力学稳定的室性心动过速无效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杨女士，70岁，脑外伤入院，头痛逐渐加重，颅内压增高，行腰椎穿刺脑脊液检查后，突然呼吸停止，双侧瞳孔散大，血压下降，患者发生了（）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A、颅内压增高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B、脑损伤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C、枕骨大孔疝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D、小脑幕切迹疝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哪一种中毒最易引起溶血（）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A、硫化氢中毒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B、磷化氢中毒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C、硒化氢中毒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D、砷化氢中毒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E、氟化氢中毒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关于输血并发症，描述不正确的是（）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A、急性溶血性输血反应发生在输血24小时内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B、非溶血性输血反应症状发生于输注红细胞30分钟至2小时，但体温升高通常在间断输注后延长2～12小时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C、过敏反应很少发生，在IgA缺乏的患者中更常见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D、输血后紫癜通常在输全血或血小板后发生，绝大多数为男性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E、输血相关性急性肺损伤主要临床表现是在输血6小时内出现急性呼吸困难、双肺水肿、发热、低氧血症和低血压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患者，女，24岁。被送入医院时已昏迷，口吐白沫，并有大蒜样臭味。体检：神志不清，瞳孔直径1mm，角膜反射、吞咽反射、瞳孔对光反应均消失。为明确昏迷原因，主要的辅助检查项目是（）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B、MRI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C、脑电图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D、脑脊液测定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E、呕吐物鉴定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右侧小脑幕切迹疝时，其瞳孔和肢体的改变是（）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A、右侧瞳孔散大，右侧肢体瘫痪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B、右侧瞳孔缩小，左侧肢体瘫痪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C、左侧瞳孔散大，右侧肢体瘫痪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D、左侧瞳孔散大，右侧肢体瘫痪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E、右侧瞳孔散大，右侧肢体瘫痪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患者，男，30岁。被人发现时晕倒在地，送入医院急诊室后，立即进行心肺复苏，在使用肾上腺素时，下列哪一项是其主要药理作用（）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A、多巴胺受体I兴奋作用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B、多巴胺受体Ⅱ兴奋作用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C、刺激血管平滑肌V1受体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D、受体兴奋作用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E、α受体兴奋作用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患者男，48岁。间断上腹部不适10年余，加重2周，呕吐、黑便6h。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需要给予的治疗是（提示胃镜检查明确为胃溃疡出血。）（）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A、内镜止血，必要时手术治疗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B、大剂量第3代头孢抗感染治疗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C、嘱患者多进食以中和胃酸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D、使用H2-受体拮抗剂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E、使用质子泵抑制剂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F、使用胃黏膜保护剂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G、保留胃管，并局部给予止血药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正确答案:A,D,E,F,G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某休克患者进行扩容疗法快速输液时，监测得中心静脉压15cmH2O，BP80/60mmHg。应采取的措施是（）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A、暂停输液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B、用升压药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C、大量输液加快速度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D、减慢输液加用强心剂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E、控制速度，减慢输液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口服中毒导泻时一般不用油类泻药，其机制是（）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A、以免促进脂溶性毒物吸收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B、防止毒物沉淀而加重中毒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C、以防肠粘膜吸附有机毒物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D、改变毒物的理化性质而增加毒性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E、避免产生中枢抑制作用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患者，女性，38岁，双下肢挤压伤，经初步抗休克处理后出现进行性呼吸困难，吸纯氧未能改善呼吸。检查：发绀，肺部无啰音，胸透无异常发现。应首先考虑诊断（）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A、输液过量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B、吸入性肺炎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C、心功能不全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D、呼吸窘迫综合征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E、下呼吸道梗阻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促进已吸收毒物的排出，措施是（）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A、终止接触毒物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B、催吐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C、洗胃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D、利尿排毒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急救运输工具的配备，哪项不正确（）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A、原则上每5～10万人口配1辆急救车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B、车辆应集中停在急救中心，以便于管理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C、车辆性能要满足急救需要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D、每辆车配备医护人员与驾驶员各5人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E、定期检查维修，保持完好状态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骨折病人特有的体征是（）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A、压痛-畸形-骨擦感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B、畸形-肿胀-骨擦感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C、畸形-肿胀-反常活动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D、畸形-反常活动-骨擦感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E、压痛-肿胀-畸形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代谢性酸中毒的动脉血气分析特点是（）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A、HCO降低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B、AB减少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C、SB增加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D、BE负值增大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E、AG升高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正确答案:A,B,D,E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下列毒物哪种可经皮肤吸收（）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A、脂溶性毒物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B、腐蚀性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C、局部皮肤有损伤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D、环境高温、高湿、皮肤多汗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E、水溶性毒物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患者男，40岁。急性肠梗阻2d，呕吐频繁、乏力、口渴、尿少、口唇干燥、眼窝下陷、皮肤弹性差，脉搏116次/min。实验室检查：Hb163g/L，血细胞比容0.55，血钠140mmol/L，血钾4mmol/L。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治疗措施是（）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A、快速输入高渗葡萄糖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B、静脉滴注升压药物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C、静脉滴注5%碳酸氢钠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D、快速输入等渗电解质溶液、胶体液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E、吸氧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院外急救原则正确的是（）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A、先送后救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B、先重后轻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C、先排险后施救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D、边急救边呼救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E、转运与监护急救相结合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病人误服强腐蚀剂时，下列不能进行的治疗措施是（）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A、洗胃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B、灌肠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C、补液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D、应用中和剂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E、给氧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抢救急性中毒病人最为重要的处理措施是（）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A、立即停止接触毒物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B、马上查清毒物种类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C、迅速做出明确诊断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D、控制病人的随意走动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E、保护重要脏器功能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下列各项中为糖尿病肾病高度特异性病理改变的是（　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905430" cy="6277634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05430" cy="627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A、肾动脉粥样硬化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B、肾盂肾盏变形缩窄，肾外形凹凸不平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C、渗出性肾小球硬化型病变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D、弥漫性肾小球硬化型病变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E、结节性肾小球硬化型病变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急救医疗服务体系的主要参与人员有（）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A、第一目击者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B、围观人员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C、急救医护人员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D、ICU医护人员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E、急诊科医护人员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关于低镁血症的原因下列选项正确的是（）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A、甲状腺功能低下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B、低体温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C、糖尿病酮症酸中毒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D、高钙血症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E、甲状腺功能亢进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肝硬化患者出现肝性脑病前驱表现应立即（）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A、禁食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B、给无渣饮食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C、禁蛋白食物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D、高蛋白食物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E、高糖饮食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患者男，30岁。突发上腹部绞痛2h，迅速波及全腹。该患者可能的诊断是（提示血淀粉酶202U/L，尿淀粉酶550U/L。腹部X线平片示膈下游离气体。腹腔穿刺抽出浑浊不凝血液。）（）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A、胃穿孔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B、消化性溃疡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C、肠梗阻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D、胆石症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E、急性胰腺炎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F、胆囊炎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G、急性胃肠炎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H、急性阑尾炎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经皮起搏器治疗的适应证有哪些（）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A、血流动力学不稳定的心动过缓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B、二度Ⅱ型房室传导阻滞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C、双束支阻滞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D、左前分支阻滞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E、三度房室传导阻滞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https://d.book118.com/735011311000011044</w:t>
        </w:r>
      </w:hyperlink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image" Target="media/image2.jpeg" /><Relationship Id="rId15" Type="http://schemas.openxmlformats.org/officeDocument/2006/relationships/footer" Target="footer9.xml" /><Relationship Id="rId16" Type="http://schemas.openxmlformats.org/officeDocument/2006/relationships/hyperlink" Target="https://d.book118.com/735011311000011044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jpe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