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spacing w:line="720" w:lineRule="exact"/>
        <w:jc w:val="center"/>
        <w:rPr>
          <w:rFonts w:hint="eastAsia"/>
        </w:rPr>
      </w:pPr>
    </w:p>
    <w:p>
      <w:pPr>
        <w:widowControl/>
        <w:spacing w:line="720" w:lineRule="exact"/>
        <w:jc w:val="center"/>
      </w:pPr>
    </w:p>
    <w:p>
      <w:pPr>
        <w:widowControl/>
        <w:spacing w:before="240" w:line="720" w:lineRule="exact"/>
        <w:jc w:val="center"/>
      </w:pPr>
    </w:p>
    <w:p>
      <w:pPr>
        <w:widowControl/>
        <w:jc w:val="center"/>
        <w:rPr>
          <w:b/>
          <w:spacing w:val="20"/>
          <w:sz w:val="56"/>
        </w:rPr>
      </w:pPr>
      <w:r>
        <w:rPr>
          <w:b/>
          <w:spacing w:val="20"/>
          <w:sz w:val="72"/>
        </w:rPr>
        <w:t>建设项目环境影响报告表</w:t>
      </w:r>
    </w:p>
    <w:p>
      <w:pPr>
        <w:widowControl/>
        <w:spacing w:line="520" w:lineRule="exact"/>
        <w:jc w:val="left"/>
        <w:rPr>
          <w:sz w:val="32"/>
        </w:rPr>
      </w:pPr>
    </w:p>
    <w:p>
      <w:pPr>
        <w:widowControl/>
        <w:spacing w:line="520" w:lineRule="exact"/>
        <w:jc w:val="left"/>
        <w:rPr>
          <w:sz w:val="32"/>
        </w:rPr>
      </w:pPr>
    </w:p>
    <w:p>
      <w:pPr>
        <w:widowControl/>
        <w:spacing w:line="520" w:lineRule="exact"/>
        <w:jc w:val="left"/>
        <w:rPr>
          <w:sz w:val="32"/>
        </w:rPr>
      </w:pPr>
    </w:p>
    <w:p>
      <w:pPr>
        <w:widowControl/>
        <w:spacing w:line="520" w:lineRule="exact"/>
        <w:jc w:val="left"/>
        <w:rPr>
          <w:sz w:val="32"/>
        </w:rPr>
      </w:pPr>
    </w:p>
    <w:p>
      <w:pPr>
        <w:widowControl/>
        <w:spacing w:line="520" w:lineRule="exact"/>
        <w:jc w:val="left"/>
        <w:rPr>
          <w:sz w:val="32"/>
        </w:rPr>
      </w:pPr>
    </w:p>
    <w:p>
      <w:pPr>
        <w:widowControl/>
        <w:spacing w:line="520" w:lineRule="exact"/>
        <w:jc w:val="left"/>
      </w:pPr>
    </w:p>
    <w:p>
      <w:pPr>
        <w:widowControl/>
        <w:spacing w:line="600" w:lineRule="exact"/>
        <w:ind w:left="2418" w:right="840" w:hanging="1261" w:leftChars="551" w:rightChars="400" w:hangingChars="394"/>
        <w:rPr>
          <w:spacing w:val="0"/>
          <w:w w:val="100"/>
          <w:sz w:val="32"/>
          <w:szCs w:val="32"/>
          <w:u w:val="single"/>
        </w:rPr>
      </w:pPr>
      <w:r>
        <w:rPr>
          <w:spacing w:val="0"/>
          <w:w w:val="100"/>
          <w:sz w:val="32"/>
          <w:szCs w:val="32"/>
        </w:rPr>
        <w:t>项目名称：</w:t>
      </w:r>
      <w:r>
        <w:rPr>
          <w:rFonts w:hint="eastAsia"/>
          <w:spacing w:val="0"/>
          <w:w w:val="100"/>
          <w:sz w:val="32"/>
          <w:szCs w:val="32"/>
          <w:u w:val="single"/>
          <w:lang w:val="en-US" w:eastAsia="zh-CN"/>
        </w:rPr>
        <w:t xml:space="preserve">       </w:t>
      </w:r>
      <w:r>
        <w:rPr>
          <w:rFonts w:hint="eastAsia"/>
          <w:spacing w:val="0"/>
          <w:w w:val="100"/>
          <w:sz w:val="32"/>
          <w:szCs w:val="32"/>
          <w:u w:val="single"/>
          <w:lang w:eastAsia="zh-CN"/>
        </w:rPr>
        <w:t>年产3000吨烘焙食品项目</w:t>
      </w:r>
      <w:r>
        <w:rPr>
          <w:rFonts w:hint="eastAsia"/>
          <w:spacing w:val="0"/>
          <w:w w:val="100"/>
          <w:sz w:val="32"/>
          <w:szCs w:val="32"/>
          <w:u w:val="single"/>
        </w:rPr>
        <w:t xml:space="preserve">  </w:t>
      </w:r>
      <w:r>
        <w:rPr>
          <w:rFonts w:hint="eastAsia"/>
          <w:spacing w:val="0"/>
          <w:w w:val="100"/>
          <w:sz w:val="32"/>
          <w:szCs w:val="32"/>
          <w:u w:val="single"/>
          <w:lang w:val="en-US" w:eastAsia="zh-CN"/>
        </w:rPr>
        <w:t xml:space="preserve">   </w:t>
      </w:r>
      <w:r>
        <w:rPr>
          <w:rFonts w:hint="eastAsia"/>
          <w:spacing w:val="0"/>
          <w:w w:val="100"/>
          <w:sz w:val="32"/>
          <w:szCs w:val="32"/>
          <w:u w:val="single"/>
        </w:rPr>
        <w:t xml:space="preserve"> </w:t>
      </w:r>
    </w:p>
    <w:p>
      <w:pPr>
        <w:widowControl/>
        <w:spacing w:line="360" w:lineRule="auto"/>
        <w:ind w:left="1157" w:right="840" w:leftChars="551" w:rightChars="400"/>
        <w:jc w:val="left"/>
        <w:rPr>
          <w:sz w:val="32"/>
          <w:szCs w:val="32"/>
          <w:u w:val="single"/>
        </w:rPr>
      </w:pPr>
    </w:p>
    <w:p>
      <w:pPr>
        <w:widowControl/>
        <w:spacing w:line="360" w:lineRule="auto"/>
        <w:ind w:left="1157" w:right="840" w:leftChars="551" w:rightChars="400"/>
        <w:rPr>
          <w:sz w:val="32"/>
          <w:szCs w:val="32"/>
          <w:u w:val="single"/>
        </w:rPr>
      </w:pPr>
      <w:r>
        <w:rPr>
          <w:sz w:val="32"/>
          <w:szCs w:val="32"/>
        </w:rPr>
        <w:t>建设单位(盖章)：</w:t>
      </w:r>
      <w:r>
        <w:rPr>
          <w:sz w:val="32"/>
          <w:szCs w:val="32"/>
          <w:u w:val="single"/>
        </w:rPr>
        <w:t xml:space="preserve"> </w:t>
      </w:r>
      <w:r>
        <w:rPr>
          <w:rFonts w:hint="eastAsia"/>
          <w:sz w:val="32"/>
          <w:szCs w:val="32"/>
          <w:u w:val="single"/>
        </w:rPr>
        <w:t xml:space="preserve"> 江西省多乐美时实业有限公司 </w:t>
      </w:r>
    </w:p>
    <w:p>
      <w:pPr>
        <w:widowControl/>
        <w:spacing w:line="360" w:lineRule="auto"/>
        <w:jc w:val="left"/>
      </w:pPr>
    </w:p>
    <w:p>
      <w:pPr>
        <w:widowControl/>
        <w:spacing w:line="520" w:lineRule="exact"/>
        <w:jc w:val="left"/>
      </w:pPr>
    </w:p>
    <w:p>
      <w:pPr>
        <w:widowControl/>
        <w:spacing w:line="520" w:lineRule="exact"/>
        <w:jc w:val="left"/>
      </w:pPr>
    </w:p>
    <w:p>
      <w:pPr>
        <w:widowControl/>
        <w:spacing w:line="520" w:lineRule="exact"/>
        <w:jc w:val="left"/>
      </w:pPr>
    </w:p>
    <w:p>
      <w:pPr>
        <w:widowControl/>
        <w:spacing w:line="520" w:lineRule="exact"/>
        <w:jc w:val="center"/>
        <w:rPr>
          <w:b/>
          <w:sz w:val="32"/>
        </w:rPr>
      </w:pPr>
    </w:p>
    <w:p>
      <w:pPr>
        <w:widowControl/>
        <w:spacing w:line="520" w:lineRule="exact"/>
        <w:jc w:val="center"/>
        <w:rPr>
          <w:b/>
          <w:sz w:val="32"/>
        </w:rPr>
      </w:pPr>
    </w:p>
    <w:p>
      <w:pPr>
        <w:widowControl/>
        <w:spacing w:line="520" w:lineRule="exact"/>
        <w:jc w:val="center"/>
        <w:rPr>
          <w:b/>
          <w:sz w:val="32"/>
        </w:rPr>
      </w:pPr>
    </w:p>
    <w:p>
      <w:pPr>
        <w:widowControl/>
        <w:spacing w:line="520" w:lineRule="exact"/>
        <w:jc w:val="center"/>
        <w:rPr>
          <w:b/>
          <w:sz w:val="32"/>
        </w:rPr>
      </w:pPr>
      <w:r>
        <w:rPr>
          <w:b/>
          <w:sz w:val="32"/>
        </w:rPr>
        <w:t>编制日期：201</w:t>
      </w:r>
      <w:r>
        <w:rPr>
          <w:rFonts w:hint="eastAsia"/>
          <w:b/>
          <w:sz w:val="32"/>
        </w:rPr>
        <w:t>6</w:t>
      </w:r>
      <w:r>
        <w:rPr>
          <w:b/>
          <w:sz w:val="32"/>
        </w:rPr>
        <w:t>年</w:t>
      </w:r>
      <w:r>
        <w:rPr>
          <w:rFonts w:hint="eastAsia"/>
          <w:b/>
          <w:sz w:val="32"/>
        </w:rPr>
        <w:t>1</w:t>
      </w:r>
      <w:r>
        <w:rPr>
          <w:b/>
          <w:sz w:val="32"/>
        </w:rPr>
        <w:t>月</w:t>
      </w:r>
      <w:r>
        <w:rPr>
          <w:rFonts w:hint="eastAsia"/>
          <w:b/>
          <w:sz w:val="32"/>
        </w:rPr>
        <w:t>25日</w:t>
      </w:r>
    </w:p>
    <w:p>
      <w:pPr>
        <w:widowControl/>
        <w:spacing w:before="240" w:line="520" w:lineRule="exact"/>
        <w:jc w:val="center"/>
        <w:rPr>
          <w:b/>
          <w:sz w:val="32"/>
        </w:rPr>
      </w:pPr>
      <w:r>
        <w:rPr>
          <w:b/>
          <w:sz w:val="32"/>
        </w:rPr>
        <w:t>国家环境保护部制</w:t>
      </w:r>
    </w:p>
    <w:p>
      <w:pPr>
        <w:widowControl/>
        <w:spacing w:before="240" w:line="520" w:lineRule="exact"/>
        <w:jc w:val="center"/>
        <w:rPr>
          <w:b/>
          <w:sz w:val="32"/>
        </w:rPr>
        <w:sectPr>
          <w:headerReference w:type="even" r:id="rId4"/>
          <w:headerReference w:type="default" r:id="rId5"/>
          <w:footerReference w:type="even" r:id="rId6"/>
          <w:footerReference w:type="default" r:id="rId7"/>
          <w:headerReference w:type="first" r:id="rId8"/>
          <w:footerReference w:type="first" r:id="rId9"/>
          <w:pgSz w:w="11906" w:h="16838"/>
          <w:pgMar w:top="1418" w:right="1418" w:bottom="1418" w:left="1418" w:header="1134" w:footer="1134" w:gutter="0"/>
          <w:pgBorders w:zOrder="front" w:display="allPages" w:offsetFrom="page">
            <w:top w:val="none" w:sz="0" w:space="24" w:color="auto"/>
            <w:left w:val="none" w:sz="0" w:space="24" w:color="auto"/>
            <w:bottom w:val="none" w:sz="0" w:space="24" w:color="auto"/>
            <w:right w:val="none" w:sz="0" w:space="24" w:color="auto"/>
          </w:pgBorders>
          <w:pgNumType w:start="0"/>
          <w:cols w:space="708"/>
          <w:titlePg/>
          <w:docGrid w:linePitch="312"/>
        </w:sectPr>
      </w:pPr>
    </w:p>
    <w:p>
      <w:pPr>
        <w:widowControl/>
        <w:spacing w:after="120" w:line="600" w:lineRule="exact"/>
        <w:jc w:val="left"/>
        <w:rPr>
          <w:b/>
          <w:sz w:val="28"/>
          <w:szCs w:val="28"/>
        </w:rPr>
      </w:pPr>
      <w:r>
        <w:rPr>
          <w:b/>
          <w:sz w:val="28"/>
          <w:szCs w:val="28"/>
        </w:rPr>
        <w:t>建设项目基本情况</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308"/>
        <w:gridCol w:w="198"/>
        <w:gridCol w:w="1283"/>
        <w:gridCol w:w="508"/>
        <w:gridCol w:w="1429"/>
        <w:gridCol w:w="1331"/>
        <w:gridCol w:w="117"/>
        <w:gridCol w:w="1624"/>
        <w:gridCol w:w="1274"/>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506" w:type="dxa"/>
            <w:gridSpan w:val="2"/>
            <w:tcBorders>
              <w:top w:val="single" w:sz="8" w:space="0" w:color="auto"/>
              <w:left w:val="single" w:sz="8" w:space="0" w:color="auto"/>
              <w:bottom w:val="single" w:sz="6" w:space="0" w:color="auto"/>
              <w:right w:val="single" w:sz="6" w:space="0" w:color="auto"/>
            </w:tcBorders>
            <w:vAlign w:val="center"/>
          </w:tcPr>
          <w:p>
            <w:pPr>
              <w:snapToGrid w:val="0"/>
              <w:jc w:val="center"/>
              <w:rPr>
                <w:b/>
                <w:sz w:val="28"/>
              </w:rPr>
            </w:pPr>
            <w:r>
              <w:rPr>
                <w:b/>
                <w:bCs/>
                <w:kern w:val="0"/>
                <w:sz w:val="24"/>
              </w:rPr>
              <w:t>项目名称</w:t>
            </w:r>
          </w:p>
        </w:tc>
        <w:tc>
          <w:tcPr>
            <w:tcW w:w="7566" w:type="dxa"/>
            <w:gridSpan w:val="7"/>
            <w:tcBorders>
              <w:top w:val="single" w:sz="8" w:space="0" w:color="auto"/>
              <w:left w:val="single" w:sz="6" w:space="0" w:color="auto"/>
              <w:bottom w:val="single" w:sz="6" w:space="0" w:color="auto"/>
              <w:right w:val="single" w:sz="8" w:space="0" w:color="auto"/>
            </w:tcBorders>
            <w:vAlign w:val="center"/>
          </w:tcPr>
          <w:p>
            <w:pPr>
              <w:snapToGrid w:val="0"/>
              <w:jc w:val="center"/>
              <w:rPr>
                <w:rFonts w:eastAsia="宋体" w:hint="eastAsia"/>
                <w:sz w:val="24"/>
              </w:rPr>
            </w:pPr>
            <w:r>
              <w:rPr>
                <w:rFonts w:hint="eastAsia"/>
                <w:sz w:val="24"/>
                <w:lang w:eastAsia="zh-CN"/>
              </w:rPr>
              <w:t>年产3000吨烘焙食品项目</w:t>
            </w:r>
          </w:p>
        </w:tc>
      </w:tr>
      <w:tr>
        <w:tblPrEx>
          <w:jc w:val="center"/>
          <w:tblLayout w:type="fixed"/>
          <w:tblCellMar>
            <w:top w:w="0" w:type="dxa"/>
            <w:left w:w="108" w:type="dxa"/>
            <w:bottom w:w="0" w:type="dxa"/>
            <w:right w:w="108" w:type="dxa"/>
          </w:tblCellMar>
          <w:tblLook w:val="0000"/>
        </w:tblPrEx>
        <w:trPr>
          <w:jc w:val="center"/>
        </w:trPr>
        <w:tc>
          <w:tcPr>
            <w:tcW w:w="1506" w:type="dxa"/>
            <w:gridSpan w:val="2"/>
            <w:tcBorders>
              <w:top w:val="single" w:sz="6" w:space="0" w:color="auto"/>
              <w:left w:val="single" w:sz="8" w:space="0" w:color="auto"/>
              <w:bottom w:val="single" w:sz="6" w:space="0" w:color="auto"/>
              <w:right w:val="single" w:sz="6" w:space="0" w:color="auto"/>
            </w:tcBorders>
            <w:vAlign w:val="center"/>
          </w:tcPr>
          <w:p>
            <w:pPr>
              <w:snapToGrid w:val="0"/>
              <w:jc w:val="center"/>
              <w:rPr>
                <w:b/>
                <w:sz w:val="28"/>
              </w:rPr>
            </w:pPr>
            <w:r>
              <w:rPr>
                <w:b/>
                <w:bCs/>
                <w:kern w:val="0"/>
                <w:sz w:val="24"/>
              </w:rPr>
              <w:t>建设单位</w:t>
            </w:r>
          </w:p>
        </w:tc>
        <w:tc>
          <w:tcPr>
            <w:tcW w:w="7566" w:type="dxa"/>
            <w:gridSpan w:val="7"/>
            <w:tcBorders>
              <w:top w:val="single" w:sz="6" w:space="0" w:color="auto"/>
              <w:left w:val="single" w:sz="6" w:space="0" w:color="auto"/>
              <w:bottom w:val="single" w:sz="6" w:space="0" w:color="auto"/>
              <w:right w:val="single" w:sz="8" w:space="0" w:color="auto"/>
            </w:tcBorders>
            <w:vAlign w:val="center"/>
          </w:tcPr>
          <w:p>
            <w:pPr>
              <w:snapToGrid w:val="0"/>
              <w:jc w:val="center"/>
              <w:rPr>
                <w:rFonts w:hint="eastAsia"/>
                <w:sz w:val="24"/>
              </w:rPr>
            </w:pPr>
            <w:r>
              <w:rPr>
                <w:rFonts w:hint="eastAsia"/>
                <w:sz w:val="24"/>
              </w:rPr>
              <w:t>江西省多乐美时实业有限公司</w:t>
            </w:r>
          </w:p>
        </w:tc>
      </w:tr>
      <w:tr>
        <w:tblPrEx>
          <w:jc w:val="center"/>
          <w:tblLayout w:type="fixed"/>
          <w:tblCellMar>
            <w:top w:w="0" w:type="dxa"/>
            <w:left w:w="108" w:type="dxa"/>
            <w:bottom w:w="0" w:type="dxa"/>
            <w:right w:w="108" w:type="dxa"/>
          </w:tblCellMar>
          <w:tblLook w:val="0000"/>
        </w:tblPrEx>
        <w:trPr>
          <w:trHeight w:val="267"/>
          <w:jc w:val="center"/>
        </w:trPr>
        <w:tc>
          <w:tcPr>
            <w:tcW w:w="1506" w:type="dxa"/>
            <w:gridSpan w:val="2"/>
            <w:tcBorders>
              <w:top w:val="single" w:sz="6" w:space="0" w:color="auto"/>
              <w:left w:val="single" w:sz="8" w:space="0" w:color="auto"/>
              <w:bottom w:val="single" w:sz="6" w:space="0" w:color="auto"/>
              <w:right w:val="single" w:sz="6" w:space="0" w:color="auto"/>
            </w:tcBorders>
            <w:vAlign w:val="center"/>
          </w:tcPr>
          <w:p>
            <w:pPr>
              <w:snapToGrid w:val="0"/>
              <w:jc w:val="center"/>
              <w:rPr>
                <w:b/>
                <w:sz w:val="28"/>
              </w:rPr>
            </w:pPr>
            <w:r>
              <w:rPr>
                <w:b/>
                <w:bCs/>
                <w:kern w:val="0"/>
                <w:sz w:val="24"/>
              </w:rPr>
              <w:t>法人代表</w:t>
            </w:r>
          </w:p>
        </w:tc>
        <w:tc>
          <w:tcPr>
            <w:tcW w:w="3220" w:type="dxa"/>
            <w:gridSpan w:val="3"/>
            <w:tcBorders>
              <w:top w:val="single" w:sz="6" w:space="0" w:color="auto"/>
              <w:left w:val="single" w:sz="6" w:space="0" w:color="auto"/>
              <w:bottom w:val="single" w:sz="6" w:space="0" w:color="auto"/>
              <w:right w:val="single" w:sz="6" w:space="0" w:color="auto"/>
            </w:tcBorders>
            <w:vAlign w:val="center"/>
          </w:tcPr>
          <w:p>
            <w:pPr>
              <w:snapToGrid w:val="0"/>
              <w:jc w:val="center"/>
              <w:rPr>
                <w:sz w:val="24"/>
              </w:rPr>
            </w:pPr>
          </w:p>
        </w:tc>
        <w:tc>
          <w:tcPr>
            <w:tcW w:w="1448" w:type="dxa"/>
            <w:gridSpan w:val="2"/>
            <w:tcBorders>
              <w:top w:val="single" w:sz="6" w:space="0" w:color="auto"/>
              <w:left w:val="single" w:sz="6" w:space="0" w:color="auto"/>
              <w:bottom w:val="single" w:sz="6" w:space="0" w:color="auto"/>
              <w:right w:val="single" w:sz="6" w:space="0" w:color="auto"/>
            </w:tcBorders>
            <w:vAlign w:val="center"/>
          </w:tcPr>
          <w:p>
            <w:pPr>
              <w:snapToGrid w:val="0"/>
              <w:jc w:val="center"/>
              <w:rPr>
                <w:b/>
                <w:sz w:val="28"/>
              </w:rPr>
            </w:pPr>
          </w:p>
        </w:tc>
        <w:tc>
          <w:tcPr>
            <w:tcW w:w="2898" w:type="dxa"/>
            <w:gridSpan w:val="2"/>
            <w:tcBorders>
              <w:top w:val="single" w:sz="6" w:space="0" w:color="auto"/>
              <w:left w:val="single" w:sz="6" w:space="0" w:color="auto"/>
              <w:bottom w:val="single" w:sz="6" w:space="0" w:color="auto"/>
              <w:right w:val="single" w:sz="8" w:space="0" w:color="auto"/>
            </w:tcBorders>
            <w:vAlign w:val="center"/>
          </w:tcPr>
          <w:p>
            <w:pPr>
              <w:snapToGrid w:val="0"/>
              <w:jc w:val="center"/>
              <w:rPr>
                <w:rFonts w:hint="eastAsia"/>
                <w:sz w:val="24"/>
              </w:rPr>
            </w:pPr>
          </w:p>
        </w:tc>
      </w:tr>
      <w:tr>
        <w:tblPrEx>
          <w:jc w:val="center"/>
          <w:tblLayout w:type="fixed"/>
          <w:tblCellMar>
            <w:top w:w="0" w:type="dxa"/>
            <w:left w:w="108" w:type="dxa"/>
            <w:bottom w:w="0" w:type="dxa"/>
            <w:right w:w="108" w:type="dxa"/>
          </w:tblCellMar>
          <w:tblLook w:val="0000"/>
        </w:tblPrEx>
        <w:trPr>
          <w:jc w:val="center"/>
        </w:trPr>
        <w:tc>
          <w:tcPr>
            <w:tcW w:w="1506" w:type="dxa"/>
            <w:gridSpan w:val="2"/>
            <w:tcBorders>
              <w:top w:val="single" w:sz="6" w:space="0" w:color="auto"/>
              <w:left w:val="single" w:sz="8" w:space="0" w:color="auto"/>
              <w:bottom w:val="single" w:sz="6" w:space="0" w:color="auto"/>
              <w:right w:val="single" w:sz="6" w:space="0" w:color="auto"/>
            </w:tcBorders>
            <w:vAlign w:val="center"/>
          </w:tcPr>
          <w:p>
            <w:pPr>
              <w:snapToGrid w:val="0"/>
              <w:jc w:val="center"/>
              <w:rPr>
                <w:b/>
                <w:sz w:val="28"/>
              </w:rPr>
            </w:pPr>
            <w:r>
              <w:rPr>
                <w:b/>
                <w:bCs/>
                <w:kern w:val="0"/>
                <w:sz w:val="24"/>
              </w:rPr>
              <w:t>通讯地址</w:t>
            </w:r>
          </w:p>
        </w:tc>
        <w:tc>
          <w:tcPr>
            <w:tcW w:w="7566" w:type="dxa"/>
            <w:gridSpan w:val="7"/>
            <w:tcBorders>
              <w:top w:val="single" w:sz="6" w:space="0" w:color="auto"/>
              <w:left w:val="single" w:sz="6" w:space="0" w:color="auto"/>
              <w:bottom w:val="single" w:sz="6" w:space="0" w:color="auto"/>
              <w:right w:val="single" w:sz="8" w:space="0" w:color="auto"/>
            </w:tcBorders>
            <w:vAlign w:val="center"/>
          </w:tcPr>
          <w:p>
            <w:pPr>
              <w:snapToGrid w:val="0"/>
              <w:jc w:val="center"/>
              <w:rPr>
                <w:rFonts w:hint="eastAsia"/>
                <w:sz w:val="24"/>
              </w:rPr>
            </w:pPr>
            <w:r>
              <w:rPr>
                <w:rFonts w:hint="eastAsia"/>
                <w:sz w:val="24"/>
              </w:rPr>
              <w:t>南昌市东万宜巷12号</w:t>
            </w:r>
          </w:p>
        </w:tc>
      </w:tr>
      <w:tr>
        <w:tblPrEx>
          <w:jc w:val="center"/>
          <w:tblLayout w:type="fixed"/>
          <w:tblCellMar>
            <w:top w:w="0" w:type="dxa"/>
            <w:left w:w="108" w:type="dxa"/>
            <w:bottom w:w="0" w:type="dxa"/>
            <w:right w:w="108" w:type="dxa"/>
          </w:tblCellMar>
          <w:tblLook w:val="0000"/>
        </w:tblPrEx>
        <w:trPr>
          <w:jc w:val="center"/>
        </w:trPr>
        <w:tc>
          <w:tcPr>
            <w:tcW w:w="1506" w:type="dxa"/>
            <w:gridSpan w:val="2"/>
            <w:tcBorders>
              <w:top w:val="single" w:sz="6" w:space="0" w:color="auto"/>
              <w:left w:val="single" w:sz="8" w:space="0" w:color="auto"/>
              <w:bottom w:val="single" w:sz="6" w:space="0" w:color="auto"/>
              <w:right w:val="single" w:sz="6" w:space="0" w:color="auto"/>
            </w:tcBorders>
            <w:vAlign w:val="center"/>
          </w:tcPr>
          <w:p>
            <w:pPr>
              <w:snapToGrid w:val="0"/>
              <w:jc w:val="center"/>
              <w:rPr>
                <w:b/>
                <w:sz w:val="28"/>
              </w:rPr>
            </w:pPr>
            <w:r>
              <w:rPr>
                <w:b/>
                <w:bCs/>
                <w:kern w:val="0"/>
                <w:sz w:val="24"/>
              </w:rPr>
              <w:t>联系电话</w:t>
            </w:r>
          </w:p>
        </w:tc>
        <w:tc>
          <w:tcPr>
            <w:tcW w:w="1791" w:type="dxa"/>
            <w:gridSpan w:val="2"/>
            <w:tcBorders>
              <w:top w:val="single" w:sz="6" w:space="0" w:color="auto"/>
              <w:left w:val="single" w:sz="6" w:space="0" w:color="auto"/>
              <w:bottom w:val="single" w:sz="6" w:space="0" w:color="auto"/>
              <w:right w:val="single" w:sz="6" w:space="0" w:color="auto"/>
            </w:tcBorders>
            <w:vAlign w:val="center"/>
          </w:tcPr>
          <w:p>
            <w:pPr>
              <w:snapToGrid w:val="0"/>
              <w:jc w:val="center"/>
              <w:rPr>
                <w:rFonts w:hint="eastAsia"/>
                <w:sz w:val="24"/>
              </w:rPr>
            </w:pPr>
          </w:p>
        </w:tc>
        <w:tc>
          <w:tcPr>
            <w:tcW w:w="1429" w:type="dxa"/>
            <w:tcBorders>
              <w:top w:val="single" w:sz="6" w:space="0" w:color="auto"/>
              <w:left w:val="single" w:sz="6" w:space="0" w:color="auto"/>
              <w:bottom w:val="single" w:sz="6" w:space="0" w:color="auto"/>
              <w:right w:val="single" w:sz="6" w:space="0" w:color="auto"/>
            </w:tcBorders>
            <w:vAlign w:val="center"/>
          </w:tcPr>
          <w:p>
            <w:pPr>
              <w:snapToGrid w:val="0"/>
              <w:jc w:val="center"/>
              <w:rPr>
                <w:b/>
                <w:sz w:val="28"/>
              </w:rPr>
            </w:pPr>
            <w:r>
              <w:rPr>
                <w:b/>
                <w:bCs/>
                <w:kern w:val="0"/>
                <w:sz w:val="24"/>
              </w:rPr>
              <w:t>传  真</w:t>
            </w:r>
          </w:p>
        </w:tc>
        <w:tc>
          <w:tcPr>
            <w:tcW w:w="1448" w:type="dxa"/>
            <w:gridSpan w:val="2"/>
            <w:tcBorders>
              <w:top w:val="single" w:sz="6" w:space="0" w:color="auto"/>
              <w:left w:val="single" w:sz="6" w:space="0" w:color="auto"/>
              <w:bottom w:val="single" w:sz="6" w:space="0" w:color="auto"/>
              <w:right w:val="single" w:sz="6" w:space="0" w:color="auto"/>
            </w:tcBorders>
            <w:vAlign w:val="center"/>
          </w:tcPr>
          <w:p>
            <w:pPr>
              <w:snapToGrid w:val="0"/>
              <w:jc w:val="center"/>
              <w:rPr>
                <w:sz w:val="24"/>
              </w:rPr>
            </w:pPr>
          </w:p>
        </w:tc>
        <w:tc>
          <w:tcPr>
            <w:tcW w:w="1624" w:type="dxa"/>
            <w:tcBorders>
              <w:top w:val="single" w:sz="6" w:space="0" w:color="auto"/>
              <w:left w:val="single" w:sz="6" w:space="0" w:color="auto"/>
              <w:bottom w:val="single" w:sz="6" w:space="0" w:color="auto"/>
              <w:right w:val="single" w:sz="6" w:space="0" w:color="auto"/>
            </w:tcBorders>
            <w:vAlign w:val="center"/>
          </w:tcPr>
          <w:p>
            <w:pPr>
              <w:snapToGrid w:val="0"/>
              <w:jc w:val="center"/>
              <w:rPr>
                <w:b/>
                <w:bCs/>
                <w:kern w:val="0"/>
                <w:sz w:val="24"/>
              </w:rPr>
            </w:pPr>
            <w:r>
              <w:rPr>
                <w:b/>
                <w:bCs/>
                <w:kern w:val="0"/>
                <w:sz w:val="24"/>
              </w:rPr>
              <w:t>邮政编码</w:t>
            </w:r>
          </w:p>
        </w:tc>
        <w:tc>
          <w:tcPr>
            <w:tcW w:w="1274" w:type="dxa"/>
            <w:tcBorders>
              <w:top w:val="single" w:sz="6" w:space="0" w:color="auto"/>
              <w:left w:val="single" w:sz="6" w:space="0" w:color="auto"/>
              <w:bottom w:val="single" w:sz="6" w:space="0" w:color="auto"/>
              <w:right w:val="single" w:sz="8" w:space="0" w:color="auto"/>
            </w:tcBorders>
            <w:vAlign w:val="center"/>
          </w:tcPr>
          <w:p>
            <w:pPr>
              <w:snapToGrid w:val="0"/>
              <w:jc w:val="center"/>
              <w:rPr>
                <w:sz w:val="24"/>
                <w:szCs w:val="24"/>
              </w:rPr>
            </w:pPr>
          </w:p>
        </w:tc>
      </w:tr>
      <w:tr>
        <w:tblPrEx>
          <w:jc w:val="center"/>
          <w:tblLayout w:type="fixed"/>
          <w:tblCellMar>
            <w:top w:w="0" w:type="dxa"/>
            <w:left w:w="108" w:type="dxa"/>
            <w:bottom w:w="0" w:type="dxa"/>
            <w:right w:w="108" w:type="dxa"/>
          </w:tblCellMar>
          <w:tblLook w:val="0000"/>
        </w:tblPrEx>
        <w:trPr>
          <w:jc w:val="center"/>
        </w:trPr>
        <w:tc>
          <w:tcPr>
            <w:tcW w:w="1506" w:type="dxa"/>
            <w:gridSpan w:val="2"/>
            <w:tcBorders>
              <w:top w:val="single" w:sz="6" w:space="0" w:color="auto"/>
              <w:left w:val="single" w:sz="8" w:space="0" w:color="auto"/>
              <w:bottom w:val="single" w:sz="6" w:space="0" w:color="auto"/>
              <w:right w:val="single" w:sz="6" w:space="0" w:color="auto"/>
            </w:tcBorders>
            <w:vAlign w:val="center"/>
          </w:tcPr>
          <w:p>
            <w:pPr>
              <w:snapToGrid w:val="0"/>
              <w:jc w:val="center"/>
              <w:rPr>
                <w:b/>
                <w:sz w:val="28"/>
              </w:rPr>
            </w:pPr>
            <w:r>
              <w:rPr>
                <w:b/>
                <w:bCs/>
                <w:kern w:val="0"/>
                <w:sz w:val="24"/>
              </w:rPr>
              <w:t>建设地点</w:t>
            </w:r>
          </w:p>
        </w:tc>
        <w:tc>
          <w:tcPr>
            <w:tcW w:w="7566" w:type="dxa"/>
            <w:gridSpan w:val="7"/>
            <w:tcBorders>
              <w:top w:val="single" w:sz="6" w:space="0" w:color="auto"/>
              <w:left w:val="single" w:sz="6" w:space="0" w:color="auto"/>
              <w:bottom w:val="single" w:sz="6" w:space="0" w:color="auto"/>
              <w:right w:val="single" w:sz="8" w:space="0" w:color="auto"/>
            </w:tcBorders>
            <w:vAlign w:val="center"/>
          </w:tcPr>
          <w:p>
            <w:pPr>
              <w:snapToGrid w:val="0"/>
              <w:rPr>
                <w:rFonts w:hint="eastAsia"/>
                <w:sz w:val="24"/>
              </w:rPr>
            </w:pPr>
            <w:r>
              <w:rPr>
                <w:rFonts w:hint="eastAsia"/>
                <w:sz w:val="24"/>
              </w:rPr>
              <w:t>南昌经济技术开发区英雄南路以南，规划路以西，景天药业公司以东，百盛食品以北</w:t>
            </w:r>
          </w:p>
        </w:tc>
      </w:tr>
      <w:tr>
        <w:tblPrEx>
          <w:jc w:val="center"/>
          <w:tblLayout w:type="fixed"/>
          <w:tblCellMar>
            <w:top w:w="0" w:type="dxa"/>
            <w:left w:w="108" w:type="dxa"/>
            <w:bottom w:w="0" w:type="dxa"/>
            <w:right w:w="108" w:type="dxa"/>
          </w:tblCellMar>
          <w:tblLook w:val="0000"/>
        </w:tblPrEx>
        <w:trPr>
          <w:jc w:val="center"/>
        </w:trPr>
        <w:tc>
          <w:tcPr>
            <w:tcW w:w="1308" w:type="dxa"/>
            <w:tcBorders>
              <w:top w:val="single" w:sz="6" w:space="0" w:color="auto"/>
              <w:left w:val="single" w:sz="8" w:space="0" w:color="auto"/>
              <w:bottom w:val="single" w:sz="6" w:space="0" w:color="auto"/>
              <w:right w:val="single" w:sz="6" w:space="0" w:color="auto"/>
            </w:tcBorders>
            <w:vAlign w:val="center"/>
          </w:tcPr>
          <w:p>
            <w:pPr>
              <w:snapToGrid w:val="0"/>
              <w:jc w:val="center"/>
              <w:rPr>
                <w:b/>
                <w:sz w:val="28"/>
              </w:rPr>
            </w:pPr>
            <w:r>
              <w:rPr>
                <w:b/>
                <w:bCs/>
                <w:kern w:val="0"/>
                <w:sz w:val="24"/>
              </w:rPr>
              <w:t>立项审批部门</w:t>
            </w:r>
          </w:p>
        </w:tc>
        <w:tc>
          <w:tcPr>
            <w:tcW w:w="3418" w:type="dxa"/>
            <w:gridSpan w:val="4"/>
            <w:tcBorders>
              <w:top w:val="single" w:sz="6" w:space="0" w:color="auto"/>
              <w:left w:val="single" w:sz="6" w:space="0" w:color="auto"/>
              <w:bottom w:val="single" w:sz="6" w:space="0" w:color="auto"/>
              <w:right w:val="single" w:sz="6" w:space="0" w:color="auto"/>
            </w:tcBorders>
            <w:vAlign w:val="center"/>
          </w:tcPr>
          <w:p>
            <w:pPr>
              <w:snapToGrid w:val="0"/>
              <w:jc w:val="center"/>
              <w:rPr>
                <w:rFonts w:hint="eastAsia"/>
                <w:sz w:val="24"/>
              </w:rPr>
            </w:pPr>
            <w:r>
              <w:rPr>
                <w:rFonts w:hint="eastAsia"/>
                <w:sz w:val="24"/>
              </w:rPr>
              <w:t>南昌经济技术开发区经济贸易发展局</w:t>
            </w:r>
          </w:p>
        </w:tc>
        <w:tc>
          <w:tcPr>
            <w:tcW w:w="1331" w:type="dxa"/>
            <w:tcBorders>
              <w:top w:val="single" w:sz="6" w:space="0" w:color="auto"/>
              <w:left w:val="single" w:sz="6" w:space="0" w:color="auto"/>
              <w:bottom w:val="single" w:sz="6" w:space="0" w:color="auto"/>
              <w:right w:val="single" w:sz="6" w:space="0" w:color="auto"/>
            </w:tcBorders>
            <w:vAlign w:val="center"/>
          </w:tcPr>
          <w:p>
            <w:pPr>
              <w:snapToGrid w:val="0"/>
              <w:jc w:val="center"/>
              <w:rPr>
                <w:b/>
                <w:sz w:val="28"/>
              </w:rPr>
            </w:pPr>
            <w:r>
              <w:rPr>
                <w:b/>
                <w:bCs/>
                <w:kern w:val="0"/>
                <w:sz w:val="24"/>
              </w:rPr>
              <w:t>批准文号</w:t>
            </w:r>
          </w:p>
        </w:tc>
        <w:tc>
          <w:tcPr>
            <w:tcW w:w="3015" w:type="dxa"/>
            <w:gridSpan w:val="3"/>
            <w:tcBorders>
              <w:top w:val="single" w:sz="6" w:space="0" w:color="auto"/>
              <w:left w:val="single" w:sz="6" w:space="0" w:color="auto"/>
              <w:bottom w:val="single" w:sz="6" w:space="0" w:color="auto"/>
              <w:right w:val="single" w:sz="8" w:space="0" w:color="auto"/>
            </w:tcBorders>
            <w:vAlign w:val="center"/>
          </w:tcPr>
          <w:p>
            <w:pPr>
              <w:snapToGrid w:val="0"/>
              <w:ind w:left="-105" w:right="-107" w:hanging="2" w:leftChars="-51" w:rightChars="-51"/>
              <w:jc w:val="center"/>
              <w:rPr>
                <w:rFonts w:hint="eastAsia"/>
                <w:sz w:val="24"/>
              </w:rPr>
            </w:pPr>
            <w:r>
              <w:rPr>
                <w:rFonts w:hint="eastAsia"/>
                <w:sz w:val="24"/>
              </w:rPr>
              <w:t>洪经经计字[2015]139号</w:t>
            </w:r>
          </w:p>
        </w:tc>
      </w:tr>
      <w:tr>
        <w:tblPrEx>
          <w:jc w:val="center"/>
          <w:tblLayout w:type="fixed"/>
          <w:tblCellMar>
            <w:top w:w="0" w:type="dxa"/>
            <w:left w:w="108" w:type="dxa"/>
            <w:bottom w:w="0" w:type="dxa"/>
            <w:right w:w="108" w:type="dxa"/>
          </w:tblCellMar>
          <w:tblLook w:val="0000"/>
        </w:tblPrEx>
        <w:trPr>
          <w:jc w:val="center"/>
        </w:trPr>
        <w:tc>
          <w:tcPr>
            <w:tcW w:w="1506" w:type="dxa"/>
            <w:gridSpan w:val="2"/>
            <w:tcBorders>
              <w:top w:val="single" w:sz="6" w:space="0" w:color="auto"/>
              <w:left w:val="single" w:sz="8" w:space="0" w:color="auto"/>
              <w:bottom w:val="single" w:sz="6" w:space="0" w:color="auto"/>
              <w:right w:val="single" w:sz="6" w:space="0" w:color="auto"/>
            </w:tcBorders>
            <w:vAlign w:val="center"/>
          </w:tcPr>
          <w:p>
            <w:pPr>
              <w:jc w:val="center"/>
              <w:rPr>
                <w:b/>
                <w:sz w:val="28"/>
              </w:rPr>
            </w:pPr>
            <w:r>
              <w:rPr>
                <w:b/>
                <w:bCs/>
                <w:kern w:val="0"/>
                <w:sz w:val="24"/>
              </w:rPr>
              <w:t>建设性质</w:t>
            </w:r>
          </w:p>
        </w:tc>
        <w:tc>
          <w:tcPr>
            <w:tcW w:w="3220" w:type="dxa"/>
            <w:gridSpan w:val="3"/>
            <w:tcBorders>
              <w:top w:val="single" w:sz="6" w:space="0" w:color="auto"/>
              <w:left w:val="single" w:sz="6" w:space="0" w:color="auto"/>
              <w:bottom w:val="single" w:sz="6" w:space="0" w:color="auto"/>
              <w:right w:val="single" w:sz="6" w:space="0" w:color="auto"/>
            </w:tcBorders>
            <w:vAlign w:val="center"/>
          </w:tcPr>
          <w:p>
            <w:pPr>
              <w:jc w:val="center"/>
              <w:rPr>
                <w:sz w:val="24"/>
              </w:rPr>
            </w:pPr>
            <w:r>
              <w:rPr>
                <w:sz w:val="24"/>
              </w:rPr>
              <w:t>新建</w:t>
            </w:r>
          </w:p>
        </w:tc>
        <w:tc>
          <w:tcPr>
            <w:tcW w:w="1331" w:type="dxa"/>
            <w:tcBorders>
              <w:top w:val="single" w:sz="6" w:space="0" w:color="auto"/>
              <w:left w:val="single" w:sz="6" w:space="0" w:color="auto"/>
              <w:bottom w:val="single" w:sz="6" w:space="0" w:color="auto"/>
              <w:right w:val="single" w:sz="6" w:space="0" w:color="auto"/>
            </w:tcBorders>
            <w:vAlign w:val="center"/>
          </w:tcPr>
          <w:p>
            <w:pPr>
              <w:jc w:val="center"/>
              <w:rPr>
                <w:b/>
                <w:bCs/>
                <w:kern w:val="0"/>
                <w:sz w:val="24"/>
              </w:rPr>
            </w:pPr>
            <w:r>
              <w:rPr>
                <w:b/>
                <w:bCs/>
                <w:kern w:val="0"/>
                <w:sz w:val="24"/>
              </w:rPr>
              <w:t>行业类别</w:t>
            </w:r>
          </w:p>
          <w:p>
            <w:pPr>
              <w:jc w:val="center"/>
              <w:rPr>
                <w:b/>
                <w:sz w:val="28"/>
              </w:rPr>
            </w:pPr>
            <w:r>
              <w:rPr>
                <w:b/>
                <w:bCs/>
                <w:kern w:val="0"/>
                <w:sz w:val="24"/>
              </w:rPr>
              <w:t>及代码</w:t>
            </w:r>
          </w:p>
        </w:tc>
        <w:tc>
          <w:tcPr>
            <w:tcW w:w="3015" w:type="dxa"/>
            <w:gridSpan w:val="3"/>
            <w:tcBorders>
              <w:top w:val="single" w:sz="6" w:space="0" w:color="auto"/>
              <w:left w:val="single" w:sz="6" w:space="0" w:color="auto"/>
              <w:bottom w:val="single" w:sz="6" w:space="0" w:color="auto"/>
              <w:right w:val="single" w:sz="8" w:space="0" w:color="auto"/>
            </w:tcBorders>
            <w:vAlign w:val="center"/>
          </w:tcPr>
          <w:p>
            <w:pPr>
              <w:snapToGrid w:val="0"/>
              <w:jc w:val="center"/>
              <w:rPr>
                <w:sz w:val="24"/>
              </w:rPr>
            </w:pPr>
            <w:r>
              <w:rPr>
                <w:rFonts w:hint="eastAsia"/>
                <w:sz w:val="24"/>
                <w:szCs w:val="24"/>
              </w:rPr>
              <w:t>C141焙烤食品制造</w:t>
            </w:r>
          </w:p>
        </w:tc>
      </w:tr>
      <w:tr>
        <w:tblPrEx>
          <w:jc w:val="center"/>
          <w:tblLayout w:type="fixed"/>
          <w:tblCellMar>
            <w:top w:w="0" w:type="dxa"/>
            <w:left w:w="108" w:type="dxa"/>
            <w:bottom w:w="0" w:type="dxa"/>
            <w:right w:w="108" w:type="dxa"/>
          </w:tblCellMar>
          <w:tblLook w:val="0000"/>
        </w:tblPrEx>
        <w:trPr>
          <w:jc w:val="center"/>
        </w:trPr>
        <w:tc>
          <w:tcPr>
            <w:tcW w:w="1506" w:type="dxa"/>
            <w:gridSpan w:val="2"/>
            <w:tcBorders>
              <w:top w:val="single" w:sz="6" w:space="0" w:color="auto"/>
              <w:left w:val="single" w:sz="8" w:space="0" w:color="auto"/>
              <w:bottom w:val="single" w:sz="6" w:space="0" w:color="auto"/>
              <w:right w:val="single" w:sz="6" w:space="0" w:color="auto"/>
            </w:tcBorders>
            <w:vAlign w:val="center"/>
          </w:tcPr>
          <w:p>
            <w:pPr>
              <w:jc w:val="center"/>
              <w:rPr>
                <w:b/>
                <w:bCs/>
                <w:kern w:val="0"/>
                <w:sz w:val="24"/>
              </w:rPr>
            </w:pPr>
            <w:r>
              <w:rPr>
                <w:b/>
                <w:bCs/>
                <w:kern w:val="0"/>
                <w:sz w:val="24"/>
              </w:rPr>
              <w:t>占地面积</w:t>
            </w:r>
          </w:p>
          <w:p>
            <w:pPr>
              <w:jc w:val="center"/>
              <w:rPr>
                <w:b/>
                <w:sz w:val="28"/>
              </w:rPr>
            </w:pPr>
            <w:r>
              <w:rPr>
                <w:b/>
                <w:bCs/>
                <w:kern w:val="0"/>
                <w:sz w:val="24"/>
              </w:rPr>
              <w:t>(平方米)</w:t>
            </w:r>
          </w:p>
        </w:tc>
        <w:tc>
          <w:tcPr>
            <w:tcW w:w="3220" w:type="dxa"/>
            <w:gridSpan w:val="3"/>
            <w:tcBorders>
              <w:top w:val="single" w:sz="6" w:space="0" w:color="auto"/>
              <w:left w:val="single" w:sz="6" w:space="0" w:color="auto"/>
              <w:bottom w:val="single" w:sz="6" w:space="0" w:color="auto"/>
              <w:right w:val="single" w:sz="6" w:space="0" w:color="auto"/>
            </w:tcBorders>
            <w:vAlign w:val="center"/>
          </w:tcPr>
          <w:p>
            <w:pPr>
              <w:snapToGrid w:val="0"/>
              <w:jc w:val="center"/>
              <w:rPr>
                <w:rFonts w:hint="eastAsia"/>
                <w:sz w:val="24"/>
              </w:rPr>
            </w:pPr>
            <w:r>
              <w:rPr>
                <w:rFonts w:hint="eastAsia"/>
                <w:sz w:val="24"/>
              </w:rPr>
              <w:t>12546.8</w:t>
            </w:r>
          </w:p>
        </w:tc>
        <w:tc>
          <w:tcPr>
            <w:tcW w:w="1331" w:type="dxa"/>
            <w:tcBorders>
              <w:top w:val="single" w:sz="6" w:space="0" w:color="auto"/>
              <w:left w:val="single" w:sz="6" w:space="0" w:color="auto"/>
              <w:bottom w:val="single" w:sz="6" w:space="0" w:color="auto"/>
              <w:right w:val="single" w:sz="6" w:space="0" w:color="auto"/>
            </w:tcBorders>
            <w:vAlign w:val="center"/>
          </w:tcPr>
          <w:p>
            <w:pPr>
              <w:jc w:val="center"/>
              <w:rPr>
                <w:b/>
                <w:bCs/>
                <w:kern w:val="0"/>
                <w:sz w:val="24"/>
              </w:rPr>
            </w:pPr>
            <w:r>
              <w:rPr>
                <w:b/>
                <w:bCs/>
                <w:kern w:val="0"/>
                <w:sz w:val="24"/>
              </w:rPr>
              <w:t>绿化面积</w:t>
            </w:r>
          </w:p>
          <w:p>
            <w:pPr>
              <w:jc w:val="center"/>
              <w:rPr>
                <w:b/>
                <w:sz w:val="28"/>
              </w:rPr>
            </w:pPr>
            <w:r>
              <w:rPr>
                <w:b/>
                <w:bCs/>
                <w:kern w:val="0"/>
                <w:sz w:val="24"/>
              </w:rPr>
              <w:t>(平方米)</w:t>
            </w:r>
          </w:p>
        </w:tc>
        <w:tc>
          <w:tcPr>
            <w:tcW w:w="3015" w:type="dxa"/>
            <w:gridSpan w:val="3"/>
            <w:tcBorders>
              <w:top w:val="single" w:sz="6" w:space="0" w:color="auto"/>
              <w:left w:val="single" w:sz="6" w:space="0" w:color="auto"/>
              <w:bottom w:val="single" w:sz="6" w:space="0" w:color="auto"/>
              <w:right w:val="single" w:sz="8" w:space="0" w:color="auto"/>
            </w:tcBorders>
            <w:vAlign w:val="center"/>
          </w:tcPr>
          <w:p>
            <w:pPr>
              <w:snapToGrid w:val="0"/>
              <w:jc w:val="center"/>
              <w:rPr>
                <w:rFonts w:hint="eastAsia"/>
                <w:sz w:val="24"/>
              </w:rPr>
            </w:pPr>
            <w:r>
              <w:rPr>
                <w:rFonts w:hint="eastAsia"/>
                <w:sz w:val="24"/>
              </w:rPr>
              <w:t>1760</w:t>
            </w:r>
          </w:p>
        </w:tc>
      </w:tr>
      <w:tr>
        <w:tblPrEx>
          <w:jc w:val="center"/>
          <w:tblLayout w:type="fixed"/>
          <w:tblCellMar>
            <w:top w:w="0" w:type="dxa"/>
            <w:left w:w="108" w:type="dxa"/>
            <w:bottom w:w="0" w:type="dxa"/>
            <w:right w:w="108" w:type="dxa"/>
          </w:tblCellMar>
          <w:tblLook w:val="0000"/>
        </w:tblPrEx>
        <w:trPr>
          <w:trHeight w:val="90"/>
          <w:jc w:val="center"/>
        </w:trPr>
        <w:tc>
          <w:tcPr>
            <w:tcW w:w="1506" w:type="dxa"/>
            <w:gridSpan w:val="2"/>
            <w:tcBorders>
              <w:top w:val="single" w:sz="6" w:space="0" w:color="auto"/>
              <w:left w:val="single" w:sz="8" w:space="0" w:color="auto"/>
              <w:bottom w:val="single" w:sz="6" w:space="0" w:color="auto"/>
              <w:right w:val="single" w:sz="6" w:space="0" w:color="auto"/>
            </w:tcBorders>
            <w:vAlign w:val="center"/>
          </w:tcPr>
          <w:p>
            <w:pPr>
              <w:jc w:val="center"/>
              <w:rPr>
                <w:b/>
                <w:bCs/>
                <w:kern w:val="0"/>
                <w:sz w:val="24"/>
              </w:rPr>
            </w:pPr>
            <w:r>
              <w:rPr>
                <w:b/>
                <w:bCs/>
                <w:kern w:val="0"/>
                <w:sz w:val="24"/>
              </w:rPr>
              <w:t>总投资</w:t>
            </w:r>
          </w:p>
          <w:p>
            <w:pPr>
              <w:jc w:val="center"/>
              <w:rPr>
                <w:b/>
                <w:sz w:val="28"/>
              </w:rPr>
            </w:pPr>
            <w:r>
              <w:rPr>
                <w:b/>
                <w:bCs/>
                <w:kern w:val="0"/>
                <w:sz w:val="24"/>
              </w:rPr>
              <w:t>(万元)</w:t>
            </w:r>
          </w:p>
        </w:tc>
        <w:tc>
          <w:tcPr>
            <w:tcW w:w="1283" w:type="dxa"/>
            <w:tcBorders>
              <w:top w:val="single" w:sz="6" w:space="0" w:color="auto"/>
              <w:left w:val="single" w:sz="6" w:space="0" w:color="auto"/>
              <w:bottom w:val="single" w:sz="6" w:space="0" w:color="auto"/>
              <w:right w:val="single" w:sz="6" w:space="0" w:color="auto"/>
            </w:tcBorders>
            <w:vAlign w:val="center"/>
          </w:tcPr>
          <w:p>
            <w:pPr>
              <w:snapToGrid w:val="0"/>
              <w:jc w:val="center"/>
              <w:rPr>
                <w:rFonts w:hint="eastAsia"/>
                <w:sz w:val="24"/>
              </w:rPr>
            </w:pPr>
            <w:r>
              <w:rPr>
                <w:rFonts w:hint="eastAsia"/>
                <w:sz w:val="24"/>
              </w:rPr>
              <w:t>5000</w:t>
            </w:r>
          </w:p>
        </w:tc>
        <w:tc>
          <w:tcPr>
            <w:tcW w:w="1937" w:type="dxa"/>
            <w:gridSpan w:val="2"/>
            <w:tcBorders>
              <w:top w:val="single" w:sz="6" w:space="0" w:color="auto"/>
              <w:left w:val="single" w:sz="6" w:space="0" w:color="auto"/>
              <w:bottom w:val="single" w:sz="6" w:space="0" w:color="auto"/>
              <w:right w:val="single" w:sz="6" w:space="0" w:color="auto"/>
            </w:tcBorders>
            <w:vAlign w:val="center"/>
          </w:tcPr>
          <w:p>
            <w:pPr>
              <w:jc w:val="center"/>
              <w:rPr>
                <w:b/>
                <w:bCs/>
                <w:kern w:val="0"/>
                <w:sz w:val="24"/>
              </w:rPr>
            </w:pPr>
            <w:r>
              <w:rPr>
                <w:b/>
                <w:bCs/>
                <w:kern w:val="0"/>
                <w:sz w:val="24"/>
              </w:rPr>
              <w:t>其中:环保投资</w:t>
            </w:r>
          </w:p>
          <w:p>
            <w:pPr>
              <w:jc w:val="center"/>
              <w:rPr>
                <w:b/>
                <w:spacing w:val="-6"/>
                <w:sz w:val="28"/>
              </w:rPr>
            </w:pPr>
            <w:r>
              <w:rPr>
                <w:b/>
                <w:bCs/>
                <w:kern w:val="0"/>
                <w:sz w:val="24"/>
              </w:rPr>
              <w:t>(万元)</w:t>
            </w:r>
          </w:p>
        </w:tc>
        <w:tc>
          <w:tcPr>
            <w:tcW w:w="1331" w:type="dxa"/>
            <w:tcBorders>
              <w:top w:val="single" w:sz="6" w:space="0" w:color="auto"/>
              <w:left w:val="single" w:sz="6" w:space="0" w:color="auto"/>
              <w:bottom w:val="single" w:sz="6" w:space="0" w:color="auto"/>
              <w:right w:val="single" w:sz="6" w:space="0" w:color="auto"/>
            </w:tcBorders>
            <w:vAlign w:val="center"/>
          </w:tcPr>
          <w:p>
            <w:pPr>
              <w:snapToGrid w:val="0"/>
              <w:jc w:val="center"/>
              <w:rPr>
                <w:rFonts w:hint="eastAsia"/>
                <w:color w:val="000000"/>
                <w:sz w:val="24"/>
              </w:rPr>
            </w:pPr>
            <w:r>
              <w:rPr>
                <w:rFonts w:hint="eastAsia"/>
                <w:color w:val="000000"/>
                <w:sz w:val="24"/>
              </w:rPr>
              <w:t>70</w:t>
            </w:r>
          </w:p>
        </w:tc>
        <w:tc>
          <w:tcPr>
            <w:tcW w:w="1741" w:type="dxa"/>
            <w:gridSpan w:val="2"/>
            <w:tcBorders>
              <w:top w:val="single" w:sz="6" w:space="0" w:color="auto"/>
              <w:left w:val="single" w:sz="6" w:space="0" w:color="auto"/>
              <w:bottom w:val="single" w:sz="6" w:space="0" w:color="auto"/>
              <w:right w:val="single" w:sz="6" w:space="0" w:color="auto"/>
            </w:tcBorders>
            <w:vAlign w:val="center"/>
          </w:tcPr>
          <w:p>
            <w:pPr>
              <w:jc w:val="center"/>
              <w:rPr>
                <w:b/>
                <w:color w:val="000000"/>
                <w:sz w:val="28"/>
              </w:rPr>
            </w:pPr>
            <w:r>
              <w:rPr>
                <w:b/>
                <w:bCs/>
                <w:color w:val="000000"/>
                <w:kern w:val="0"/>
                <w:sz w:val="24"/>
              </w:rPr>
              <w:t>环保投资占总投资比例</w:t>
            </w:r>
          </w:p>
        </w:tc>
        <w:tc>
          <w:tcPr>
            <w:tcW w:w="1274" w:type="dxa"/>
            <w:tcBorders>
              <w:top w:val="single" w:sz="6" w:space="0" w:color="auto"/>
              <w:left w:val="single" w:sz="6" w:space="0" w:color="auto"/>
              <w:bottom w:val="single" w:sz="6" w:space="0" w:color="auto"/>
              <w:right w:val="single" w:sz="8" w:space="0" w:color="auto"/>
            </w:tcBorders>
            <w:vAlign w:val="center"/>
          </w:tcPr>
          <w:p>
            <w:pPr>
              <w:snapToGrid w:val="0"/>
              <w:jc w:val="center"/>
              <w:rPr>
                <w:rFonts w:hint="eastAsia"/>
                <w:color w:val="000000"/>
                <w:sz w:val="24"/>
              </w:rPr>
            </w:pPr>
            <w:r>
              <w:rPr>
                <w:rFonts w:hint="eastAsia"/>
                <w:color w:val="000000"/>
                <w:sz w:val="24"/>
              </w:rPr>
              <w:t>1.4%</w:t>
            </w:r>
          </w:p>
        </w:tc>
      </w:tr>
      <w:tr>
        <w:tblPrEx>
          <w:jc w:val="center"/>
          <w:tblLayout w:type="fixed"/>
          <w:tblCellMar>
            <w:top w:w="0" w:type="dxa"/>
            <w:left w:w="108" w:type="dxa"/>
            <w:bottom w:w="0" w:type="dxa"/>
            <w:right w:w="108" w:type="dxa"/>
          </w:tblCellMar>
          <w:tblLook w:val="0000"/>
        </w:tblPrEx>
        <w:trPr>
          <w:jc w:val="center"/>
        </w:trPr>
        <w:tc>
          <w:tcPr>
            <w:tcW w:w="1506" w:type="dxa"/>
            <w:gridSpan w:val="2"/>
            <w:tcBorders>
              <w:top w:val="single" w:sz="6" w:space="0" w:color="auto"/>
              <w:left w:val="single" w:sz="8" w:space="0" w:color="auto"/>
              <w:bottom w:val="single" w:sz="6" w:space="0" w:color="auto"/>
              <w:right w:val="single" w:sz="6" w:space="0" w:color="auto"/>
            </w:tcBorders>
            <w:vAlign w:val="center"/>
          </w:tcPr>
          <w:p>
            <w:pPr>
              <w:jc w:val="center"/>
              <w:rPr>
                <w:b/>
                <w:bCs/>
                <w:kern w:val="0"/>
                <w:sz w:val="24"/>
              </w:rPr>
            </w:pPr>
            <w:r>
              <w:rPr>
                <w:b/>
                <w:bCs/>
                <w:kern w:val="0"/>
                <w:sz w:val="24"/>
              </w:rPr>
              <w:t>评价经费</w:t>
            </w:r>
          </w:p>
          <w:p>
            <w:pPr>
              <w:jc w:val="center"/>
              <w:rPr>
                <w:b/>
                <w:sz w:val="28"/>
              </w:rPr>
            </w:pPr>
            <w:r>
              <w:rPr>
                <w:b/>
                <w:bCs/>
                <w:kern w:val="0"/>
                <w:sz w:val="24"/>
              </w:rPr>
              <w:t>(万元)</w:t>
            </w:r>
          </w:p>
        </w:tc>
        <w:tc>
          <w:tcPr>
            <w:tcW w:w="1283" w:type="dxa"/>
            <w:tcBorders>
              <w:top w:val="single" w:sz="6" w:space="0" w:color="auto"/>
              <w:left w:val="single" w:sz="6" w:space="0" w:color="auto"/>
              <w:bottom w:val="single" w:sz="6" w:space="0" w:color="auto"/>
              <w:right w:val="single" w:sz="6" w:space="0" w:color="auto"/>
            </w:tcBorders>
            <w:vAlign w:val="center"/>
          </w:tcPr>
          <w:p>
            <w:pPr>
              <w:jc w:val="center"/>
              <w:rPr>
                <w:sz w:val="24"/>
              </w:rPr>
            </w:pPr>
          </w:p>
        </w:tc>
        <w:tc>
          <w:tcPr>
            <w:tcW w:w="1937" w:type="dxa"/>
            <w:gridSpan w:val="2"/>
            <w:tcBorders>
              <w:top w:val="single" w:sz="6" w:space="0" w:color="auto"/>
              <w:left w:val="single" w:sz="6" w:space="0" w:color="auto"/>
              <w:bottom w:val="single" w:sz="6" w:space="0" w:color="auto"/>
              <w:right w:val="single" w:sz="6" w:space="0" w:color="auto"/>
            </w:tcBorders>
            <w:vAlign w:val="center"/>
          </w:tcPr>
          <w:p>
            <w:pPr>
              <w:jc w:val="center"/>
              <w:rPr>
                <w:b/>
                <w:sz w:val="28"/>
              </w:rPr>
            </w:pPr>
            <w:r>
              <w:rPr>
                <w:b/>
                <w:bCs/>
                <w:kern w:val="0"/>
                <w:sz w:val="24"/>
              </w:rPr>
              <w:t>预期投产日期</w:t>
            </w:r>
          </w:p>
        </w:tc>
        <w:tc>
          <w:tcPr>
            <w:tcW w:w="4346" w:type="dxa"/>
            <w:gridSpan w:val="4"/>
            <w:tcBorders>
              <w:top w:val="single" w:sz="6" w:space="0" w:color="auto"/>
              <w:left w:val="single" w:sz="6" w:space="0" w:color="auto"/>
              <w:bottom w:val="single" w:sz="6" w:space="0" w:color="auto"/>
              <w:right w:val="single" w:sz="8" w:space="0" w:color="auto"/>
            </w:tcBorders>
            <w:vAlign w:val="center"/>
          </w:tcPr>
          <w:p>
            <w:pPr>
              <w:jc w:val="center"/>
              <w:rPr>
                <w:sz w:val="24"/>
                <w:szCs w:val="24"/>
              </w:rPr>
            </w:pPr>
            <w:r>
              <w:rPr>
                <w:rFonts w:hint="eastAsia"/>
                <w:sz w:val="24"/>
                <w:szCs w:val="24"/>
              </w:rPr>
              <w:t>2017</w:t>
            </w:r>
            <w:r>
              <w:rPr>
                <w:sz w:val="24"/>
                <w:szCs w:val="24"/>
              </w:rPr>
              <w:t>年</w:t>
            </w:r>
            <w:r>
              <w:rPr>
                <w:rFonts w:hint="eastAsia"/>
                <w:sz w:val="24"/>
                <w:szCs w:val="24"/>
              </w:rPr>
              <w:t>6</w:t>
            </w:r>
            <w:r>
              <w:rPr>
                <w:sz w:val="24"/>
                <w:szCs w:val="24"/>
              </w:rPr>
              <w:t>月</w:t>
            </w:r>
            <w:r>
              <w:rPr>
                <w:rFonts w:hint="eastAsia"/>
                <w:sz w:val="24"/>
                <w:szCs w:val="24"/>
              </w:rPr>
              <w:t>1</w:t>
            </w:r>
            <w:r>
              <w:rPr>
                <w:sz w:val="24"/>
                <w:szCs w:val="24"/>
              </w:rPr>
              <w:t>日</w:t>
            </w:r>
          </w:p>
        </w:tc>
      </w:tr>
      <w:tr>
        <w:tblPrEx>
          <w:jc w:val="center"/>
          <w:tblLayout w:type="fixed"/>
          <w:tblCellMar>
            <w:top w:w="0" w:type="dxa"/>
            <w:left w:w="108" w:type="dxa"/>
            <w:bottom w:w="0" w:type="dxa"/>
            <w:right w:w="108" w:type="dxa"/>
          </w:tblCellMar>
          <w:tblLook w:val="0000"/>
        </w:tblPrEx>
        <w:trPr>
          <w:jc w:val="center"/>
        </w:trPr>
        <w:tc>
          <w:tcPr>
            <w:tcW w:w="9072" w:type="dxa"/>
            <w:gridSpan w:val="9"/>
            <w:tcBorders>
              <w:top w:val="single" w:sz="6" w:space="0" w:color="auto"/>
              <w:left w:val="single" w:sz="8" w:space="0" w:color="auto"/>
              <w:bottom w:val="single" w:sz="6" w:space="0" w:color="auto"/>
              <w:right w:val="single" w:sz="8" w:space="0" w:color="auto"/>
            </w:tcBorders>
          </w:tcPr>
          <w:p>
            <w:pPr>
              <w:rPr>
                <w:b/>
                <w:bCs/>
                <w:kern w:val="0"/>
                <w:sz w:val="24"/>
              </w:rPr>
            </w:pPr>
          </w:p>
          <w:p>
            <w:pPr>
              <w:spacing w:line="324" w:lineRule="auto"/>
              <w:rPr>
                <w:b/>
                <w:bCs/>
                <w:kern w:val="0"/>
                <w:sz w:val="24"/>
              </w:rPr>
            </w:pPr>
            <w:r>
              <w:rPr>
                <w:b/>
                <w:bCs/>
                <w:kern w:val="0"/>
                <w:sz w:val="24"/>
              </w:rPr>
              <w:t>工程内容及规模:</w:t>
            </w:r>
          </w:p>
          <w:p>
            <w:pPr>
              <w:tabs>
                <w:tab w:val="left" w:pos="6300"/>
              </w:tabs>
              <w:spacing w:before="120" w:beforeLines="50" w:line="324" w:lineRule="auto"/>
              <w:ind w:firstLine="480" w:firstLineChars="200"/>
              <w:rPr>
                <w:sz w:val="24"/>
              </w:rPr>
            </w:pPr>
            <w:bookmarkStart w:id="0" w:name="_Toc477271132"/>
            <w:bookmarkStart w:id="1" w:name="_Toc199863389"/>
            <w:bookmarkStart w:id="2" w:name="_Toc477271010"/>
            <w:bookmarkStart w:id="3" w:name="_Toc200085587"/>
            <w:bookmarkStart w:id="4" w:name="_Toc199864519"/>
            <w:bookmarkStart w:id="5" w:name="_Toc199863577"/>
            <w:bookmarkStart w:id="6" w:name="_Toc200086327"/>
            <w:r>
              <w:rPr>
                <w:b/>
                <w:bCs/>
                <w:sz w:val="24"/>
              </w:rPr>
              <w:t>一、项目背景</w:t>
            </w:r>
          </w:p>
          <w:p>
            <w:pPr>
              <w:pStyle w:val="BodyTextIndent"/>
              <w:snapToGrid w:val="0"/>
              <w:spacing w:line="324" w:lineRule="auto"/>
              <w:ind w:firstLine="480"/>
              <w:rPr>
                <w:rFonts w:ascii="Times New Roman" w:hAnsi="Times New Roman"/>
                <w:sz w:val="24"/>
                <w:szCs w:val="24"/>
              </w:rPr>
            </w:pPr>
            <w:r>
              <w:rPr>
                <w:rFonts w:ascii="Times New Roman" w:hAnsi="Times New Roman" w:hint="eastAsia"/>
                <w:sz w:val="24"/>
                <w:szCs w:val="24"/>
              </w:rPr>
              <w:t>休闲食品是人们闲暇、休息时所吃的食物，是快速消费品的一类。随着我国国民经济的持续高速发展以及人们物质生活水平的提升，休闲食品市场将进一步扩大，产品品种也将进一步丰富。目前，我国休闲食品企业多集中在低端市场中高端市场的开发将是今后的重点发展方向。为此，江西省多乐美时实业有限公司拟</w:t>
            </w:r>
            <w:r>
              <w:rPr>
                <w:rFonts w:hint="eastAsia"/>
                <w:sz w:val="24"/>
              </w:rPr>
              <w:t>投资5000万元</w:t>
            </w:r>
            <w:r>
              <w:rPr>
                <w:rFonts w:ascii="Times New Roman" w:hAnsi="Times New Roman" w:hint="eastAsia"/>
                <w:sz w:val="24"/>
                <w:szCs w:val="24"/>
              </w:rPr>
              <w:t>在</w:t>
            </w:r>
            <w:r>
              <w:rPr>
                <w:rFonts w:hint="eastAsia"/>
                <w:sz w:val="24"/>
              </w:rPr>
              <w:t>南昌经济技术开发区选址建设</w:t>
            </w:r>
            <w:r>
              <w:rPr>
                <w:rFonts w:ascii="Times New Roman" w:hAnsi="Times New Roman" w:hint="eastAsia"/>
                <w:sz w:val="24"/>
                <w:szCs w:val="24"/>
                <w:lang w:eastAsia="zh-CN"/>
              </w:rPr>
              <w:t>年产3000吨烘焙食品项目</w:t>
            </w:r>
            <w:r>
              <w:rPr>
                <w:rFonts w:ascii="Times New Roman" w:hAnsi="Times New Roman" w:hint="eastAsia"/>
                <w:sz w:val="24"/>
                <w:szCs w:val="24"/>
              </w:rPr>
              <w:t>，项目总用地面积</w:t>
            </w:r>
            <w:r>
              <w:rPr>
                <w:rFonts w:hint="eastAsia"/>
                <w:sz w:val="24"/>
              </w:rPr>
              <w:t>12546.8</w:t>
            </w:r>
            <w:r>
              <w:rPr>
                <w:rFonts w:ascii="Times New Roman" w:hAnsi="Times New Roman" w:hint="eastAsia"/>
                <w:sz w:val="24"/>
                <w:szCs w:val="24"/>
              </w:rPr>
              <w:t>m</w:t>
            </w:r>
            <w:r>
              <w:rPr>
                <w:rFonts w:ascii="Times New Roman" w:hAnsi="Times New Roman" w:hint="eastAsia"/>
                <w:sz w:val="24"/>
                <w:szCs w:val="24"/>
                <w:vertAlign w:val="superscript"/>
              </w:rPr>
              <w:t>2</w:t>
            </w:r>
            <w:r>
              <w:rPr>
                <w:rFonts w:hint="eastAsia"/>
                <w:sz w:val="24"/>
              </w:rPr>
              <w:t>（</w:t>
            </w:r>
            <w:r>
              <w:rPr>
                <w:rFonts w:hint="eastAsia"/>
                <w:sz w:val="24"/>
                <w:szCs w:val="24"/>
              </w:rPr>
              <w:t>约18.82亩</w:t>
            </w:r>
            <w:r>
              <w:rPr>
                <w:rFonts w:hint="eastAsia"/>
                <w:sz w:val="24"/>
              </w:rPr>
              <w:t>），总</w:t>
            </w:r>
            <w:r>
              <w:rPr>
                <w:rFonts w:ascii="Times New Roman" w:hAnsi="Times New Roman" w:hint="eastAsia"/>
                <w:sz w:val="24"/>
                <w:szCs w:val="24"/>
              </w:rPr>
              <w:t>建筑面积</w:t>
            </w:r>
            <w:r>
              <w:rPr>
                <w:rFonts w:hint="eastAsia"/>
                <w:sz w:val="24"/>
                <w:szCs w:val="24"/>
                <w:lang w:eastAsia="zh-CN"/>
              </w:rPr>
              <w:t>22690.22</w:t>
            </w:r>
            <w:r>
              <w:rPr>
                <w:rFonts w:ascii="Times New Roman" w:hAnsi="Times New Roman" w:hint="eastAsia"/>
                <w:sz w:val="24"/>
                <w:szCs w:val="24"/>
              </w:rPr>
              <w:t>m</w:t>
            </w:r>
            <w:r>
              <w:rPr>
                <w:rFonts w:ascii="Times New Roman" w:hAnsi="Times New Roman" w:hint="eastAsia"/>
                <w:sz w:val="24"/>
                <w:szCs w:val="24"/>
                <w:vertAlign w:val="superscript"/>
              </w:rPr>
              <w:t>2</w:t>
            </w:r>
            <w:r>
              <w:rPr>
                <w:rFonts w:ascii="Times New Roman" w:hAnsi="Times New Roman" w:hint="eastAsia"/>
                <w:sz w:val="24"/>
                <w:szCs w:val="24"/>
              </w:rPr>
              <w:t>，主要建设内容有</w:t>
            </w:r>
            <w:r>
              <w:rPr>
                <w:rFonts w:hint="eastAsia"/>
                <w:sz w:val="24"/>
                <w:szCs w:val="24"/>
              </w:rPr>
              <w:t>3栋生产车间、1栋倒班房</w:t>
            </w:r>
            <w:r>
              <w:rPr>
                <w:rFonts w:ascii="Times New Roman" w:hAnsi="Times New Roman" w:hint="eastAsia"/>
                <w:sz w:val="24"/>
                <w:szCs w:val="24"/>
              </w:rPr>
              <w:t>。项目经</w:t>
            </w:r>
            <w:r>
              <w:rPr>
                <w:rFonts w:hint="eastAsia"/>
                <w:sz w:val="24"/>
              </w:rPr>
              <w:t>南昌经济技术开发区经济贸易发展局</w:t>
            </w:r>
            <w:r>
              <w:rPr>
                <w:rFonts w:ascii="Times New Roman" w:hAnsi="Times New Roman" w:hint="eastAsia"/>
                <w:sz w:val="24"/>
                <w:szCs w:val="24"/>
              </w:rPr>
              <w:t>（洪经经计字[2015]139号）批准备案，备案批复文件见附件</w:t>
            </w:r>
            <w:r>
              <w:rPr>
                <w:rFonts w:ascii="Times New Roman" w:hAnsi="Times New Roman"/>
                <w:sz w:val="24"/>
                <w:szCs w:val="24"/>
              </w:rPr>
              <w:t>。</w:t>
            </w:r>
          </w:p>
          <w:p>
            <w:pPr>
              <w:pStyle w:val="BodyTextIndent"/>
              <w:snapToGrid w:val="0"/>
              <w:spacing w:line="324" w:lineRule="auto"/>
              <w:ind w:firstLine="480"/>
              <w:rPr>
                <w:rFonts w:ascii="Times New Roman" w:hAnsi="Times New Roman"/>
                <w:sz w:val="24"/>
                <w:szCs w:val="24"/>
              </w:rPr>
            </w:pPr>
            <w:r>
              <w:rPr>
                <w:rFonts w:ascii="Times New Roman" w:hAnsi="Times New Roman"/>
                <w:sz w:val="24"/>
                <w:szCs w:val="24"/>
              </w:rPr>
              <w:t>根据《中华人民共和国环境保护法》、国务院第253号令《建设项目环境保护管理条例》及《中华人民共和国环境影响评价法》，项目应开展环境影响评价工作。为此，</w:t>
            </w:r>
            <w:r>
              <w:rPr>
                <w:rFonts w:ascii="Times New Roman" w:hAnsi="Times New Roman" w:hint="eastAsia"/>
                <w:sz w:val="24"/>
                <w:szCs w:val="24"/>
              </w:rPr>
              <w:t>江西省多乐美时实业有限公司</w:t>
            </w:r>
            <w:r>
              <w:rPr>
                <w:rFonts w:ascii="Times New Roman" w:hAnsi="Times New Roman"/>
                <w:sz w:val="24"/>
                <w:szCs w:val="24"/>
              </w:rPr>
              <w:t>委托</w:t>
            </w:r>
            <w:r>
              <w:rPr>
                <w:rFonts w:ascii="Times New Roman" w:hAnsi="Times New Roman" w:hint="eastAsia"/>
                <w:sz w:val="24"/>
                <w:szCs w:val="24"/>
              </w:rPr>
              <w:t>江西农业大学</w:t>
            </w:r>
            <w:r>
              <w:rPr>
                <w:rFonts w:ascii="Times New Roman" w:hAnsi="Times New Roman"/>
                <w:sz w:val="24"/>
                <w:szCs w:val="24"/>
              </w:rPr>
              <w:t>承担该项目的环境影响评价工作。我们接受委托后，即组织有关技术人员到该建设项目所在地及其周围进行了实地调查与勘查，详细了解和收集了与本项目有关的资料，参照《环境影响评价技术导则》</w:t>
            </w:r>
            <w:r>
              <w:rPr>
                <w:rFonts w:ascii="Times New Roman" w:hAnsi="Times New Roman" w:hint="eastAsia"/>
                <w:sz w:val="24"/>
                <w:szCs w:val="24"/>
              </w:rPr>
              <w:t>中要求</w:t>
            </w:r>
            <w:r>
              <w:rPr>
                <w:rFonts w:ascii="Times New Roman" w:hAnsi="Times New Roman"/>
                <w:sz w:val="24"/>
                <w:szCs w:val="24"/>
              </w:rPr>
              <w:t>，编制完成该项目环境影响报告表。</w:t>
            </w:r>
          </w:p>
          <w:p>
            <w:pPr>
              <w:tabs>
                <w:tab w:val="left" w:pos="6300"/>
              </w:tabs>
              <w:spacing w:line="324" w:lineRule="auto"/>
              <w:ind w:firstLine="480" w:firstLineChars="200"/>
              <w:rPr>
                <w:b/>
                <w:bCs/>
                <w:sz w:val="24"/>
              </w:rPr>
            </w:pPr>
            <w:bookmarkEnd w:id="0"/>
            <w:bookmarkEnd w:id="1"/>
            <w:bookmarkEnd w:id="2"/>
            <w:bookmarkEnd w:id="3"/>
            <w:bookmarkEnd w:id="4"/>
            <w:bookmarkEnd w:id="5"/>
            <w:bookmarkEnd w:id="6"/>
            <w:r>
              <w:rPr>
                <w:b/>
                <w:bCs/>
                <w:sz w:val="24"/>
              </w:rPr>
              <w:t>二、项目概况</w:t>
            </w:r>
          </w:p>
        </w:tc>
      </w:tr>
    </w:tbl>
    <w:p>
      <w:pPr>
        <w:sectPr>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1"/>
          <w:cols w:space="708"/>
          <w:docGrid w:linePitch="292" w:charSpace="-3426"/>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72"/>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9072" w:type="dxa"/>
            <w:tcBorders>
              <w:top w:val="single" w:sz="6" w:space="0" w:color="auto"/>
              <w:left w:val="single" w:sz="8" w:space="0" w:color="auto"/>
              <w:bottom w:val="single" w:sz="6" w:space="0" w:color="auto"/>
              <w:right w:val="single" w:sz="8" w:space="0" w:color="auto"/>
            </w:tcBorders>
          </w:tcPr>
          <w:p>
            <w:pPr>
              <w:numPr>
                <w:ilvl w:val="0"/>
                <w:numId w:val="1"/>
              </w:numPr>
              <w:tabs>
                <w:tab w:val="left" w:pos="6300"/>
              </w:tabs>
              <w:spacing w:line="324" w:lineRule="auto"/>
              <w:rPr>
                <w:sz w:val="24"/>
              </w:rPr>
            </w:pPr>
            <w:r>
              <w:rPr>
                <w:sz w:val="24"/>
              </w:rPr>
              <w:t>项目名称：</w:t>
            </w:r>
            <w:r>
              <w:rPr>
                <w:rFonts w:hint="eastAsia"/>
                <w:sz w:val="24"/>
                <w:lang w:eastAsia="zh-CN"/>
              </w:rPr>
              <w:t>年产3000吨烘焙食品项目</w:t>
            </w:r>
          </w:p>
          <w:p>
            <w:pPr>
              <w:numPr>
                <w:ilvl w:val="0"/>
                <w:numId w:val="1"/>
              </w:numPr>
              <w:tabs>
                <w:tab w:val="left" w:pos="6300"/>
              </w:tabs>
              <w:spacing w:line="324" w:lineRule="auto"/>
              <w:rPr>
                <w:sz w:val="24"/>
              </w:rPr>
            </w:pPr>
            <w:r>
              <w:rPr>
                <w:sz w:val="24"/>
              </w:rPr>
              <w:t>建设单位：</w:t>
            </w:r>
            <w:r>
              <w:rPr>
                <w:rFonts w:hint="eastAsia"/>
                <w:sz w:val="24"/>
              </w:rPr>
              <w:t>江西省多乐美时实业有限公司</w:t>
            </w:r>
          </w:p>
          <w:p>
            <w:pPr>
              <w:numPr>
                <w:ilvl w:val="0"/>
                <w:numId w:val="1"/>
              </w:numPr>
              <w:tabs>
                <w:tab w:val="left" w:pos="6300"/>
              </w:tabs>
              <w:spacing w:line="324" w:lineRule="auto"/>
              <w:rPr>
                <w:sz w:val="24"/>
              </w:rPr>
            </w:pPr>
            <w:r>
              <w:rPr>
                <w:sz w:val="24"/>
              </w:rPr>
              <w:t>建设性质：</w:t>
            </w:r>
            <w:r>
              <w:rPr>
                <w:sz w:val="24"/>
                <w:szCs w:val="24"/>
              </w:rPr>
              <w:t>新建</w:t>
            </w:r>
          </w:p>
          <w:p>
            <w:pPr>
              <w:numPr>
                <w:ilvl w:val="0"/>
                <w:numId w:val="1"/>
              </w:numPr>
              <w:tabs>
                <w:tab w:val="left" w:pos="6300"/>
              </w:tabs>
              <w:spacing w:line="324" w:lineRule="auto"/>
              <w:rPr>
                <w:bCs/>
                <w:sz w:val="24"/>
              </w:rPr>
            </w:pPr>
            <w:r>
              <w:rPr>
                <w:sz w:val="24"/>
                <w:szCs w:val="24"/>
              </w:rPr>
              <w:t>建设地点：项目厂址位于</w:t>
            </w:r>
            <w:r>
              <w:rPr>
                <w:rFonts w:hint="eastAsia"/>
                <w:sz w:val="24"/>
                <w:szCs w:val="24"/>
              </w:rPr>
              <w:t>南昌经济技术开发区英雄南路以南，规划路以西，景天药业公司以东，百盛食品以北。</w:t>
            </w:r>
            <w:r>
              <w:rPr>
                <w:sz w:val="24"/>
                <w:szCs w:val="24"/>
              </w:rPr>
              <w:t>项目具体地理位置见附图一</w:t>
            </w:r>
            <w:r>
              <w:rPr>
                <w:sz w:val="24"/>
                <w:lang w:val="zh-CN"/>
              </w:rPr>
              <w:t>。</w:t>
            </w:r>
          </w:p>
          <w:p>
            <w:pPr>
              <w:numPr>
                <w:ilvl w:val="0"/>
                <w:numId w:val="1"/>
              </w:numPr>
              <w:tabs>
                <w:tab w:val="left" w:pos="6300"/>
              </w:tabs>
              <w:spacing w:line="324" w:lineRule="auto"/>
              <w:rPr>
                <w:sz w:val="24"/>
              </w:rPr>
            </w:pPr>
            <w:r>
              <w:rPr>
                <w:sz w:val="24"/>
              </w:rPr>
              <w:t>项目建设内容</w:t>
            </w:r>
          </w:p>
          <w:p>
            <w:pPr>
              <w:pStyle w:val="D"/>
              <w:spacing w:line="324" w:lineRule="auto"/>
              <w:rPr>
                <w:rFonts w:hint="eastAsia"/>
                <w:lang w:val="en-US" w:eastAsia="zh-CN"/>
              </w:rPr>
            </w:pPr>
            <w:r>
              <w:rPr>
                <w:rFonts w:hint="eastAsia"/>
                <w:lang w:val="en-US" w:eastAsia="zh-CN"/>
              </w:rPr>
              <w:t>项目占地约12546.8m</w:t>
            </w:r>
            <w:r>
              <w:rPr>
                <w:rFonts w:hint="eastAsia"/>
                <w:vertAlign w:val="superscript"/>
                <w:lang w:val="en-US" w:eastAsia="zh-CN"/>
              </w:rPr>
              <w:t>2</w:t>
            </w:r>
            <w:r>
              <w:rPr>
                <w:rFonts w:hint="eastAsia"/>
                <w:lang w:val="en-US" w:eastAsia="zh-CN"/>
              </w:rPr>
              <w:t>，厂区分为生产区和办公区，平面布置示意图见附图二。建成后年产975t面包、1050t冷冻面团与975tDIY烘焙食品。</w:t>
            </w:r>
          </w:p>
          <w:p>
            <w:pPr>
              <w:pStyle w:val="D"/>
              <w:spacing w:line="324" w:lineRule="auto"/>
              <w:rPr>
                <w:rFonts w:hint="eastAsia"/>
                <w:lang w:val="en-US" w:eastAsia="zh-CN"/>
              </w:rPr>
            </w:pPr>
            <w:r>
              <w:rPr>
                <w:rFonts w:hint="eastAsia"/>
                <w:lang w:val="en-US" w:eastAsia="zh-CN"/>
              </w:rPr>
              <w:t>项目主要技术经济指标及建设内容见下表。</w:t>
            </w:r>
          </w:p>
          <w:p>
            <w:pPr>
              <w:pStyle w:val="D0"/>
              <w:rPr>
                <w:rFonts w:hint="eastAsia"/>
              </w:rPr>
            </w:pPr>
            <w:r>
              <w:rPr>
                <w:rFonts w:hint="eastAsia"/>
              </w:rPr>
              <w:t>表1   项目主要经济</w:t>
            </w:r>
            <w:r>
              <w:rPr>
                <w:rFonts w:hint="eastAsia"/>
                <w:sz w:val="24"/>
                <w:szCs w:val="24"/>
              </w:rPr>
              <w:t>技术</w:t>
            </w:r>
            <w:r>
              <w:rPr>
                <w:rFonts w:hint="eastAsia"/>
              </w:rPr>
              <w:t>指标一览表</w:t>
            </w:r>
          </w:p>
          <w:tbl>
            <w:tblPr>
              <w:tblStyle w:val="TableNormal"/>
              <w:jc w:val="center"/>
              <w:tblInd w:w="108" w:type="dxa"/>
              <w:tblBorders>
                <w:top w:val="thinThickSmallGap" w:sz="18" w:space="0" w:color="auto"/>
                <w:left w:val="none" w:sz="0" w:space="0" w:color="auto"/>
                <w:bottom w:val="thickThinSmallGap" w:sz="1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52"/>
              <w:gridCol w:w="1103"/>
              <w:gridCol w:w="660"/>
              <w:gridCol w:w="2490"/>
              <w:gridCol w:w="2451"/>
            </w:tblGrid>
            <w:tr>
              <w:tblPrEx>
                <w:jc w:val="center"/>
                <w:tblInd w:w="108" w:type="dxa"/>
                <w:tblBorders>
                  <w:top w:val="thinThickSmallGap" w:sz="18" w:space="0" w:color="auto"/>
                  <w:left w:val="none" w:sz="0" w:space="0" w:color="auto"/>
                  <w:bottom w:val="thickThinSmallGap" w:sz="1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60"/>
                <w:jc w:val="center"/>
              </w:trPr>
              <w:tc>
                <w:tcPr>
                  <w:tcW w:w="2152" w:type="dxa"/>
                  <w:vAlign w:val="center"/>
                </w:tcPr>
                <w:p>
                  <w:pPr>
                    <w:pStyle w:val="D2"/>
                  </w:pPr>
                  <w:r>
                    <w:t>序号</w:t>
                  </w:r>
                </w:p>
              </w:tc>
              <w:tc>
                <w:tcPr>
                  <w:tcW w:w="4253" w:type="dxa"/>
                  <w:gridSpan w:val="3"/>
                  <w:vAlign w:val="center"/>
                </w:tcPr>
                <w:p>
                  <w:pPr>
                    <w:pStyle w:val="D2"/>
                  </w:pPr>
                  <w:r>
                    <w:t>设备名称</w:t>
                  </w:r>
                </w:p>
              </w:tc>
              <w:tc>
                <w:tcPr>
                  <w:tcW w:w="2451" w:type="dxa"/>
                  <w:vAlign w:val="center"/>
                </w:tcPr>
                <w:p>
                  <w:pPr>
                    <w:pStyle w:val="D2"/>
                  </w:pPr>
                  <w:r>
                    <w:t>数量（m</w:t>
                  </w:r>
                  <w:r>
                    <w:rPr>
                      <w:vertAlign w:val="superscript"/>
                    </w:rPr>
                    <w:t>2</w:t>
                  </w:r>
                  <w:r>
                    <w:t>）</w:t>
                  </w:r>
                </w:p>
              </w:tc>
            </w:tr>
            <w:tr>
              <w:tblPrEx>
                <w:jc w:val="center"/>
                <w:tblInd w:w="108" w:type="dxa"/>
                <w:tblLayout w:type="fixed"/>
                <w:tblCellMar>
                  <w:top w:w="0" w:type="dxa"/>
                  <w:left w:w="108" w:type="dxa"/>
                  <w:bottom w:w="0" w:type="dxa"/>
                  <w:right w:w="108" w:type="dxa"/>
                </w:tblCellMar>
                <w:tblLook w:val="0000"/>
              </w:tblPrEx>
              <w:trPr>
                <w:cantSplit/>
                <w:trHeight w:val="260"/>
                <w:jc w:val="center"/>
              </w:trPr>
              <w:tc>
                <w:tcPr>
                  <w:tcW w:w="2152" w:type="dxa"/>
                  <w:vAlign w:val="center"/>
                </w:tcPr>
                <w:p>
                  <w:pPr>
                    <w:pStyle w:val="D2"/>
                  </w:pPr>
                  <w:r>
                    <w:t>1</w:t>
                  </w:r>
                </w:p>
              </w:tc>
              <w:tc>
                <w:tcPr>
                  <w:tcW w:w="4253" w:type="dxa"/>
                  <w:gridSpan w:val="3"/>
                  <w:vAlign w:val="center"/>
                </w:tcPr>
                <w:p>
                  <w:pPr>
                    <w:pStyle w:val="D2"/>
                  </w:pPr>
                  <w:r>
                    <w:t>总用地面积</w:t>
                  </w:r>
                </w:p>
              </w:tc>
              <w:tc>
                <w:tcPr>
                  <w:tcW w:w="2451" w:type="dxa"/>
                  <w:vAlign w:val="center"/>
                </w:tcPr>
                <w:p>
                  <w:pPr>
                    <w:pStyle w:val="D2"/>
                  </w:pPr>
                  <w:r>
                    <w:t>12546.8</w:t>
                  </w:r>
                </w:p>
              </w:tc>
            </w:tr>
            <w:tr>
              <w:tblPrEx>
                <w:jc w:val="center"/>
                <w:tblInd w:w="108" w:type="dxa"/>
                <w:tblLayout w:type="fixed"/>
                <w:tblCellMar>
                  <w:top w:w="0" w:type="dxa"/>
                  <w:left w:w="108" w:type="dxa"/>
                  <w:bottom w:w="0" w:type="dxa"/>
                  <w:right w:w="108" w:type="dxa"/>
                </w:tblCellMar>
                <w:tblLook w:val="0000"/>
              </w:tblPrEx>
              <w:trPr>
                <w:cantSplit/>
                <w:trHeight w:val="260"/>
                <w:jc w:val="center"/>
              </w:trPr>
              <w:tc>
                <w:tcPr>
                  <w:tcW w:w="2152" w:type="dxa"/>
                  <w:vAlign w:val="center"/>
                </w:tcPr>
                <w:p>
                  <w:pPr>
                    <w:pStyle w:val="D2"/>
                  </w:pPr>
                  <w:r>
                    <w:t>2</w:t>
                  </w:r>
                </w:p>
              </w:tc>
              <w:tc>
                <w:tcPr>
                  <w:tcW w:w="4253" w:type="dxa"/>
                  <w:gridSpan w:val="3"/>
                  <w:vAlign w:val="center"/>
                </w:tcPr>
                <w:p>
                  <w:pPr>
                    <w:pStyle w:val="D2"/>
                  </w:pPr>
                  <w:r>
                    <w:t>建筑基底总面积</w:t>
                  </w:r>
                </w:p>
              </w:tc>
              <w:tc>
                <w:tcPr>
                  <w:tcW w:w="2451" w:type="dxa"/>
                  <w:vAlign w:val="center"/>
                </w:tcPr>
                <w:p>
                  <w:pPr>
                    <w:pStyle w:val="D2"/>
                  </w:pPr>
                  <w:r>
                    <w:t>5456.84</w:t>
                  </w:r>
                </w:p>
              </w:tc>
            </w:tr>
            <w:tr>
              <w:tblPrEx>
                <w:jc w:val="center"/>
                <w:tblInd w:w="108" w:type="dxa"/>
                <w:tblLayout w:type="fixed"/>
                <w:tblCellMar>
                  <w:top w:w="0" w:type="dxa"/>
                  <w:left w:w="108" w:type="dxa"/>
                  <w:bottom w:w="0" w:type="dxa"/>
                  <w:right w:w="108" w:type="dxa"/>
                </w:tblCellMar>
                <w:tblLook w:val="0000"/>
              </w:tblPrEx>
              <w:trPr>
                <w:cantSplit/>
                <w:trHeight w:val="246"/>
                <w:jc w:val="center"/>
              </w:trPr>
              <w:tc>
                <w:tcPr>
                  <w:tcW w:w="2152" w:type="dxa"/>
                  <w:vMerge w:val="restart"/>
                  <w:vAlign w:val="center"/>
                </w:tcPr>
                <w:p>
                  <w:pPr>
                    <w:pStyle w:val="D2"/>
                  </w:pPr>
                  <w:r>
                    <w:t>2</w:t>
                  </w:r>
                </w:p>
              </w:tc>
              <w:tc>
                <w:tcPr>
                  <w:tcW w:w="4253" w:type="dxa"/>
                  <w:gridSpan w:val="3"/>
                  <w:vAlign w:val="center"/>
                </w:tcPr>
                <w:p>
                  <w:pPr>
                    <w:pStyle w:val="D2"/>
                  </w:pPr>
                  <w:r>
                    <w:t>总建筑面积</w:t>
                  </w:r>
                </w:p>
              </w:tc>
              <w:tc>
                <w:tcPr>
                  <w:tcW w:w="2451" w:type="dxa"/>
                  <w:vAlign w:val="center"/>
                </w:tcPr>
                <w:p>
                  <w:pPr>
                    <w:pStyle w:val="D2"/>
                    <w:rPr>
                      <w:rFonts w:eastAsia="宋体"/>
                      <w:lang w:eastAsia="zh-CN"/>
                    </w:rPr>
                  </w:pPr>
                  <w:r>
                    <w:rPr>
                      <w:rFonts w:hint="eastAsia"/>
                      <w:lang w:eastAsia="zh-CN"/>
                    </w:rPr>
                    <w:t>22690.22</w:t>
                  </w:r>
                </w:p>
              </w:tc>
            </w:tr>
            <w:tr>
              <w:tblPrEx>
                <w:jc w:val="center"/>
                <w:tblInd w:w="108" w:type="dxa"/>
                <w:tblLayout w:type="fixed"/>
                <w:tblCellMar>
                  <w:top w:w="0" w:type="dxa"/>
                  <w:left w:w="108" w:type="dxa"/>
                  <w:bottom w:w="0" w:type="dxa"/>
                  <w:right w:w="108" w:type="dxa"/>
                </w:tblCellMar>
                <w:tblLook w:val="0000"/>
              </w:tblPrEx>
              <w:trPr>
                <w:cantSplit/>
                <w:trHeight w:val="260"/>
                <w:jc w:val="center"/>
              </w:trPr>
              <w:tc>
                <w:tcPr>
                  <w:tcW w:w="2152" w:type="dxa"/>
                  <w:vMerge/>
                  <w:vAlign w:val="center"/>
                </w:tcPr>
                <w:p>
                  <w:pPr>
                    <w:pStyle w:val="D2"/>
                  </w:pPr>
                </w:p>
              </w:tc>
              <w:tc>
                <w:tcPr>
                  <w:tcW w:w="1103" w:type="dxa"/>
                  <w:vMerge w:val="restart"/>
                  <w:vAlign w:val="center"/>
                </w:tcPr>
                <w:p>
                  <w:pPr>
                    <w:pStyle w:val="D2"/>
                  </w:pPr>
                  <w:r>
                    <w:t>其中</w:t>
                  </w:r>
                </w:p>
              </w:tc>
              <w:tc>
                <w:tcPr>
                  <w:tcW w:w="3150" w:type="dxa"/>
                  <w:gridSpan w:val="2"/>
                  <w:vAlign w:val="center"/>
                </w:tcPr>
                <w:p>
                  <w:pPr>
                    <w:pStyle w:val="D2"/>
                  </w:pPr>
                  <w:r>
                    <w:t>地上建筑总面积</w:t>
                  </w:r>
                </w:p>
              </w:tc>
              <w:tc>
                <w:tcPr>
                  <w:tcW w:w="2451" w:type="dxa"/>
                  <w:vAlign w:val="center"/>
                </w:tcPr>
                <w:p>
                  <w:pPr>
                    <w:pStyle w:val="D2"/>
                  </w:pPr>
                  <w:r>
                    <w:t>20553.7</w:t>
                  </w:r>
                </w:p>
              </w:tc>
            </w:tr>
            <w:tr>
              <w:tblPrEx>
                <w:jc w:val="center"/>
                <w:tblInd w:w="108" w:type="dxa"/>
                <w:tblLayout w:type="fixed"/>
                <w:tblCellMar>
                  <w:top w:w="0" w:type="dxa"/>
                  <w:left w:w="108" w:type="dxa"/>
                  <w:bottom w:w="0" w:type="dxa"/>
                  <w:right w:w="108" w:type="dxa"/>
                </w:tblCellMar>
                <w:tblLook w:val="0000"/>
              </w:tblPrEx>
              <w:trPr>
                <w:cantSplit/>
                <w:trHeight w:val="260"/>
                <w:jc w:val="center"/>
              </w:trPr>
              <w:tc>
                <w:tcPr>
                  <w:tcW w:w="2152" w:type="dxa"/>
                  <w:vMerge/>
                  <w:vAlign w:val="center"/>
                </w:tcPr>
                <w:p>
                  <w:pPr>
                    <w:pStyle w:val="D2"/>
                  </w:pPr>
                </w:p>
              </w:tc>
              <w:tc>
                <w:tcPr>
                  <w:tcW w:w="1103" w:type="dxa"/>
                  <w:vMerge/>
                  <w:vAlign w:val="center"/>
                </w:tcPr>
                <w:p>
                  <w:pPr>
                    <w:pStyle w:val="D2"/>
                  </w:pPr>
                </w:p>
              </w:tc>
              <w:tc>
                <w:tcPr>
                  <w:tcW w:w="660" w:type="dxa"/>
                  <w:vMerge w:val="restart"/>
                  <w:vAlign w:val="center"/>
                </w:tcPr>
                <w:p>
                  <w:pPr>
                    <w:pStyle w:val="D2"/>
                  </w:pPr>
                  <w:r>
                    <w:t>其中</w:t>
                  </w:r>
                </w:p>
              </w:tc>
              <w:tc>
                <w:tcPr>
                  <w:tcW w:w="2490" w:type="dxa"/>
                  <w:vAlign w:val="center"/>
                </w:tcPr>
                <w:p>
                  <w:pPr>
                    <w:pStyle w:val="D2"/>
                  </w:pPr>
                  <w:r>
                    <w:t>生产性用房建筑面积</w:t>
                  </w:r>
                </w:p>
              </w:tc>
              <w:tc>
                <w:tcPr>
                  <w:tcW w:w="2451" w:type="dxa"/>
                  <w:vAlign w:val="center"/>
                </w:tcPr>
                <w:p>
                  <w:pPr>
                    <w:pStyle w:val="D2"/>
                  </w:pPr>
                  <w:r>
                    <w:t>16397.91</w:t>
                  </w:r>
                </w:p>
              </w:tc>
            </w:tr>
            <w:tr>
              <w:tblPrEx>
                <w:jc w:val="center"/>
                <w:tblInd w:w="108" w:type="dxa"/>
                <w:tblLayout w:type="fixed"/>
                <w:tblCellMar>
                  <w:top w:w="0" w:type="dxa"/>
                  <w:left w:w="108" w:type="dxa"/>
                  <w:bottom w:w="0" w:type="dxa"/>
                  <w:right w:w="108" w:type="dxa"/>
                </w:tblCellMar>
                <w:tblLook w:val="0000"/>
              </w:tblPrEx>
              <w:trPr>
                <w:cantSplit/>
                <w:trHeight w:val="260"/>
                <w:jc w:val="center"/>
              </w:trPr>
              <w:tc>
                <w:tcPr>
                  <w:tcW w:w="2152" w:type="dxa"/>
                  <w:vMerge/>
                  <w:vAlign w:val="center"/>
                </w:tcPr>
                <w:p>
                  <w:pPr>
                    <w:pStyle w:val="D2"/>
                  </w:pPr>
                </w:p>
              </w:tc>
              <w:tc>
                <w:tcPr>
                  <w:tcW w:w="1103" w:type="dxa"/>
                  <w:vMerge/>
                  <w:vAlign w:val="center"/>
                </w:tcPr>
                <w:p>
                  <w:pPr>
                    <w:pStyle w:val="D2"/>
                  </w:pPr>
                </w:p>
              </w:tc>
              <w:tc>
                <w:tcPr>
                  <w:tcW w:w="660" w:type="dxa"/>
                  <w:vMerge/>
                  <w:vAlign w:val="center"/>
                </w:tcPr>
                <w:p>
                  <w:pPr>
                    <w:pStyle w:val="D2"/>
                  </w:pPr>
                </w:p>
              </w:tc>
              <w:tc>
                <w:tcPr>
                  <w:tcW w:w="2490" w:type="dxa"/>
                  <w:vAlign w:val="center"/>
                </w:tcPr>
                <w:p>
                  <w:pPr>
                    <w:pStyle w:val="D2"/>
                  </w:pPr>
                  <w:r>
                    <w:t>非生产性用房建筑面积</w:t>
                  </w:r>
                </w:p>
              </w:tc>
              <w:tc>
                <w:tcPr>
                  <w:tcW w:w="2451" w:type="dxa"/>
                  <w:vAlign w:val="center"/>
                </w:tcPr>
                <w:p>
                  <w:pPr>
                    <w:pStyle w:val="D2"/>
                    <w:rPr>
                      <w:rFonts w:eastAsia="宋体"/>
                      <w:lang w:eastAsia="zh-CN"/>
                    </w:rPr>
                  </w:pPr>
                  <w:r>
                    <w:rPr>
                      <w:rFonts w:hint="eastAsia"/>
                      <w:lang w:val="en-US" w:eastAsia="zh-CN"/>
                    </w:rPr>
                    <w:t>4281.81</w:t>
                  </w:r>
                </w:p>
              </w:tc>
            </w:tr>
            <w:tr>
              <w:tblPrEx>
                <w:jc w:val="center"/>
                <w:tblInd w:w="108" w:type="dxa"/>
                <w:tblLayout w:type="fixed"/>
                <w:tblCellMar>
                  <w:top w:w="0" w:type="dxa"/>
                  <w:left w:w="108" w:type="dxa"/>
                  <w:bottom w:w="0" w:type="dxa"/>
                  <w:right w:w="108" w:type="dxa"/>
                </w:tblCellMar>
                <w:tblLook w:val="0000"/>
              </w:tblPrEx>
              <w:trPr>
                <w:cantSplit/>
                <w:trHeight w:val="260"/>
                <w:jc w:val="center"/>
              </w:trPr>
              <w:tc>
                <w:tcPr>
                  <w:tcW w:w="2152" w:type="dxa"/>
                  <w:vMerge/>
                  <w:vAlign w:val="center"/>
                </w:tcPr>
                <w:p>
                  <w:pPr>
                    <w:pStyle w:val="D2"/>
                  </w:pPr>
                </w:p>
              </w:tc>
              <w:tc>
                <w:tcPr>
                  <w:tcW w:w="1103" w:type="dxa"/>
                  <w:vMerge/>
                  <w:vAlign w:val="center"/>
                </w:tcPr>
                <w:p>
                  <w:pPr>
                    <w:pStyle w:val="D2"/>
                  </w:pPr>
                </w:p>
              </w:tc>
              <w:tc>
                <w:tcPr>
                  <w:tcW w:w="3150" w:type="dxa"/>
                  <w:gridSpan w:val="2"/>
                  <w:vAlign w:val="center"/>
                </w:tcPr>
                <w:p>
                  <w:pPr>
                    <w:pStyle w:val="D2"/>
                  </w:pPr>
                  <w:r>
                    <w:t>地下建筑总面积</w:t>
                  </w:r>
                </w:p>
              </w:tc>
              <w:tc>
                <w:tcPr>
                  <w:tcW w:w="2451" w:type="dxa"/>
                  <w:vAlign w:val="center"/>
                </w:tcPr>
                <w:p>
                  <w:pPr>
                    <w:pStyle w:val="D2"/>
                  </w:pPr>
                  <w:r>
                    <w:t>2010.5</w:t>
                  </w:r>
                </w:p>
              </w:tc>
            </w:tr>
            <w:tr>
              <w:tblPrEx>
                <w:jc w:val="center"/>
                <w:tblInd w:w="108" w:type="dxa"/>
                <w:tblLayout w:type="fixed"/>
                <w:tblCellMar>
                  <w:top w:w="0" w:type="dxa"/>
                  <w:left w:w="108" w:type="dxa"/>
                  <w:bottom w:w="0" w:type="dxa"/>
                  <w:right w:w="108" w:type="dxa"/>
                </w:tblCellMar>
                <w:tblLook w:val="0000"/>
              </w:tblPrEx>
              <w:trPr>
                <w:cantSplit/>
                <w:trHeight w:val="260"/>
                <w:jc w:val="center"/>
              </w:trPr>
              <w:tc>
                <w:tcPr>
                  <w:tcW w:w="2152" w:type="dxa"/>
                  <w:vAlign w:val="center"/>
                </w:tcPr>
                <w:p>
                  <w:pPr>
                    <w:pStyle w:val="D2"/>
                  </w:pPr>
                  <w:r>
                    <w:t>3</w:t>
                  </w:r>
                </w:p>
              </w:tc>
              <w:tc>
                <w:tcPr>
                  <w:tcW w:w="4253" w:type="dxa"/>
                  <w:gridSpan w:val="3"/>
                  <w:vAlign w:val="center"/>
                </w:tcPr>
                <w:p>
                  <w:pPr>
                    <w:pStyle w:val="D2"/>
                  </w:pPr>
                  <w:r>
                    <w:t>建筑密度</w:t>
                  </w:r>
                </w:p>
              </w:tc>
              <w:tc>
                <w:tcPr>
                  <w:tcW w:w="2451" w:type="dxa"/>
                  <w:vAlign w:val="center"/>
                </w:tcPr>
                <w:p>
                  <w:pPr>
                    <w:pStyle w:val="D2"/>
                  </w:pPr>
                  <w:r>
                    <w:t>43.49%</w:t>
                  </w:r>
                </w:p>
              </w:tc>
            </w:tr>
            <w:tr>
              <w:tblPrEx>
                <w:jc w:val="center"/>
                <w:tblInd w:w="108" w:type="dxa"/>
                <w:tblLayout w:type="fixed"/>
                <w:tblCellMar>
                  <w:top w:w="0" w:type="dxa"/>
                  <w:left w:w="108" w:type="dxa"/>
                  <w:bottom w:w="0" w:type="dxa"/>
                  <w:right w:w="108" w:type="dxa"/>
                </w:tblCellMar>
                <w:tblLook w:val="0000"/>
              </w:tblPrEx>
              <w:trPr>
                <w:cantSplit/>
                <w:trHeight w:val="260"/>
                <w:jc w:val="center"/>
              </w:trPr>
              <w:tc>
                <w:tcPr>
                  <w:tcW w:w="2152" w:type="dxa"/>
                  <w:vAlign w:val="center"/>
                </w:tcPr>
                <w:p>
                  <w:pPr>
                    <w:pStyle w:val="D2"/>
                  </w:pPr>
                  <w:r>
                    <w:t>4</w:t>
                  </w:r>
                </w:p>
              </w:tc>
              <w:tc>
                <w:tcPr>
                  <w:tcW w:w="4253" w:type="dxa"/>
                  <w:gridSpan w:val="3"/>
                  <w:vAlign w:val="center"/>
                </w:tcPr>
                <w:p>
                  <w:pPr>
                    <w:pStyle w:val="D2"/>
                  </w:pPr>
                  <w:r>
                    <w:t>容积率</w:t>
                  </w:r>
                </w:p>
              </w:tc>
              <w:tc>
                <w:tcPr>
                  <w:tcW w:w="2451" w:type="dxa"/>
                  <w:vAlign w:val="center"/>
                </w:tcPr>
                <w:p>
                  <w:pPr>
                    <w:pStyle w:val="D2"/>
                  </w:pPr>
                  <w:r>
                    <w:t>1.64</w:t>
                  </w:r>
                </w:p>
              </w:tc>
            </w:tr>
            <w:tr>
              <w:tblPrEx>
                <w:jc w:val="center"/>
                <w:tblInd w:w="108" w:type="dxa"/>
                <w:tblLayout w:type="fixed"/>
                <w:tblCellMar>
                  <w:top w:w="0" w:type="dxa"/>
                  <w:left w:w="108" w:type="dxa"/>
                  <w:bottom w:w="0" w:type="dxa"/>
                  <w:right w:w="108" w:type="dxa"/>
                </w:tblCellMar>
                <w:tblLook w:val="0000"/>
              </w:tblPrEx>
              <w:trPr>
                <w:cantSplit/>
                <w:trHeight w:val="260"/>
                <w:jc w:val="center"/>
              </w:trPr>
              <w:tc>
                <w:tcPr>
                  <w:tcW w:w="2152" w:type="dxa"/>
                  <w:vAlign w:val="center"/>
                </w:tcPr>
                <w:p>
                  <w:pPr>
                    <w:pStyle w:val="D2"/>
                  </w:pPr>
                  <w:r>
                    <w:t>5</w:t>
                  </w:r>
                </w:p>
              </w:tc>
              <w:tc>
                <w:tcPr>
                  <w:tcW w:w="4253" w:type="dxa"/>
                  <w:gridSpan w:val="3"/>
                  <w:vAlign w:val="center"/>
                </w:tcPr>
                <w:p>
                  <w:pPr>
                    <w:pStyle w:val="D2"/>
                  </w:pPr>
                  <w:r>
                    <w:t>行政办公生活服务设施用地面积</w:t>
                  </w:r>
                </w:p>
              </w:tc>
              <w:tc>
                <w:tcPr>
                  <w:tcW w:w="2451" w:type="dxa"/>
                  <w:vAlign w:val="center"/>
                </w:tcPr>
                <w:p>
                  <w:pPr>
                    <w:pStyle w:val="D2"/>
                  </w:pPr>
                  <w:r>
                    <w:t>646</w:t>
                  </w:r>
                </w:p>
              </w:tc>
            </w:tr>
          </w:tbl>
          <w:p>
            <w:pPr>
              <w:pStyle w:val="D0"/>
              <w:rPr>
                <w:rFonts w:hint="eastAsia"/>
              </w:rPr>
            </w:pPr>
            <w:r>
              <w:rPr>
                <w:rFonts w:hint="eastAsia"/>
              </w:rPr>
              <w:t>表2   项目主要建设内容</w:t>
            </w:r>
          </w:p>
          <w:tbl>
            <w:tblPr>
              <w:tblStyle w:val="TableNormal"/>
              <w:jc w:val="center"/>
              <w:tblInd w:w="108" w:type="dxa"/>
              <w:tblBorders>
                <w:top w:val="thinThickSmallGap" w:sz="18" w:space="0" w:color="auto"/>
                <w:left w:val="none" w:sz="0" w:space="0" w:color="auto"/>
                <w:bottom w:val="thickThinSmallGap" w:sz="1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91"/>
              <w:gridCol w:w="735"/>
              <w:gridCol w:w="2239"/>
              <w:gridCol w:w="1710"/>
              <w:gridCol w:w="1676"/>
              <w:gridCol w:w="1705"/>
            </w:tblGrid>
            <w:tr>
              <w:tblPrEx>
                <w:jc w:val="center"/>
                <w:tblInd w:w="108" w:type="dxa"/>
                <w:tblBorders>
                  <w:top w:val="thinThickSmallGap" w:sz="18" w:space="0" w:color="auto"/>
                  <w:left w:val="none" w:sz="0" w:space="0" w:color="auto"/>
                  <w:bottom w:val="thickThinSmallGap" w:sz="1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3765" w:type="dxa"/>
                  <w:gridSpan w:val="3"/>
                  <w:vAlign w:val="center"/>
                </w:tcPr>
                <w:p>
                  <w:pPr>
                    <w:pStyle w:val="D2"/>
                    <w:spacing w:before="0" w:after="0"/>
                  </w:pPr>
                  <w:r>
                    <w:t>建设内容</w:t>
                  </w:r>
                </w:p>
              </w:tc>
              <w:tc>
                <w:tcPr>
                  <w:tcW w:w="1710" w:type="dxa"/>
                  <w:vAlign w:val="center"/>
                </w:tcPr>
                <w:p>
                  <w:pPr>
                    <w:pStyle w:val="D2"/>
                    <w:spacing w:before="0" w:after="0"/>
                  </w:pPr>
                  <w:r>
                    <w:t>占地面积(m</w:t>
                  </w:r>
                  <w:r>
                    <w:rPr>
                      <w:vertAlign w:val="superscript"/>
                    </w:rPr>
                    <w:t>2</w:t>
                  </w:r>
                  <w:r>
                    <w:t>)</w:t>
                  </w:r>
                </w:p>
              </w:tc>
              <w:tc>
                <w:tcPr>
                  <w:tcW w:w="1676" w:type="dxa"/>
                  <w:vAlign w:val="center"/>
                </w:tcPr>
                <w:p>
                  <w:pPr>
                    <w:pStyle w:val="D2"/>
                    <w:spacing w:before="0" w:after="0"/>
                  </w:pPr>
                  <w:r>
                    <w:t>建筑面积(m</w:t>
                  </w:r>
                  <w:r>
                    <w:rPr>
                      <w:vertAlign w:val="superscript"/>
                    </w:rPr>
                    <w:t>2</w:t>
                  </w:r>
                  <w:r>
                    <w:t>)</w:t>
                  </w:r>
                </w:p>
              </w:tc>
              <w:tc>
                <w:tcPr>
                  <w:tcW w:w="1705" w:type="dxa"/>
                  <w:vAlign w:val="center"/>
                </w:tcPr>
                <w:p>
                  <w:pPr>
                    <w:pStyle w:val="D2"/>
                    <w:spacing w:before="0" w:after="0"/>
                  </w:pPr>
                  <w:r>
                    <w:t>备注</w:t>
                  </w:r>
                </w:p>
              </w:tc>
            </w:tr>
            <w:tr>
              <w:tblPrEx>
                <w:jc w:val="center"/>
                <w:tblInd w:w="108" w:type="dxa"/>
                <w:tblLayout w:type="fixed"/>
                <w:tblCellMar>
                  <w:top w:w="0" w:type="dxa"/>
                  <w:left w:w="108" w:type="dxa"/>
                  <w:bottom w:w="0" w:type="dxa"/>
                  <w:right w:w="108" w:type="dxa"/>
                </w:tblCellMar>
                <w:tblLook w:val="0000"/>
              </w:tblPrEx>
              <w:trPr>
                <w:cantSplit/>
                <w:jc w:val="center"/>
              </w:trPr>
              <w:tc>
                <w:tcPr>
                  <w:tcW w:w="791" w:type="dxa"/>
                  <w:vMerge w:val="restart"/>
                  <w:vAlign w:val="center"/>
                </w:tcPr>
                <w:p>
                  <w:pPr>
                    <w:pStyle w:val="D2"/>
                    <w:spacing w:before="0" w:after="0"/>
                  </w:pPr>
                  <w:r>
                    <w:t>主体工程</w:t>
                  </w:r>
                </w:p>
              </w:tc>
              <w:tc>
                <w:tcPr>
                  <w:tcW w:w="2974" w:type="dxa"/>
                  <w:gridSpan w:val="2"/>
                  <w:vAlign w:val="center"/>
                </w:tcPr>
                <w:p>
                  <w:pPr>
                    <w:pStyle w:val="D2"/>
                    <w:spacing w:before="0" w:after="0"/>
                  </w:pPr>
                  <w:r>
                    <w:t>1#车间（冷冻食品）</w:t>
                  </w:r>
                </w:p>
              </w:tc>
              <w:tc>
                <w:tcPr>
                  <w:tcW w:w="1710" w:type="dxa"/>
                  <w:vAlign w:val="center"/>
                </w:tcPr>
                <w:p>
                  <w:pPr>
                    <w:pStyle w:val="D2"/>
                    <w:spacing w:before="0" w:after="0"/>
                  </w:pPr>
                  <w:r>
                    <w:t>1401.48</w:t>
                  </w:r>
                </w:p>
              </w:tc>
              <w:tc>
                <w:tcPr>
                  <w:tcW w:w="1676" w:type="dxa"/>
                  <w:vAlign w:val="center"/>
                </w:tcPr>
                <w:p>
                  <w:pPr>
                    <w:pStyle w:val="D2"/>
                    <w:spacing w:before="0" w:after="0"/>
                  </w:pPr>
                  <w:r>
                    <w:t>4422.08</w:t>
                  </w:r>
                </w:p>
              </w:tc>
              <w:tc>
                <w:tcPr>
                  <w:tcW w:w="1705" w:type="dxa"/>
                  <w:vAlign w:val="center"/>
                </w:tcPr>
                <w:p>
                  <w:pPr>
                    <w:pStyle w:val="D2"/>
                    <w:spacing w:before="0" w:after="0"/>
                  </w:pPr>
                  <w:r>
                    <w:t>1栋3F(局部4F)</w:t>
                  </w:r>
                </w:p>
              </w:tc>
            </w:tr>
            <w:tr>
              <w:tblPrEx>
                <w:jc w:val="center"/>
                <w:tblInd w:w="108" w:type="dxa"/>
                <w:tblLayout w:type="fixed"/>
                <w:tblCellMar>
                  <w:top w:w="0" w:type="dxa"/>
                  <w:left w:w="108" w:type="dxa"/>
                  <w:bottom w:w="0" w:type="dxa"/>
                  <w:right w:w="108" w:type="dxa"/>
                </w:tblCellMar>
                <w:tblLook w:val="0000"/>
              </w:tblPrEx>
              <w:trPr>
                <w:cantSplit/>
                <w:jc w:val="center"/>
              </w:trPr>
              <w:tc>
                <w:tcPr>
                  <w:tcW w:w="791" w:type="dxa"/>
                  <w:vMerge/>
                  <w:vAlign w:val="center"/>
                </w:tcPr>
                <w:p>
                  <w:pPr>
                    <w:pStyle w:val="D2"/>
                    <w:spacing w:before="0" w:after="0"/>
                  </w:pPr>
                </w:p>
              </w:tc>
              <w:tc>
                <w:tcPr>
                  <w:tcW w:w="2974" w:type="dxa"/>
                  <w:gridSpan w:val="2"/>
                  <w:vAlign w:val="center"/>
                </w:tcPr>
                <w:p>
                  <w:pPr>
                    <w:pStyle w:val="D2"/>
                    <w:spacing w:before="0" w:after="0"/>
                  </w:pPr>
                  <w:r>
                    <w:t>2#车间（DIY烘焙）</w:t>
                  </w:r>
                </w:p>
              </w:tc>
              <w:tc>
                <w:tcPr>
                  <w:tcW w:w="1710" w:type="dxa"/>
                  <w:vAlign w:val="center"/>
                </w:tcPr>
                <w:p>
                  <w:pPr>
                    <w:pStyle w:val="D2"/>
                    <w:spacing w:before="0" w:after="0"/>
                  </w:pPr>
                  <w:r>
                    <w:t>2419.36</w:t>
                  </w:r>
                </w:p>
              </w:tc>
              <w:tc>
                <w:tcPr>
                  <w:tcW w:w="1676" w:type="dxa"/>
                  <w:vAlign w:val="center"/>
                </w:tcPr>
                <w:p>
                  <w:pPr>
                    <w:pStyle w:val="D2"/>
                    <w:spacing w:before="0" w:after="0"/>
                  </w:pPr>
                  <w:r>
                    <w:t>7918.87</w:t>
                  </w:r>
                </w:p>
              </w:tc>
              <w:tc>
                <w:tcPr>
                  <w:tcW w:w="1705" w:type="dxa"/>
                  <w:vAlign w:val="center"/>
                </w:tcPr>
                <w:p>
                  <w:pPr>
                    <w:pStyle w:val="D2"/>
                    <w:spacing w:before="0" w:after="0"/>
                  </w:pPr>
                  <w:r>
                    <w:t>1栋4F</w:t>
                  </w:r>
                </w:p>
              </w:tc>
            </w:tr>
            <w:tr>
              <w:tblPrEx>
                <w:jc w:val="center"/>
                <w:tblInd w:w="108" w:type="dxa"/>
                <w:tblLayout w:type="fixed"/>
                <w:tblCellMar>
                  <w:top w:w="0" w:type="dxa"/>
                  <w:left w:w="108" w:type="dxa"/>
                  <w:bottom w:w="0" w:type="dxa"/>
                  <w:right w:w="108" w:type="dxa"/>
                </w:tblCellMar>
                <w:tblLook w:val="0000"/>
              </w:tblPrEx>
              <w:trPr>
                <w:cantSplit/>
                <w:jc w:val="center"/>
              </w:trPr>
              <w:tc>
                <w:tcPr>
                  <w:tcW w:w="791" w:type="dxa"/>
                  <w:vMerge/>
                  <w:vAlign w:val="center"/>
                </w:tcPr>
                <w:p>
                  <w:pPr>
                    <w:pStyle w:val="D2"/>
                    <w:spacing w:before="0" w:after="0"/>
                  </w:pPr>
                </w:p>
              </w:tc>
              <w:tc>
                <w:tcPr>
                  <w:tcW w:w="2974" w:type="dxa"/>
                  <w:gridSpan w:val="2"/>
                  <w:vAlign w:val="center"/>
                </w:tcPr>
                <w:p>
                  <w:pPr>
                    <w:pStyle w:val="D2"/>
                    <w:spacing w:before="0" w:after="0"/>
                  </w:pPr>
                  <w:r>
                    <w:t>3#车间（面包）</w:t>
                  </w:r>
                </w:p>
              </w:tc>
              <w:tc>
                <w:tcPr>
                  <w:tcW w:w="1710" w:type="dxa"/>
                  <w:vAlign w:val="center"/>
                </w:tcPr>
                <w:p>
                  <w:pPr>
                    <w:pStyle w:val="D2"/>
                    <w:spacing w:before="0" w:after="0"/>
                  </w:pPr>
                  <w:r>
                    <w:t>990</w:t>
                  </w:r>
                </w:p>
              </w:tc>
              <w:tc>
                <w:tcPr>
                  <w:tcW w:w="1676" w:type="dxa"/>
                  <w:vAlign w:val="center"/>
                </w:tcPr>
                <w:p>
                  <w:pPr>
                    <w:pStyle w:val="D2"/>
                    <w:spacing w:before="0" w:after="0"/>
                  </w:pPr>
                  <w:r>
                    <w:t>4056.96</w:t>
                  </w:r>
                </w:p>
              </w:tc>
              <w:tc>
                <w:tcPr>
                  <w:tcW w:w="1705" w:type="dxa"/>
                  <w:vAlign w:val="center"/>
                </w:tcPr>
                <w:p>
                  <w:pPr>
                    <w:pStyle w:val="D2"/>
                    <w:spacing w:before="0" w:after="0"/>
                  </w:pPr>
                  <w:r>
                    <w:t>1栋4F</w:t>
                  </w:r>
                </w:p>
              </w:tc>
            </w:tr>
            <w:tr>
              <w:tblPrEx>
                <w:jc w:val="center"/>
                <w:tblInd w:w="108" w:type="dxa"/>
                <w:tblLayout w:type="fixed"/>
                <w:tblCellMar>
                  <w:top w:w="0" w:type="dxa"/>
                  <w:left w:w="108" w:type="dxa"/>
                  <w:bottom w:w="0" w:type="dxa"/>
                  <w:right w:w="108" w:type="dxa"/>
                </w:tblCellMar>
                <w:tblLook w:val="0000"/>
              </w:tblPrEx>
              <w:trPr>
                <w:cantSplit/>
                <w:jc w:val="center"/>
              </w:trPr>
              <w:tc>
                <w:tcPr>
                  <w:tcW w:w="791" w:type="dxa"/>
                  <w:vAlign w:val="center"/>
                </w:tcPr>
                <w:p>
                  <w:pPr>
                    <w:pStyle w:val="D2"/>
                    <w:spacing w:before="0" w:after="0"/>
                  </w:pPr>
                  <w:r>
                    <w:t>配套工程</w:t>
                  </w:r>
                </w:p>
              </w:tc>
              <w:tc>
                <w:tcPr>
                  <w:tcW w:w="2974" w:type="dxa"/>
                  <w:gridSpan w:val="2"/>
                  <w:vAlign w:val="center"/>
                </w:tcPr>
                <w:p>
                  <w:pPr>
                    <w:pStyle w:val="D2"/>
                    <w:spacing w:before="0" w:after="0"/>
                  </w:pPr>
                  <w:r>
                    <w:t>倒班楼</w:t>
                  </w:r>
                </w:p>
              </w:tc>
              <w:tc>
                <w:tcPr>
                  <w:tcW w:w="1710" w:type="dxa"/>
                  <w:vAlign w:val="center"/>
                </w:tcPr>
                <w:p>
                  <w:pPr>
                    <w:pStyle w:val="D2"/>
                    <w:spacing w:before="0" w:after="0"/>
                  </w:pPr>
                  <w:r>
                    <w:t>646</w:t>
                  </w:r>
                </w:p>
              </w:tc>
              <w:tc>
                <w:tcPr>
                  <w:tcW w:w="1676" w:type="dxa"/>
                  <w:vAlign w:val="center"/>
                </w:tcPr>
                <w:p>
                  <w:pPr>
                    <w:pStyle w:val="D2"/>
                    <w:spacing w:before="0" w:after="0"/>
                    <w:rPr>
                      <w:rFonts w:eastAsia="宋体"/>
                      <w:lang w:eastAsia="zh-CN"/>
                    </w:rPr>
                  </w:pPr>
                  <w:r>
                    <w:rPr>
                      <w:rFonts w:hint="eastAsia"/>
                      <w:lang w:val="en-US" w:eastAsia="zh-CN"/>
                    </w:rPr>
                    <w:t>4281.81</w:t>
                  </w:r>
                </w:p>
              </w:tc>
              <w:tc>
                <w:tcPr>
                  <w:tcW w:w="1705" w:type="dxa"/>
                  <w:vAlign w:val="center"/>
                </w:tcPr>
                <w:p>
                  <w:pPr>
                    <w:pStyle w:val="D2"/>
                    <w:spacing w:before="0" w:after="0"/>
                  </w:pPr>
                  <w:r>
                    <w:t>1栋6F</w:t>
                  </w:r>
                </w:p>
              </w:tc>
            </w:tr>
            <w:tr>
              <w:tblPrEx>
                <w:jc w:val="center"/>
                <w:tblInd w:w="108" w:type="dxa"/>
                <w:tblLayout w:type="fixed"/>
                <w:tblCellMar>
                  <w:top w:w="0" w:type="dxa"/>
                  <w:left w:w="108" w:type="dxa"/>
                  <w:bottom w:w="0" w:type="dxa"/>
                  <w:right w:w="108" w:type="dxa"/>
                </w:tblCellMar>
                <w:tblLook w:val="0000"/>
              </w:tblPrEx>
              <w:trPr>
                <w:cantSplit/>
                <w:jc w:val="center"/>
              </w:trPr>
              <w:tc>
                <w:tcPr>
                  <w:tcW w:w="791" w:type="dxa"/>
                  <w:vMerge w:val="restart"/>
                  <w:vAlign w:val="center"/>
                </w:tcPr>
                <w:p>
                  <w:pPr>
                    <w:pStyle w:val="D2"/>
                    <w:spacing w:before="0" w:after="0"/>
                  </w:pPr>
                  <w:r>
                    <w:t>公用工程</w:t>
                  </w:r>
                </w:p>
              </w:tc>
              <w:tc>
                <w:tcPr>
                  <w:tcW w:w="2974" w:type="dxa"/>
                  <w:gridSpan w:val="2"/>
                </w:tcPr>
                <w:p>
                  <w:pPr>
                    <w:pStyle w:val="D2"/>
                    <w:spacing w:before="0" w:after="0"/>
                  </w:pPr>
                  <w:r>
                    <w:t>供水系统</w:t>
                  </w:r>
                </w:p>
              </w:tc>
              <w:tc>
                <w:tcPr>
                  <w:tcW w:w="3386" w:type="dxa"/>
                  <w:gridSpan w:val="2"/>
                </w:tcPr>
                <w:p>
                  <w:pPr>
                    <w:pStyle w:val="D2"/>
                    <w:spacing w:before="0" w:after="0"/>
                  </w:pPr>
                  <w:r>
                    <w:t>由市政供水管网供给</w:t>
                  </w:r>
                </w:p>
              </w:tc>
              <w:tc>
                <w:tcPr>
                  <w:tcW w:w="1705" w:type="dxa"/>
                  <w:vAlign w:val="center"/>
                </w:tcPr>
                <w:p>
                  <w:pPr>
                    <w:pStyle w:val="D2"/>
                    <w:spacing w:before="0" w:after="0"/>
                  </w:pPr>
                </w:p>
              </w:tc>
            </w:tr>
            <w:tr>
              <w:tblPrEx>
                <w:jc w:val="center"/>
                <w:tblInd w:w="108" w:type="dxa"/>
                <w:tblLayout w:type="fixed"/>
                <w:tblCellMar>
                  <w:top w:w="0" w:type="dxa"/>
                  <w:left w:w="108" w:type="dxa"/>
                  <w:bottom w:w="0" w:type="dxa"/>
                  <w:right w:w="108" w:type="dxa"/>
                </w:tblCellMar>
                <w:tblLook w:val="0000"/>
              </w:tblPrEx>
              <w:trPr>
                <w:cantSplit/>
                <w:jc w:val="center"/>
              </w:trPr>
              <w:tc>
                <w:tcPr>
                  <w:tcW w:w="791" w:type="dxa"/>
                  <w:vMerge/>
                  <w:vAlign w:val="center"/>
                </w:tcPr>
                <w:p>
                  <w:pPr>
                    <w:pStyle w:val="D2"/>
                    <w:spacing w:before="0" w:after="0"/>
                  </w:pPr>
                </w:p>
              </w:tc>
              <w:tc>
                <w:tcPr>
                  <w:tcW w:w="2974" w:type="dxa"/>
                  <w:gridSpan w:val="2"/>
                </w:tcPr>
                <w:p>
                  <w:pPr>
                    <w:pStyle w:val="D2"/>
                    <w:spacing w:before="0" w:after="0"/>
                  </w:pPr>
                  <w:r>
                    <w:t>排水系统</w:t>
                  </w:r>
                </w:p>
              </w:tc>
              <w:tc>
                <w:tcPr>
                  <w:tcW w:w="3386" w:type="dxa"/>
                  <w:gridSpan w:val="2"/>
                </w:tcPr>
                <w:p>
                  <w:pPr>
                    <w:pStyle w:val="D2"/>
                    <w:spacing w:before="0" w:after="0"/>
                    <w:jc w:val="both"/>
                  </w:pPr>
                  <w:r>
                    <w:t>项目采取雨污分流，清洗废水经隔油池处理与生活污水（食堂废水经隔油池处理）一并经化粪池处理达标后接管进白水湖污水处理厂</w:t>
                  </w:r>
                </w:p>
              </w:tc>
              <w:tc>
                <w:tcPr>
                  <w:tcW w:w="1705" w:type="dxa"/>
                  <w:vAlign w:val="center"/>
                </w:tcPr>
                <w:p>
                  <w:pPr>
                    <w:pStyle w:val="D2"/>
                    <w:spacing w:before="0" w:after="0"/>
                  </w:pPr>
                </w:p>
              </w:tc>
            </w:tr>
            <w:tr>
              <w:tblPrEx>
                <w:jc w:val="center"/>
                <w:tblInd w:w="108" w:type="dxa"/>
                <w:tblLayout w:type="fixed"/>
                <w:tblCellMar>
                  <w:top w:w="0" w:type="dxa"/>
                  <w:left w:w="108" w:type="dxa"/>
                  <w:bottom w:w="0" w:type="dxa"/>
                  <w:right w:w="108" w:type="dxa"/>
                </w:tblCellMar>
                <w:tblLook w:val="0000"/>
              </w:tblPrEx>
              <w:trPr>
                <w:cantSplit/>
                <w:jc w:val="center"/>
              </w:trPr>
              <w:tc>
                <w:tcPr>
                  <w:tcW w:w="791" w:type="dxa"/>
                  <w:vMerge/>
                  <w:vAlign w:val="center"/>
                </w:tcPr>
                <w:p>
                  <w:pPr>
                    <w:pStyle w:val="D2"/>
                    <w:spacing w:before="0" w:after="0"/>
                  </w:pPr>
                </w:p>
              </w:tc>
              <w:tc>
                <w:tcPr>
                  <w:tcW w:w="2974" w:type="dxa"/>
                  <w:gridSpan w:val="2"/>
                </w:tcPr>
                <w:p>
                  <w:pPr>
                    <w:pStyle w:val="D2"/>
                    <w:spacing w:before="0" w:after="0"/>
                  </w:pPr>
                  <w:r>
                    <w:t>供电系统</w:t>
                  </w:r>
                </w:p>
              </w:tc>
              <w:tc>
                <w:tcPr>
                  <w:tcW w:w="3386" w:type="dxa"/>
                  <w:gridSpan w:val="2"/>
                </w:tcPr>
                <w:p>
                  <w:pPr>
                    <w:pStyle w:val="D2"/>
                    <w:spacing w:before="0" w:after="0"/>
                  </w:pPr>
                  <w:r>
                    <w:t>接自市政供电电网，年用量量30万kw</w:t>
                  </w:r>
                  <w:r>
                    <w:rPr>
                      <w:rFonts w:ascii="宋体" w:hAnsi="宋体" w:cs="宋体"/>
                    </w:rPr>
                    <w:t>·</w:t>
                  </w:r>
                  <w:r>
                    <w:t>h</w:t>
                  </w:r>
                </w:p>
              </w:tc>
              <w:tc>
                <w:tcPr>
                  <w:tcW w:w="1705" w:type="dxa"/>
                  <w:vAlign w:val="center"/>
                </w:tcPr>
                <w:p>
                  <w:pPr>
                    <w:pStyle w:val="D2"/>
                    <w:spacing w:before="0" w:after="0"/>
                  </w:pPr>
                </w:p>
              </w:tc>
            </w:tr>
            <w:tr>
              <w:tblPrEx>
                <w:jc w:val="center"/>
                <w:tblInd w:w="108" w:type="dxa"/>
                <w:tblLayout w:type="fixed"/>
                <w:tblCellMar>
                  <w:top w:w="0" w:type="dxa"/>
                  <w:left w:w="108" w:type="dxa"/>
                  <w:bottom w:w="0" w:type="dxa"/>
                  <w:right w:w="108" w:type="dxa"/>
                </w:tblCellMar>
                <w:tblLook w:val="0000"/>
              </w:tblPrEx>
              <w:trPr>
                <w:cantSplit/>
                <w:jc w:val="center"/>
              </w:trPr>
              <w:tc>
                <w:tcPr>
                  <w:tcW w:w="791" w:type="dxa"/>
                  <w:vMerge w:val="restart"/>
                  <w:vAlign w:val="center"/>
                </w:tcPr>
                <w:p>
                  <w:pPr>
                    <w:pStyle w:val="D2"/>
                    <w:spacing w:before="0" w:after="0"/>
                  </w:pPr>
                  <w:r>
                    <w:t>环保工程</w:t>
                  </w:r>
                </w:p>
              </w:tc>
              <w:tc>
                <w:tcPr>
                  <w:tcW w:w="735" w:type="dxa"/>
                  <w:vAlign w:val="center"/>
                </w:tcPr>
                <w:p>
                  <w:pPr>
                    <w:pStyle w:val="D2"/>
                    <w:spacing w:before="0" w:after="0"/>
                  </w:pPr>
                  <w:r>
                    <w:t>废水</w:t>
                  </w:r>
                </w:p>
              </w:tc>
              <w:tc>
                <w:tcPr>
                  <w:tcW w:w="2239" w:type="dxa"/>
                  <w:vAlign w:val="center"/>
                </w:tcPr>
                <w:p>
                  <w:pPr>
                    <w:pStyle w:val="D2"/>
                    <w:spacing w:before="0" w:after="0"/>
                  </w:pPr>
                  <w:r>
                    <w:t>化粪池、隔油池</w:t>
                  </w:r>
                </w:p>
              </w:tc>
              <w:tc>
                <w:tcPr>
                  <w:tcW w:w="5091" w:type="dxa"/>
                  <w:gridSpan w:val="3"/>
                  <w:vAlign w:val="center"/>
                </w:tcPr>
                <w:p>
                  <w:pPr>
                    <w:pStyle w:val="D2"/>
                    <w:spacing w:before="0" w:after="0"/>
                  </w:pPr>
                  <w:r>
                    <w:t>处理规模10m</w:t>
                  </w:r>
                  <w:r>
                    <w:rPr>
                      <w:vertAlign w:val="superscript"/>
                    </w:rPr>
                    <w:t>3</w:t>
                  </w:r>
                  <w:r>
                    <w:t>/d</w:t>
                  </w:r>
                </w:p>
              </w:tc>
            </w:tr>
            <w:tr>
              <w:tblPrEx>
                <w:jc w:val="center"/>
                <w:tblInd w:w="108" w:type="dxa"/>
                <w:tblLayout w:type="fixed"/>
                <w:tblCellMar>
                  <w:top w:w="0" w:type="dxa"/>
                  <w:left w:w="108" w:type="dxa"/>
                  <w:bottom w:w="0" w:type="dxa"/>
                  <w:right w:w="108" w:type="dxa"/>
                </w:tblCellMar>
                <w:tblLook w:val="0000"/>
              </w:tblPrEx>
              <w:trPr>
                <w:cantSplit/>
                <w:jc w:val="center"/>
              </w:trPr>
              <w:tc>
                <w:tcPr>
                  <w:tcW w:w="791" w:type="dxa"/>
                  <w:vMerge/>
                  <w:vAlign w:val="center"/>
                </w:tcPr>
                <w:p>
                  <w:pPr>
                    <w:pStyle w:val="D2"/>
                    <w:spacing w:before="0" w:after="0"/>
                  </w:pPr>
                </w:p>
              </w:tc>
              <w:tc>
                <w:tcPr>
                  <w:tcW w:w="735" w:type="dxa"/>
                  <w:vAlign w:val="center"/>
                </w:tcPr>
                <w:p>
                  <w:pPr>
                    <w:pStyle w:val="D2"/>
                    <w:spacing w:before="0" w:after="0"/>
                  </w:pPr>
                  <w:r>
                    <w:t>废气</w:t>
                  </w:r>
                </w:p>
              </w:tc>
              <w:tc>
                <w:tcPr>
                  <w:tcW w:w="2239" w:type="dxa"/>
                  <w:vAlign w:val="center"/>
                </w:tcPr>
                <w:p>
                  <w:pPr>
                    <w:pStyle w:val="D2"/>
                    <w:spacing w:before="0" w:after="0"/>
                  </w:pPr>
                  <w:r>
                    <w:t>排风扇</w:t>
                  </w:r>
                </w:p>
              </w:tc>
              <w:tc>
                <w:tcPr>
                  <w:tcW w:w="5091" w:type="dxa"/>
                  <w:gridSpan w:val="3"/>
                  <w:vAlign w:val="center"/>
                </w:tcPr>
                <w:p>
                  <w:pPr>
                    <w:pStyle w:val="D2"/>
                    <w:spacing w:before="0" w:after="0"/>
                  </w:pPr>
                  <w:r>
                    <w:t>/</w:t>
                  </w:r>
                </w:p>
              </w:tc>
            </w:tr>
            <w:tr>
              <w:tblPrEx>
                <w:jc w:val="center"/>
                <w:tblInd w:w="108" w:type="dxa"/>
                <w:tblLayout w:type="fixed"/>
                <w:tblCellMar>
                  <w:top w:w="0" w:type="dxa"/>
                  <w:left w:w="108" w:type="dxa"/>
                  <w:bottom w:w="0" w:type="dxa"/>
                  <w:right w:w="108" w:type="dxa"/>
                </w:tblCellMar>
                <w:tblLook w:val="0000"/>
              </w:tblPrEx>
              <w:trPr>
                <w:cantSplit/>
                <w:jc w:val="center"/>
              </w:trPr>
              <w:tc>
                <w:tcPr>
                  <w:tcW w:w="791" w:type="dxa"/>
                  <w:vMerge/>
                  <w:vAlign w:val="center"/>
                </w:tcPr>
                <w:p>
                  <w:pPr>
                    <w:pStyle w:val="D2"/>
                    <w:spacing w:before="0" w:after="0"/>
                  </w:pPr>
                </w:p>
              </w:tc>
              <w:tc>
                <w:tcPr>
                  <w:tcW w:w="735" w:type="dxa"/>
                  <w:vAlign w:val="center"/>
                </w:tcPr>
                <w:p>
                  <w:pPr>
                    <w:pStyle w:val="D2"/>
                    <w:spacing w:before="0" w:after="0"/>
                  </w:pPr>
                  <w:r>
                    <w:t>固废</w:t>
                  </w:r>
                </w:p>
              </w:tc>
              <w:tc>
                <w:tcPr>
                  <w:tcW w:w="2239" w:type="dxa"/>
                </w:tcPr>
                <w:p>
                  <w:pPr>
                    <w:pStyle w:val="D2"/>
                    <w:spacing w:before="0" w:after="0"/>
                  </w:pPr>
                  <w:r>
                    <w:t>垃圾桶、固废暂存场所</w:t>
                  </w:r>
                </w:p>
              </w:tc>
              <w:tc>
                <w:tcPr>
                  <w:tcW w:w="5091" w:type="dxa"/>
                  <w:gridSpan w:val="3"/>
                </w:tcPr>
                <w:p>
                  <w:pPr>
                    <w:pStyle w:val="D2"/>
                    <w:spacing w:before="0" w:after="0"/>
                  </w:pPr>
                  <w:r>
                    <w:t>分类收集</w:t>
                  </w:r>
                </w:p>
              </w:tc>
            </w:tr>
            <w:tr>
              <w:tblPrEx>
                <w:jc w:val="center"/>
                <w:tblInd w:w="108" w:type="dxa"/>
                <w:tblLayout w:type="fixed"/>
                <w:tblCellMar>
                  <w:top w:w="0" w:type="dxa"/>
                  <w:left w:w="108" w:type="dxa"/>
                  <w:bottom w:w="0" w:type="dxa"/>
                  <w:right w:w="108" w:type="dxa"/>
                </w:tblCellMar>
                <w:tblLook w:val="0000"/>
              </w:tblPrEx>
              <w:trPr>
                <w:cantSplit/>
                <w:jc w:val="center"/>
              </w:trPr>
              <w:tc>
                <w:tcPr>
                  <w:tcW w:w="791" w:type="dxa"/>
                  <w:vMerge/>
                  <w:vAlign w:val="center"/>
                </w:tcPr>
                <w:p>
                  <w:pPr>
                    <w:pStyle w:val="D2"/>
                    <w:spacing w:before="0" w:after="0"/>
                  </w:pPr>
                </w:p>
              </w:tc>
              <w:tc>
                <w:tcPr>
                  <w:tcW w:w="2974" w:type="dxa"/>
                  <w:gridSpan w:val="2"/>
                  <w:vAlign w:val="center"/>
                </w:tcPr>
                <w:p>
                  <w:pPr>
                    <w:pStyle w:val="D2"/>
                    <w:spacing w:before="0" w:after="0"/>
                  </w:pPr>
                  <w:r>
                    <w:t>绿化</w:t>
                  </w:r>
                </w:p>
              </w:tc>
              <w:tc>
                <w:tcPr>
                  <w:tcW w:w="5091" w:type="dxa"/>
                  <w:gridSpan w:val="3"/>
                  <w:vAlign w:val="center"/>
                </w:tcPr>
                <w:p>
                  <w:pPr>
                    <w:pStyle w:val="D2"/>
                    <w:spacing w:before="0" w:after="0"/>
                  </w:pPr>
                  <w:r>
                    <w:t>1760m</w:t>
                  </w:r>
                  <w:r>
                    <w:rPr>
                      <w:vertAlign w:val="superscript"/>
                    </w:rPr>
                    <w:t>2</w:t>
                  </w:r>
                </w:p>
              </w:tc>
            </w:tr>
          </w:tbl>
          <w:p/>
        </w:tc>
      </w:tr>
    </w:tbl>
    <w:p>
      <w:p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2"/>
          <w:cols w:space="708"/>
          <w:titlePg w:val="0"/>
          <w:docGrid w:linePitch="292" w:charSpace="-3426"/>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72"/>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9072" w:type="dxa"/>
            <w:tcBorders>
              <w:top w:val="single" w:sz="6" w:space="0" w:color="auto"/>
              <w:left w:val="single" w:sz="8" w:space="0" w:color="auto"/>
              <w:bottom w:val="single" w:sz="6" w:space="0" w:color="auto"/>
              <w:right w:val="single" w:sz="8" w:space="0" w:color="auto"/>
            </w:tcBorders>
          </w:tcPr>
          <w:p>
            <w:pPr>
              <w:tabs>
                <w:tab w:val="left" w:pos="6300"/>
              </w:tabs>
              <w:spacing w:before="240" w:beforeLines="100" w:line="300" w:lineRule="auto"/>
              <w:ind w:firstLine="480" w:firstLineChars="200"/>
              <w:rPr>
                <w:sz w:val="24"/>
              </w:rPr>
            </w:pPr>
            <w:r>
              <w:rPr>
                <w:sz w:val="24"/>
              </w:rPr>
              <w:t>6．项目建设规模及主要原材料</w:t>
            </w:r>
          </w:p>
          <w:p>
            <w:pPr>
              <w:spacing w:line="480" w:lineRule="exact"/>
              <w:ind w:firstLine="470" w:firstLineChars="196"/>
              <w:rPr>
                <w:sz w:val="24"/>
              </w:rPr>
            </w:pPr>
            <w:r>
              <w:rPr>
                <w:sz w:val="24"/>
              </w:rPr>
              <w:t>本项目原材料及产品见表</w:t>
            </w:r>
            <w:r>
              <w:rPr>
                <w:rFonts w:hint="eastAsia"/>
                <w:sz w:val="24"/>
              </w:rPr>
              <w:t>3</w:t>
            </w:r>
            <w:r>
              <w:rPr>
                <w:sz w:val="24"/>
              </w:rPr>
              <w:t>。</w:t>
            </w:r>
          </w:p>
          <w:p>
            <w:pPr>
              <w:pStyle w:val="D0"/>
            </w:pPr>
            <w:r>
              <w:t>表</w:t>
            </w:r>
            <w:r>
              <w:rPr>
                <w:rFonts w:hint="eastAsia"/>
              </w:rPr>
              <w:t>3</w:t>
            </w:r>
            <w:r>
              <w:t xml:space="preserve">  项目原材料及产品规模</w:t>
            </w:r>
          </w:p>
          <w:tbl>
            <w:tblPr>
              <w:tblStyle w:val="TableNormal"/>
              <w:jc w:val="center"/>
              <w:tblInd w:w="113" w:type="dxa"/>
              <w:tblBorders>
                <w:top w:val="thinThickSmallGap" w:sz="18" w:space="0" w:color="auto"/>
                <w:left w:val="single" w:sz="4" w:space="0" w:color="auto"/>
                <w:bottom w:val="thickThinSmallGap" w:sz="18"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62"/>
              <w:gridCol w:w="2189"/>
              <w:gridCol w:w="1500"/>
              <w:gridCol w:w="208"/>
              <w:gridCol w:w="782"/>
              <w:gridCol w:w="1935"/>
              <w:gridCol w:w="1370"/>
            </w:tblGrid>
            <w:tr>
              <w:tblPrEx>
                <w:jc w:val="center"/>
                <w:tblInd w:w="113" w:type="dxa"/>
                <w:tblBorders>
                  <w:top w:val="thinThickSmallGap" w:sz="18" w:space="0" w:color="auto"/>
                  <w:left w:val="single" w:sz="4" w:space="0" w:color="auto"/>
                  <w:bottom w:val="thickThinSmallGap" w:sz="18"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7"/>
                <w:jc w:val="center"/>
              </w:trPr>
              <w:tc>
                <w:tcPr>
                  <w:tcW w:w="862" w:type="dxa"/>
                  <w:vAlign w:val="center"/>
                </w:tcPr>
                <w:p>
                  <w:pPr>
                    <w:pStyle w:val="D00"/>
                  </w:pPr>
                  <w:r>
                    <w:t>序号</w:t>
                  </w:r>
                </w:p>
              </w:tc>
              <w:tc>
                <w:tcPr>
                  <w:tcW w:w="2189" w:type="dxa"/>
                  <w:vAlign w:val="center"/>
                </w:tcPr>
                <w:p>
                  <w:pPr>
                    <w:pStyle w:val="D00"/>
                  </w:pPr>
                  <w:r>
                    <w:t>原材料</w:t>
                  </w:r>
                </w:p>
              </w:tc>
              <w:tc>
                <w:tcPr>
                  <w:tcW w:w="1708" w:type="dxa"/>
                  <w:gridSpan w:val="2"/>
                  <w:vAlign w:val="center"/>
                </w:tcPr>
                <w:p>
                  <w:pPr>
                    <w:pStyle w:val="D00"/>
                  </w:pPr>
                  <w:r>
                    <w:t>年用量（t）</w:t>
                  </w:r>
                </w:p>
              </w:tc>
              <w:tc>
                <w:tcPr>
                  <w:tcW w:w="782" w:type="dxa"/>
                  <w:vAlign w:val="center"/>
                </w:tcPr>
                <w:p>
                  <w:pPr>
                    <w:pStyle w:val="D00"/>
                  </w:pPr>
                  <w:r>
                    <w:t>来源</w:t>
                  </w:r>
                </w:p>
              </w:tc>
              <w:tc>
                <w:tcPr>
                  <w:tcW w:w="1935" w:type="dxa"/>
                  <w:vAlign w:val="center"/>
                </w:tcPr>
                <w:p>
                  <w:pPr>
                    <w:pStyle w:val="D00"/>
                  </w:pPr>
                  <w:r>
                    <w:t>产品</w:t>
                  </w:r>
                </w:p>
              </w:tc>
              <w:tc>
                <w:tcPr>
                  <w:tcW w:w="1370" w:type="dxa"/>
                  <w:vAlign w:val="center"/>
                </w:tcPr>
                <w:p>
                  <w:pPr>
                    <w:pStyle w:val="D00"/>
                  </w:pPr>
                  <w:r>
                    <w:t>年产量（t）</w:t>
                  </w:r>
                </w:p>
              </w:tc>
            </w:tr>
            <w:tr>
              <w:tblPrEx>
                <w:jc w:val="center"/>
                <w:tblInd w:w="113" w:type="dxa"/>
                <w:tblLayout w:type="fixed"/>
                <w:tblCellMar>
                  <w:top w:w="0" w:type="dxa"/>
                  <w:left w:w="108" w:type="dxa"/>
                  <w:bottom w:w="0" w:type="dxa"/>
                  <w:right w:w="108" w:type="dxa"/>
                </w:tblCellMar>
                <w:tblLook w:val="0000"/>
              </w:tblPrEx>
              <w:trPr>
                <w:trHeight w:val="347"/>
                <w:jc w:val="center"/>
              </w:trPr>
              <w:tc>
                <w:tcPr>
                  <w:tcW w:w="8846" w:type="dxa"/>
                  <w:gridSpan w:val="7"/>
                  <w:vAlign w:val="center"/>
                </w:tcPr>
                <w:p>
                  <w:pPr>
                    <w:pStyle w:val="D00"/>
                  </w:pPr>
                  <w:r>
                    <w:t>面包、DIY烘焙食品</w:t>
                  </w:r>
                </w:p>
              </w:tc>
            </w:tr>
            <w:tr>
              <w:tblPrEx>
                <w:jc w:val="center"/>
                <w:tblInd w:w="113" w:type="dxa"/>
                <w:tblLayout w:type="fixed"/>
                <w:tblCellMar>
                  <w:top w:w="0" w:type="dxa"/>
                  <w:left w:w="108" w:type="dxa"/>
                  <w:bottom w:w="0" w:type="dxa"/>
                  <w:right w:w="108" w:type="dxa"/>
                </w:tblCellMar>
                <w:tblLook w:val="0000"/>
              </w:tblPrEx>
              <w:trPr>
                <w:trHeight w:val="362"/>
                <w:jc w:val="center"/>
              </w:trPr>
              <w:tc>
                <w:tcPr>
                  <w:tcW w:w="862" w:type="dxa"/>
                  <w:vAlign w:val="center"/>
                </w:tcPr>
                <w:p>
                  <w:pPr>
                    <w:pStyle w:val="D00"/>
                  </w:pPr>
                  <w:r>
                    <w:t>1</w:t>
                  </w:r>
                </w:p>
              </w:tc>
              <w:tc>
                <w:tcPr>
                  <w:tcW w:w="2189" w:type="dxa"/>
                  <w:vAlign w:val="center"/>
                </w:tcPr>
                <w:p>
                  <w:pPr>
                    <w:pStyle w:val="D00"/>
                  </w:pPr>
                  <w:r>
                    <w:t>面粉</w:t>
                  </w:r>
                </w:p>
              </w:tc>
              <w:tc>
                <w:tcPr>
                  <w:tcW w:w="1708" w:type="dxa"/>
                  <w:gridSpan w:val="2"/>
                  <w:vAlign w:val="center"/>
                </w:tcPr>
                <w:p>
                  <w:pPr>
                    <w:pStyle w:val="D00"/>
                  </w:pPr>
                  <w:r>
                    <w:rPr>
                      <w:rFonts w:hint="eastAsia"/>
                      <w:lang w:val="en-US" w:eastAsia="zh-CN"/>
                    </w:rPr>
                    <w:t>1250</w:t>
                  </w:r>
                </w:p>
              </w:tc>
              <w:tc>
                <w:tcPr>
                  <w:tcW w:w="782" w:type="dxa"/>
                  <w:vAlign w:val="center"/>
                </w:tcPr>
                <w:p>
                  <w:pPr>
                    <w:pStyle w:val="D00"/>
                  </w:pPr>
                  <w:r>
                    <w:t>外购</w:t>
                  </w:r>
                </w:p>
              </w:tc>
              <w:tc>
                <w:tcPr>
                  <w:tcW w:w="1935" w:type="dxa"/>
                  <w:vAlign w:val="center"/>
                </w:tcPr>
                <w:p>
                  <w:pPr>
                    <w:pStyle w:val="D00"/>
                  </w:pPr>
                  <w:r>
                    <w:t>面包</w:t>
                  </w:r>
                </w:p>
              </w:tc>
              <w:tc>
                <w:tcPr>
                  <w:tcW w:w="1370" w:type="dxa"/>
                  <w:vAlign w:val="center"/>
                </w:tcPr>
                <w:p>
                  <w:pPr>
                    <w:pStyle w:val="D00"/>
                    <w:rPr>
                      <w:rFonts w:eastAsia="宋体" w:hint="eastAsia"/>
                      <w:lang w:eastAsia="zh-CN"/>
                    </w:rPr>
                  </w:pPr>
                  <w:r>
                    <w:rPr>
                      <w:rFonts w:hint="eastAsia"/>
                      <w:lang w:val="en-US" w:eastAsia="zh-CN"/>
                    </w:rPr>
                    <w:t>975</w:t>
                  </w:r>
                </w:p>
              </w:tc>
            </w:tr>
            <w:tr>
              <w:tblPrEx>
                <w:jc w:val="center"/>
                <w:tblInd w:w="113" w:type="dxa"/>
                <w:tblLayout w:type="fixed"/>
                <w:tblCellMar>
                  <w:top w:w="0" w:type="dxa"/>
                  <w:left w:w="108" w:type="dxa"/>
                  <w:bottom w:w="0" w:type="dxa"/>
                  <w:right w:w="108" w:type="dxa"/>
                </w:tblCellMar>
                <w:tblLook w:val="0000"/>
              </w:tblPrEx>
              <w:trPr>
                <w:trHeight w:val="362"/>
                <w:jc w:val="center"/>
              </w:trPr>
              <w:tc>
                <w:tcPr>
                  <w:tcW w:w="862" w:type="dxa"/>
                  <w:vAlign w:val="center"/>
                </w:tcPr>
                <w:p>
                  <w:pPr>
                    <w:pStyle w:val="D00"/>
                  </w:pPr>
                  <w:r>
                    <w:t>2</w:t>
                  </w:r>
                </w:p>
              </w:tc>
              <w:tc>
                <w:tcPr>
                  <w:tcW w:w="2189" w:type="dxa"/>
                  <w:vAlign w:val="center"/>
                </w:tcPr>
                <w:p>
                  <w:pPr>
                    <w:pStyle w:val="D00"/>
                  </w:pPr>
                  <w:r>
                    <w:t>鸡蛋</w:t>
                  </w:r>
                </w:p>
              </w:tc>
              <w:tc>
                <w:tcPr>
                  <w:tcW w:w="1708" w:type="dxa"/>
                  <w:gridSpan w:val="2"/>
                  <w:vAlign w:val="center"/>
                </w:tcPr>
                <w:p>
                  <w:pPr>
                    <w:pStyle w:val="D00"/>
                  </w:pPr>
                  <w:r>
                    <w:rPr>
                      <w:rFonts w:hint="eastAsia"/>
                      <w:lang w:val="en-US" w:eastAsia="zh-CN"/>
                    </w:rPr>
                    <w:t>50</w:t>
                  </w:r>
                </w:p>
              </w:tc>
              <w:tc>
                <w:tcPr>
                  <w:tcW w:w="782" w:type="dxa"/>
                  <w:vAlign w:val="center"/>
                </w:tcPr>
                <w:p>
                  <w:pPr>
                    <w:pStyle w:val="D00"/>
                  </w:pPr>
                  <w:r>
                    <w:t>外购</w:t>
                  </w:r>
                </w:p>
              </w:tc>
              <w:tc>
                <w:tcPr>
                  <w:tcW w:w="1935" w:type="dxa"/>
                  <w:vAlign w:val="center"/>
                </w:tcPr>
                <w:p>
                  <w:pPr>
                    <w:pStyle w:val="D00"/>
                  </w:pPr>
                  <w:r>
                    <w:t>DIY烘焙食品</w:t>
                  </w:r>
                </w:p>
              </w:tc>
              <w:tc>
                <w:tcPr>
                  <w:tcW w:w="1370" w:type="dxa"/>
                  <w:vAlign w:val="center"/>
                </w:tcPr>
                <w:p>
                  <w:pPr>
                    <w:pStyle w:val="D00"/>
                    <w:rPr>
                      <w:rFonts w:eastAsia="宋体" w:hint="eastAsia"/>
                      <w:lang w:eastAsia="zh-CN"/>
                    </w:rPr>
                  </w:pPr>
                  <w:r>
                    <w:rPr>
                      <w:rFonts w:hint="eastAsia"/>
                      <w:lang w:val="en-US" w:eastAsia="zh-CN"/>
                    </w:rPr>
                    <w:t>975</w:t>
                  </w:r>
                </w:p>
              </w:tc>
            </w:tr>
            <w:tr>
              <w:tblPrEx>
                <w:jc w:val="center"/>
                <w:tblInd w:w="113" w:type="dxa"/>
                <w:tblLayout w:type="fixed"/>
                <w:tblCellMar>
                  <w:top w:w="0" w:type="dxa"/>
                  <w:left w:w="108" w:type="dxa"/>
                  <w:bottom w:w="0" w:type="dxa"/>
                  <w:right w:w="108" w:type="dxa"/>
                </w:tblCellMar>
                <w:tblLook w:val="0000"/>
              </w:tblPrEx>
              <w:trPr>
                <w:trHeight w:val="362"/>
                <w:jc w:val="center"/>
              </w:trPr>
              <w:tc>
                <w:tcPr>
                  <w:tcW w:w="862" w:type="dxa"/>
                </w:tcPr>
                <w:p>
                  <w:pPr>
                    <w:pStyle w:val="D00"/>
                  </w:pPr>
                  <w:r>
                    <w:t>3</w:t>
                  </w:r>
                </w:p>
              </w:tc>
              <w:tc>
                <w:tcPr>
                  <w:tcW w:w="2189" w:type="dxa"/>
                  <w:vAlign w:val="center"/>
                </w:tcPr>
                <w:p>
                  <w:pPr>
                    <w:pStyle w:val="D00"/>
                  </w:pPr>
                  <w:r>
                    <w:t>白砂糖</w:t>
                  </w:r>
                </w:p>
              </w:tc>
              <w:tc>
                <w:tcPr>
                  <w:tcW w:w="1708" w:type="dxa"/>
                  <w:gridSpan w:val="2"/>
                  <w:vAlign w:val="center"/>
                </w:tcPr>
                <w:p>
                  <w:pPr>
                    <w:pStyle w:val="D00"/>
                  </w:pPr>
                  <w:r>
                    <w:rPr>
                      <w:rFonts w:hint="eastAsia"/>
                      <w:lang w:val="en-US" w:eastAsia="zh-CN"/>
                    </w:rPr>
                    <w:t>150</w:t>
                  </w:r>
                </w:p>
              </w:tc>
              <w:tc>
                <w:tcPr>
                  <w:tcW w:w="782" w:type="dxa"/>
                  <w:vAlign w:val="center"/>
                </w:tcPr>
                <w:p>
                  <w:pPr>
                    <w:pStyle w:val="D00"/>
                  </w:pPr>
                  <w:r>
                    <w:t>外购</w:t>
                  </w:r>
                </w:p>
              </w:tc>
              <w:tc>
                <w:tcPr>
                  <w:tcW w:w="1935" w:type="dxa"/>
                </w:tcPr>
                <w:p>
                  <w:pPr>
                    <w:pStyle w:val="D00"/>
                  </w:pPr>
                </w:p>
              </w:tc>
              <w:tc>
                <w:tcPr>
                  <w:tcW w:w="1370" w:type="dxa"/>
                </w:tcPr>
                <w:p>
                  <w:pPr>
                    <w:pStyle w:val="D00"/>
                  </w:pPr>
                </w:p>
              </w:tc>
            </w:tr>
            <w:tr>
              <w:tblPrEx>
                <w:jc w:val="center"/>
                <w:tblInd w:w="113" w:type="dxa"/>
                <w:tblLayout w:type="fixed"/>
                <w:tblCellMar>
                  <w:top w:w="0" w:type="dxa"/>
                  <w:left w:w="108" w:type="dxa"/>
                  <w:bottom w:w="0" w:type="dxa"/>
                  <w:right w:w="108" w:type="dxa"/>
                </w:tblCellMar>
                <w:tblLook w:val="0000"/>
              </w:tblPrEx>
              <w:trPr>
                <w:trHeight w:val="362"/>
                <w:jc w:val="center"/>
              </w:trPr>
              <w:tc>
                <w:tcPr>
                  <w:tcW w:w="862" w:type="dxa"/>
                </w:tcPr>
                <w:p>
                  <w:pPr>
                    <w:pStyle w:val="D00"/>
                  </w:pPr>
                  <w:r>
                    <w:t>4</w:t>
                  </w:r>
                </w:p>
              </w:tc>
              <w:tc>
                <w:tcPr>
                  <w:tcW w:w="2189" w:type="dxa"/>
                  <w:vAlign w:val="center"/>
                </w:tcPr>
                <w:p>
                  <w:pPr>
                    <w:pStyle w:val="D00"/>
                  </w:pPr>
                  <w:r>
                    <w:t>食用盐</w:t>
                  </w:r>
                </w:p>
              </w:tc>
              <w:tc>
                <w:tcPr>
                  <w:tcW w:w="1708" w:type="dxa"/>
                  <w:gridSpan w:val="2"/>
                  <w:vAlign w:val="center"/>
                </w:tcPr>
                <w:p>
                  <w:pPr>
                    <w:pStyle w:val="D00"/>
                  </w:pPr>
                  <w:r>
                    <w:rPr>
                      <w:rFonts w:hint="eastAsia"/>
                      <w:lang w:val="en-US" w:eastAsia="zh-CN"/>
                    </w:rPr>
                    <w:t>50</w:t>
                  </w:r>
                </w:p>
              </w:tc>
              <w:tc>
                <w:tcPr>
                  <w:tcW w:w="782" w:type="dxa"/>
                  <w:vAlign w:val="center"/>
                </w:tcPr>
                <w:p>
                  <w:pPr>
                    <w:pStyle w:val="D00"/>
                  </w:pPr>
                  <w:r>
                    <w:t>外购</w:t>
                  </w:r>
                </w:p>
              </w:tc>
              <w:tc>
                <w:tcPr>
                  <w:tcW w:w="1935" w:type="dxa"/>
                </w:tcPr>
                <w:p>
                  <w:pPr>
                    <w:pStyle w:val="D00"/>
                  </w:pPr>
                </w:p>
              </w:tc>
              <w:tc>
                <w:tcPr>
                  <w:tcW w:w="1370" w:type="dxa"/>
                </w:tcPr>
                <w:p>
                  <w:pPr>
                    <w:pStyle w:val="D00"/>
                  </w:pPr>
                </w:p>
              </w:tc>
            </w:tr>
            <w:tr>
              <w:tblPrEx>
                <w:jc w:val="center"/>
                <w:tblInd w:w="113" w:type="dxa"/>
                <w:tblLayout w:type="fixed"/>
                <w:tblCellMar>
                  <w:top w:w="0" w:type="dxa"/>
                  <w:left w:w="108" w:type="dxa"/>
                  <w:bottom w:w="0" w:type="dxa"/>
                  <w:right w:w="108" w:type="dxa"/>
                </w:tblCellMar>
                <w:tblLook w:val="0000"/>
              </w:tblPrEx>
              <w:trPr>
                <w:trHeight w:val="362"/>
                <w:jc w:val="center"/>
              </w:trPr>
              <w:tc>
                <w:tcPr>
                  <w:tcW w:w="862" w:type="dxa"/>
                </w:tcPr>
                <w:p>
                  <w:pPr>
                    <w:pStyle w:val="D00"/>
                  </w:pPr>
                  <w:r>
                    <w:t>5</w:t>
                  </w:r>
                </w:p>
              </w:tc>
              <w:tc>
                <w:tcPr>
                  <w:tcW w:w="2189" w:type="dxa"/>
                  <w:vAlign w:val="center"/>
                </w:tcPr>
                <w:p>
                  <w:pPr>
                    <w:pStyle w:val="D00"/>
                  </w:pPr>
                  <w:r>
                    <w:t>辅料（盐、芝麻等）</w:t>
                  </w:r>
                </w:p>
              </w:tc>
              <w:tc>
                <w:tcPr>
                  <w:tcW w:w="1708" w:type="dxa"/>
                  <w:gridSpan w:val="2"/>
                  <w:vAlign w:val="center"/>
                </w:tcPr>
                <w:p>
                  <w:pPr>
                    <w:pStyle w:val="D00"/>
                  </w:pPr>
                  <w:r>
                    <w:rPr>
                      <w:rFonts w:hint="eastAsia"/>
                      <w:lang w:val="en-US" w:eastAsia="zh-CN"/>
                    </w:rPr>
                    <w:t>100</w:t>
                  </w:r>
                </w:p>
              </w:tc>
              <w:tc>
                <w:tcPr>
                  <w:tcW w:w="782" w:type="dxa"/>
                  <w:vAlign w:val="center"/>
                </w:tcPr>
                <w:p>
                  <w:pPr>
                    <w:pStyle w:val="D00"/>
                  </w:pPr>
                  <w:r>
                    <w:t>外购</w:t>
                  </w:r>
                </w:p>
              </w:tc>
              <w:tc>
                <w:tcPr>
                  <w:tcW w:w="1935" w:type="dxa"/>
                </w:tcPr>
                <w:p>
                  <w:pPr>
                    <w:pStyle w:val="D00"/>
                  </w:pPr>
                </w:p>
              </w:tc>
              <w:tc>
                <w:tcPr>
                  <w:tcW w:w="1370" w:type="dxa"/>
                </w:tcPr>
                <w:p>
                  <w:pPr>
                    <w:pStyle w:val="D00"/>
                  </w:pPr>
                </w:p>
              </w:tc>
            </w:tr>
            <w:tr>
              <w:tblPrEx>
                <w:jc w:val="center"/>
                <w:tblInd w:w="113" w:type="dxa"/>
                <w:tblLayout w:type="fixed"/>
                <w:tblCellMar>
                  <w:top w:w="0" w:type="dxa"/>
                  <w:left w:w="108" w:type="dxa"/>
                  <w:bottom w:w="0" w:type="dxa"/>
                  <w:right w:w="108" w:type="dxa"/>
                </w:tblCellMar>
                <w:tblLook w:val="0000"/>
              </w:tblPrEx>
              <w:trPr>
                <w:trHeight w:val="362"/>
                <w:jc w:val="center"/>
              </w:trPr>
              <w:tc>
                <w:tcPr>
                  <w:tcW w:w="862" w:type="dxa"/>
                </w:tcPr>
                <w:p>
                  <w:pPr>
                    <w:pStyle w:val="D00"/>
                  </w:pPr>
                  <w:r>
                    <w:t>6</w:t>
                  </w:r>
                </w:p>
              </w:tc>
              <w:tc>
                <w:tcPr>
                  <w:tcW w:w="2189" w:type="dxa"/>
                  <w:vAlign w:val="center"/>
                </w:tcPr>
                <w:p>
                  <w:pPr>
                    <w:pStyle w:val="D00"/>
                  </w:pPr>
                  <w:r>
                    <w:t>黄油</w:t>
                  </w:r>
                </w:p>
              </w:tc>
              <w:tc>
                <w:tcPr>
                  <w:tcW w:w="1708" w:type="dxa"/>
                  <w:gridSpan w:val="2"/>
                  <w:vAlign w:val="center"/>
                </w:tcPr>
                <w:p>
                  <w:pPr>
                    <w:pStyle w:val="D00"/>
                  </w:pPr>
                  <w:r>
                    <w:rPr>
                      <w:rFonts w:hint="eastAsia"/>
                      <w:lang w:val="en-US" w:eastAsia="zh-CN"/>
                    </w:rPr>
                    <w:t>50</w:t>
                  </w:r>
                </w:p>
              </w:tc>
              <w:tc>
                <w:tcPr>
                  <w:tcW w:w="782" w:type="dxa"/>
                  <w:vAlign w:val="center"/>
                </w:tcPr>
                <w:p>
                  <w:pPr>
                    <w:pStyle w:val="D00"/>
                  </w:pPr>
                  <w:r>
                    <w:t>外购</w:t>
                  </w:r>
                </w:p>
              </w:tc>
              <w:tc>
                <w:tcPr>
                  <w:tcW w:w="1935" w:type="dxa"/>
                </w:tcPr>
                <w:p>
                  <w:pPr>
                    <w:pStyle w:val="D00"/>
                  </w:pPr>
                </w:p>
              </w:tc>
              <w:tc>
                <w:tcPr>
                  <w:tcW w:w="1370" w:type="dxa"/>
                </w:tcPr>
                <w:p>
                  <w:pPr>
                    <w:pStyle w:val="D00"/>
                  </w:pPr>
                </w:p>
              </w:tc>
            </w:tr>
            <w:tr>
              <w:tblPrEx>
                <w:jc w:val="center"/>
                <w:tblInd w:w="113" w:type="dxa"/>
                <w:tblLayout w:type="fixed"/>
                <w:tblCellMar>
                  <w:top w:w="0" w:type="dxa"/>
                  <w:left w:w="108" w:type="dxa"/>
                  <w:bottom w:w="0" w:type="dxa"/>
                  <w:right w:w="108" w:type="dxa"/>
                </w:tblCellMar>
                <w:tblLook w:val="0000"/>
              </w:tblPrEx>
              <w:trPr>
                <w:trHeight w:val="362"/>
                <w:jc w:val="center"/>
              </w:trPr>
              <w:tc>
                <w:tcPr>
                  <w:tcW w:w="862" w:type="dxa"/>
                </w:tcPr>
                <w:p>
                  <w:pPr>
                    <w:pStyle w:val="D00"/>
                  </w:pPr>
                  <w:r>
                    <w:t>7</w:t>
                  </w:r>
                </w:p>
              </w:tc>
              <w:tc>
                <w:tcPr>
                  <w:tcW w:w="2189" w:type="dxa"/>
                  <w:vAlign w:val="center"/>
                </w:tcPr>
                <w:p>
                  <w:pPr>
                    <w:pStyle w:val="D00"/>
                  </w:pPr>
                  <w:r>
                    <w:t>水</w:t>
                  </w:r>
                </w:p>
              </w:tc>
              <w:tc>
                <w:tcPr>
                  <w:tcW w:w="1708" w:type="dxa"/>
                  <w:gridSpan w:val="2"/>
                  <w:vAlign w:val="center"/>
                </w:tcPr>
                <w:p>
                  <w:pPr>
                    <w:pStyle w:val="D00"/>
                  </w:pPr>
                  <w:r>
                    <w:rPr>
                      <w:rFonts w:hint="eastAsia"/>
                      <w:lang w:val="en-US" w:eastAsia="zh-CN"/>
                    </w:rPr>
                    <w:t>300</w:t>
                  </w:r>
                </w:p>
              </w:tc>
              <w:tc>
                <w:tcPr>
                  <w:tcW w:w="782" w:type="dxa"/>
                  <w:vAlign w:val="center"/>
                </w:tcPr>
                <w:p>
                  <w:pPr>
                    <w:pStyle w:val="D00"/>
                  </w:pPr>
                  <w:r>
                    <w:t>/</w:t>
                  </w:r>
                </w:p>
              </w:tc>
              <w:tc>
                <w:tcPr>
                  <w:tcW w:w="1935" w:type="dxa"/>
                </w:tcPr>
                <w:p>
                  <w:pPr>
                    <w:pStyle w:val="D00"/>
                  </w:pPr>
                </w:p>
              </w:tc>
              <w:tc>
                <w:tcPr>
                  <w:tcW w:w="1370" w:type="dxa"/>
                </w:tcPr>
                <w:p>
                  <w:pPr>
                    <w:pStyle w:val="D00"/>
                  </w:pPr>
                </w:p>
              </w:tc>
            </w:tr>
            <w:tr>
              <w:tblPrEx>
                <w:jc w:val="center"/>
                <w:tblInd w:w="113" w:type="dxa"/>
                <w:tblLayout w:type="fixed"/>
                <w:tblCellMar>
                  <w:top w:w="0" w:type="dxa"/>
                  <w:left w:w="108" w:type="dxa"/>
                  <w:bottom w:w="0" w:type="dxa"/>
                  <w:right w:w="108" w:type="dxa"/>
                </w:tblCellMar>
                <w:tblLook w:val="0000"/>
              </w:tblPrEx>
              <w:trPr>
                <w:trHeight w:val="362"/>
                <w:jc w:val="center"/>
              </w:trPr>
              <w:tc>
                <w:tcPr>
                  <w:tcW w:w="862" w:type="dxa"/>
                </w:tcPr>
                <w:p>
                  <w:pPr>
                    <w:pStyle w:val="D00"/>
                  </w:pPr>
                  <w:r>
                    <w:t>8</w:t>
                  </w:r>
                </w:p>
              </w:tc>
              <w:tc>
                <w:tcPr>
                  <w:tcW w:w="2189" w:type="dxa"/>
                  <w:vAlign w:val="center"/>
                </w:tcPr>
                <w:p>
                  <w:pPr>
                    <w:pStyle w:val="D00"/>
                  </w:pPr>
                  <w:r>
                    <w:t>包装袋</w:t>
                  </w:r>
                </w:p>
              </w:tc>
              <w:tc>
                <w:tcPr>
                  <w:tcW w:w="1708" w:type="dxa"/>
                  <w:gridSpan w:val="2"/>
                  <w:vAlign w:val="center"/>
                </w:tcPr>
                <w:p>
                  <w:pPr>
                    <w:pStyle w:val="D00"/>
                  </w:pPr>
                  <w:r>
                    <w:t>1000万个</w:t>
                  </w:r>
                </w:p>
              </w:tc>
              <w:tc>
                <w:tcPr>
                  <w:tcW w:w="782" w:type="dxa"/>
                  <w:vAlign w:val="center"/>
                </w:tcPr>
                <w:p>
                  <w:pPr>
                    <w:pStyle w:val="D00"/>
                  </w:pPr>
                  <w:r>
                    <w:t>外购</w:t>
                  </w:r>
                </w:p>
              </w:tc>
              <w:tc>
                <w:tcPr>
                  <w:tcW w:w="1935" w:type="dxa"/>
                </w:tcPr>
                <w:p>
                  <w:pPr>
                    <w:pStyle w:val="D00"/>
                  </w:pPr>
                </w:p>
              </w:tc>
              <w:tc>
                <w:tcPr>
                  <w:tcW w:w="1370" w:type="dxa"/>
                </w:tcPr>
                <w:p>
                  <w:pPr>
                    <w:pStyle w:val="D00"/>
                  </w:pPr>
                </w:p>
              </w:tc>
            </w:tr>
            <w:tr>
              <w:tblPrEx>
                <w:jc w:val="center"/>
                <w:tblInd w:w="113" w:type="dxa"/>
                <w:tblLayout w:type="fixed"/>
                <w:tblCellMar>
                  <w:top w:w="0" w:type="dxa"/>
                  <w:left w:w="108" w:type="dxa"/>
                  <w:bottom w:w="0" w:type="dxa"/>
                  <w:right w:w="108" w:type="dxa"/>
                </w:tblCellMar>
                <w:tblLook w:val="0000"/>
              </w:tblPrEx>
              <w:trPr>
                <w:trHeight w:val="362"/>
                <w:jc w:val="center"/>
              </w:trPr>
              <w:tc>
                <w:tcPr>
                  <w:tcW w:w="862" w:type="dxa"/>
                </w:tcPr>
                <w:p>
                  <w:pPr>
                    <w:pStyle w:val="D00"/>
                  </w:pPr>
                  <w:r>
                    <w:t>9</w:t>
                  </w:r>
                </w:p>
              </w:tc>
              <w:tc>
                <w:tcPr>
                  <w:tcW w:w="2189" w:type="dxa"/>
                  <w:vAlign w:val="center"/>
                </w:tcPr>
                <w:p>
                  <w:pPr>
                    <w:pStyle w:val="D00"/>
                  </w:pPr>
                  <w:r>
                    <w:t>包装箱</w:t>
                  </w:r>
                </w:p>
              </w:tc>
              <w:tc>
                <w:tcPr>
                  <w:tcW w:w="1708" w:type="dxa"/>
                  <w:gridSpan w:val="2"/>
                  <w:vAlign w:val="center"/>
                </w:tcPr>
                <w:p>
                  <w:pPr>
                    <w:pStyle w:val="D00"/>
                  </w:pPr>
                  <w:r>
                    <w:t>300万个</w:t>
                  </w:r>
                </w:p>
              </w:tc>
              <w:tc>
                <w:tcPr>
                  <w:tcW w:w="782" w:type="dxa"/>
                  <w:vAlign w:val="center"/>
                </w:tcPr>
                <w:p>
                  <w:pPr>
                    <w:pStyle w:val="D00"/>
                  </w:pPr>
                  <w:r>
                    <w:t>外购</w:t>
                  </w:r>
                </w:p>
              </w:tc>
              <w:tc>
                <w:tcPr>
                  <w:tcW w:w="1935" w:type="dxa"/>
                </w:tcPr>
                <w:p>
                  <w:pPr>
                    <w:pStyle w:val="D00"/>
                  </w:pPr>
                </w:p>
              </w:tc>
              <w:tc>
                <w:tcPr>
                  <w:tcW w:w="1370" w:type="dxa"/>
                </w:tcPr>
                <w:p>
                  <w:pPr>
                    <w:pStyle w:val="D00"/>
                  </w:pPr>
                </w:p>
              </w:tc>
            </w:tr>
            <w:tr>
              <w:tblPrEx>
                <w:jc w:val="center"/>
                <w:tblInd w:w="113" w:type="dxa"/>
                <w:tblLayout w:type="fixed"/>
                <w:tblCellMar>
                  <w:top w:w="0" w:type="dxa"/>
                  <w:left w:w="108" w:type="dxa"/>
                  <w:bottom w:w="0" w:type="dxa"/>
                  <w:right w:w="108" w:type="dxa"/>
                </w:tblCellMar>
                <w:tblLook w:val="0000"/>
              </w:tblPrEx>
              <w:trPr>
                <w:trHeight w:val="362"/>
                <w:jc w:val="center"/>
              </w:trPr>
              <w:tc>
                <w:tcPr>
                  <w:tcW w:w="8846" w:type="dxa"/>
                  <w:gridSpan w:val="7"/>
                </w:tcPr>
                <w:p>
                  <w:pPr>
                    <w:pStyle w:val="D00"/>
                  </w:pPr>
                  <w:r>
                    <w:t>冷冻面团（蛋挞）</w:t>
                  </w:r>
                </w:p>
              </w:tc>
            </w:tr>
            <w:tr>
              <w:tblPrEx>
                <w:jc w:val="center"/>
                <w:tblInd w:w="113" w:type="dxa"/>
                <w:tblLayout w:type="fixed"/>
                <w:tblCellMar>
                  <w:top w:w="0" w:type="dxa"/>
                  <w:left w:w="108" w:type="dxa"/>
                  <w:bottom w:w="0" w:type="dxa"/>
                  <w:right w:w="108" w:type="dxa"/>
                </w:tblCellMar>
                <w:tblLook w:val="0000"/>
              </w:tblPrEx>
              <w:trPr>
                <w:trHeight w:val="362"/>
                <w:jc w:val="center"/>
              </w:trPr>
              <w:tc>
                <w:tcPr>
                  <w:tcW w:w="862" w:type="dxa"/>
                  <w:vAlign w:val="center"/>
                </w:tcPr>
                <w:p>
                  <w:pPr>
                    <w:pStyle w:val="D00"/>
                  </w:pPr>
                  <w:r>
                    <w:t>1</w:t>
                  </w:r>
                </w:p>
              </w:tc>
              <w:tc>
                <w:tcPr>
                  <w:tcW w:w="2189" w:type="dxa"/>
                  <w:vAlign w:val="center"/>
                </w:tcPr>
                <w:p>
                  <w:pPr>
                    <w:pStyle w:val="D00"/>
                  </w:pPr>
                  <w:r>
                    <w:t>面粉</w:t>
                  </w:r>
                </w:p>
              </w:tc>
              <w:tc>
                <w:tcPr>
                  <w:tcW w:w="1500" w:type="dxa"/>
                  <w:vAlign w:val="center"/>
                </w:tcPr>
                <w:p>
                  <w:pPr>
                    <w:pStyle w:val="D00"/>
                  </w:pPr>
                  <w:r>
                    <w:rPr>
                      <w:rFonts w:hint="eastAsia"/>
                      <w:lang w:val="en-US" w:eastAsia="zh-CN"/>
                    </w:rPr>
                    <w:t>650</w:t>
                  </w:r>
                </w:p>
              </w:tc>
              <w:tc>
                <w:tcPr>
                  <w:tcW w:w="990" w:type="dxa"/>
                  <w:gridSpan w:val="2"/>
                  <w:vAlign w:val="center"/>
                </w:tcPr>
                <w:p>
                  <w:pPr>
                    <w:pStyle w:val="D00"/>
                  </w:pPr>
                  <w:r>
                    <w:t>外购</w:t>
                  </w:r>
                </w:p>
              </w:tc>
              <w:tc>
                <w:tcPr>
                  <w:tcW w:w="1935" w:type="dxa"/>
                </w:tcPr>
                <w:p>
                  <w:pPr>
                    <w:pStyle w:val="D00"/>
                  </w:pPr>
                  <w:r>
                    <w:t>冷冻面团（蛋挞）</w:t>
                  </w:r>
                </w:p>
              </w:tc>
              <w:tc>
                <w:tcPr>
                  <w:tcW w:w="1370" w:type="dxa"/>
                </w:tcPr>
                <w:p>
                  <w:pPr>
                    <w:pStyle w:val="D00"/>
                    <w:rPr>
                      <w:rFonts w:eastAsia="宋体" w:hint="eastAsia"/>
                      <w:lang w:val="en-US" w:eastAsia="zh-CN"/>
                    </w:rPr>
                  </w:pPr>
                  <w:r>
                    <w:rPr>
                      <w:rFonts w:hint="eastAsia"/>
                      <w:lang w:val="en-US" w:eastAsia="zh-CN"/>
                    </w:rPr>
                    <w:t>1050</w:t>
                  </w:r>
                </w:p>
              </w:tc>
            </w:tr>
            <w:tr>
              <w:tblPrEx>
                <w:jc w:val="center"/>
                <w:tblInd w:w="113" w:type="dxa"/>
                <w:tblLayout w:type="fixed"/>
                <w:tblCellMar>
                  <w:top w:w="0" w:type="dxa"/>
                  <w:left w:w="108" w:type="dxa"/>
                  <w:bottom w:w="0" w:type="dxa"/>
                  <w:right w:w="108" w:type="dxa"/>
                </w:tblCellMar>
                <w:tblLook w:val="0000"/>
              </w:tblPrEx>
              <w:trPr>
                <w:trHeight w:val="362"/>
                <w:jc w:val="center"/>
              </w:trPr>
              <w:tc>
                <w:tcPr>
                  <w:tcW w:w="862" w:type="dxa"/>
                  <w:vAlign w:val="center"/>
                </w:tcPr>
                <w:p>
                  <w:pPr>
                    <w:pStyle w:val="D00"/>
                  </w:pPr>
                  <w:r>
                    <w:t>2</w:t>
                  </w:r>
                </w:p>
              </w:tc>
              <w:tc>
                <w:tcPr>
                  <w:tcW w:w="2189" w:type="dxa"/>
                  <w:vAlign w:val="center"/>
                </w:tcPr>
                <w:p>
                  <w:pPr>
                    <w:pStyle w:val="D00"/>
                  </w:pPr>
                  <w:r>
                    <w:t>白糖</w:t>
                  </w:r>
                </w:p>
              </w:tc>
              <w:tc>
                <w:tcPr>
                  <w:tcW w:w="1500" w:type="dxa"/>
                  <w:vAlign w:val="center"/>
                </w:tcPr>
                <w:p>
                  <w:pPr>
                    <w:pStyle w:val="D00"/>
                    <w:rPr>
                      <w:rFonts w:ascii="Times New Roman" w:hAnsi="Times New Roman" w:cs="Times New Roman" w:hint="default"/>
                      <w:lang w:val="en-US" w:eastAsia="zh-CN"/>
                    </w:rPr>
                  </w:pPr>
                  <w:r>
                    <w:rPr>
                      <w:rFonts w:ascii="Times New Roman" w:hAnsi="Times New Roman" w:cs="Times New Roman" w:hint="default"/>
                      <w:lang w:val="en-US" w:eastAsia="zh-CN"/>
                    </w:rPr>
                    <w:t>196</w:t>
                  </w:r>
                </w:p>
              </w:tc>
              <w:tc>
                <w:tcPr>
                  <w:tcW w:w="990" w:type="dxa"/>
                  <w:gridSpan w:val="2"/>
                  <w:vAlign w:val="center"/>
                </w:tcPr>
                <w:p>
                  <w:pPr>
                    <w:pStyle w:val="D00"/>
                  </w:pPr>
                  <w:r>
                    <w:t>外购</w:t>
                  </w:r>
                </w:p>
              </w:tc>
              <w:tc>
                <w:tcPr>
                  <w:tcW w:w="1935" w:type="dxa"/>
                </w:tcPr>
                <w:p>
                  <w:pPr>
                    <w:pStyle w:val="D00"/>
                  </w:pPr>
                </w:p>
              </w:tc>
              <w:tc>
                <w:tcPr>
                  <w:tcW w:w="1370" w:type="dxa"/>
                </w:tcPr>
                <w:p>
                  <w:pPr>
                    <w:pStyle w:val="D00"/>
                  </w:pPr>
                </w:p>
              </w:tc>
            </w:tr>
            <w:tr>
              <w:tblPrEx>
                <w:jc w:val="center"/>
                <w:tblInd w:w="113" w:type="dxa"/>
                <w:tblLayout w:type="fixed"/>
                <w:tblCellMar>
                  <w:top w:w="0" w:type="dxa"/>
                  <w:left w:w="108" w:type="dxa"/>
                  <w:bottom w:w="0" w:type="dxa"/>
                  <w:right w:w="108" w:type="dxa"/>
                </w:tblCellMar>
                <w:tblLook w:val="0000"/>
              </w:tblPrEx>
              <w:trPr>
                <w:trHeight w:val="362"/>
                <w:jc w:val="center"/>
              </w:trPr>
              <w:tc>
                <w:tcPr>
                  <w:tcW w:w="862" w:type="dxa"/>
                </w:tcPr>
                <w:p>
                  <w:pPr>
                    <w:pStyle w:val="D00"/>
                  </w:pPr>
                  <w:r>
                    <w:t>3</w:t>
                  </w:r>
                </w:p>
              </w:tc>
              <w:tc>
                <w:tcPr>
                  <w:tcW w:w="2189" w:type="dxa"/>
                  <w:vAlign w:val="center"/>
                </w:tcPr>
                <w:p>
                  <w:pPr>
                    <w:pStyle w:val="D00"/>
                  </w:pPr>
                  <w:r>
                    <w:t>食用盐</w:t>
                  </w:r>
                </w:p>
              </w:tc>
              <w:tc>
                <w:tcPr>
                  <w:tcW w:w="1500" w:type="dxa"/>
                  <w:vAlign w:val="center"/>
                </w:tcPr>
                <w:p>
                  <w:pPr>
                    <w:pStyle w:val="D00"/>
                    <w:rPr>
                      <w:rFonts w:ascii="Times New Roman" w:hAnsi="Times New Roman" w:cs="Times New Roman" w:hint="default"/>
                      <w:lang w:val="en-US" w:eastAsia="zh-CN"/>
                    </w:rPr>
                  </w:pPr>
                  <w:r>
                    <w:rPr>
                      <w:rFonts w:ascii="Times New Roman" w:hAnsi="Times New Roman" w:cs="Times New Roman" w:hint="default"/>
                      <w:lang w:val="en-US" w:eastAsia="zh-CN"/>
                    </w:rPr>
                    <w:t>50</w:t>
                  </w:r>
                </w:p>
              </w:tc>
              <w:tc>
                <w:tcPr>
                  <w:tcW w:w="990" w:type="dxa"/>
                  <w:gridSpan w:val="2"/>
                  <w:vAlign w:val="center"/>
                </w:tcPr>
                <w:p>
                  <w:pPr>
                    <w:pStyle w:val="D00"/>
                  </w:pPr>
                  <w:r>
                    <w:t>外购</w:t>
                  </w:r>
                </w:p>
              </w:tc>
              <w:tc>
                <w:tcPr>
                  <w:tcW w:w="1935" w:type="dxa"/>
                </w:tcPr>
                <w:p>
                  <w:pPr>
                    <w:pStyle w:val="D00"/>
                  </w:pPr>
                </w:p>
              </w:tc>
              <w:tc>
                <w:tcPr>
                  <w:tcW w:w="1370" w:type="dxa"/>
                </w:tcPr>
                <w:p>
                  <w:pPr>
                    <w:pStyle w:val="D00"/>
                  </w:pPr>
                </w:p>
              </w:tc>
            </w:tr>
            <w:tr>
              <w:tblPrEx>
                <w:jc w:val="center"/>
                <w:tblInd w:w="113" w:type="dxa"/>
                <w:tblLayout w:type="fixed"/>
                <w:tblCellMar>
                  <w:top w:w="0" w:type="dxa"/>
                  <w:left w:w="108" w:type="dxa"/>
                  <w:bottom w:w="0" w:type="dxa"/>
                  <w:right w:w="108" w:type="dxa"/>
                </w:tblCellMar>
                <w:tblLook w:val="0000"/>
              </w:tblPrEx>
              <w:trPr>
                <w:trHeight w:val="362"/>
                <w:jc w:val="center"/>
              </w:trPr>
              <w:tc>
                <w:tcPr>
                  <w:tcW w:w="862" w:type="dxa"/>
                </w:tcPr>
                <w:p>
                  <w:pPr>
                    <w:pStyle w:val="D00"/>
                  </w:pPr>
                  <w:r>
                    <w:t>4</w:t>
                  </w:r>
                </w:p>
              </w:tc>
              <w:tc>
                <w:tcPr>
                  <w:tcW w:w="2189" w:type="dxa"/>
                  <w:vAlign w:val="center"/>
                </w:tcPr>
                <w:p>
                  <w:pPr>
                    <w:pStyle w:val="D00"/>
                  </w:pPr>
                  <w:r>
                    <w:t>植物油</w:t>
                  </w:r>
                </w:p>
              </w:tc>
              <w:tc>
                <w:tcPr>
                  <w:tcW w:w="1500" w:type="dxa"/>
                  <w:vAlign w:val="center"/>
                </w:tcPr>
                <w:p>
                  <w:pPr>
                    <w:pStyle w:val="D00"/>
                    <w:rPr>
                      <w:rFonts w:ascii="Times New Roman" w:hAnsi="Times New Roman" w:cs="Times New Roman" w:hint="default"/>
                    </w:rPr>
                  </w:pPr>
                  <w:r>
                    <w:rPr>
                      <w:rFonts w:ascii="Times New Roman" w:hAnsi="Times New Roman" w:cs="Times New Roman" w:hint="default"/>
                      <w:lang w:val="en-US" w:eastAsia="zh-CN"/>
                    </w:rPr>
                    <w:t>2</w:t>
                  </w:r>
                  <w:r>
                    <w:rPr>
                      <w:rFonts w:ascii="Times New Roman" w:eastAsia="宋体" w:hAnsi="Times New Roman" w:cs="Times New Roman" w:hint="default"/>
                      <w:i w:val="0"/>
                      <w:color w:val="000000"/>
                      <w:kern w:val="0"/>
                      <w:sz w:val="21"/>
                      <w:szCs w:val="21"/>
                      <w:u w:val="none"/>
                      <w:lang w:val="en-US" w:eastAsia="zh-CN" w:bidi="ar"/>
                    </w:rPr>
                    <w:t>.5</w:t>
                  </w:r>
                </w:p>
              </w:tc>
              <w:tc>
                <w:tcPr>
                  <w:tcW w:w="990" w:type="dxa"/>
                  <w:gridSpan w:val="2"/>
                  <w:vAlign w:val="center"/>
                </w:tcPr>
                <w:p>
                  <w:pPr>
                    <w:pStyle w:val="D00"/>
                  </w:pPr>
                  <w:r>
                    <w:t>外购</w:t>
                  </w:r>
                </w:p>
              </w:tc>
              <w:tc>
                <w:tcPr>
                  <w:tcW w:w="1935" w:type="dxa"/>
                </w:tcPr>
                <w:p>
                  <w:pPr>
                    <w:pStyle w:val="D00"/>
                  </w:pPr>
                </w:p>
              </w:tc>
              <w:tc>
                <w:tcPr>
                  <w:tcW w:w="1370" w:type="dxa"/>
                </w:tcPr>
                <w:p>
                  <w:pPr>
                    <w:pStyle w:val="D00"/>
                  </w:pPr>
                </w:p>
              </w:tc>
            </w:tr>
            <w:tr>
              <w:tblPrEx>
                <w:jc w:val="center"/>
                <w:tblInd w:w="113" w:type="dxa"/>
                <w:tblLayout w:type="fixed"/>
                <w:tblCellMar>
                  <w:top w:w="0" w:type="dxa"/>
                  <w:left w:w="108" w:type="dxa"/>
                  <w:bottom w:w="0" w:type="dxa"/>
                  <w:right w:w="108" w:type="dxa"/>
                </w:tblCellMar>
                <w:tblLook w:val="0000"/>
              </w:tblPrEx>
              <w:trPr>
                <w:trHeight w:val="362"/>
                <w:jc w:val="center"/>
              </w:trPr>
              <w:tc>
                <w:tcPr>
                  <w:tcW w:w="862" w:type="dxa"/>
                </w:tcPr>
                <w:p>
                  <w:pPr>
                    <w:pStyle w:val="D00"/>
                  </w:pPr>
                  <w:r>
                    <w:t>5</w:t>
                  </w:r>
                </w:p>
              </w:tc>
              <w:tc>
                <w:tcPr>
                  <w:tcW w:w="2189" w:type="dxa"/>
                  <w:vAlign w:val="center"/>
                </w:tcPr>
                <w:p>
                  <w:pPr>
                    <w:pStyle w:val="D00"/>
                  </w:pPr>
                  <w:r>
                    <w:t>水</w:t>
                  </w:r>
                </w:p>
              </w:tc>
              <w:tc>
                <w:tcPr>
                  <w:tcW w:w="1500" w:type="dxa"/>
                  <w:vAlign w:val="center"/>
                </w:tcPr>
                <w:p>
                  <w:pPr>
                    <w:keepNext w:val="0"/>
                    <w:keepLines w:val="0"/>
                    <w:widowControl/>
                    <w:suppressLineNumbers w:val="0"/>
                    <w:jc w:val="center"/>
                    <w:textAlignment w:val="center"/>
                    <w:rPr>
                      <w:rFonts w:ascii="Times New Roman" w:hAnsi="Times New Roman" w:cs="Times New Roman" w:hint="default"/>
                    </w:rPr>
                  </w:pPr>
                  <w:r>
                    <w:rPr>
                      <w:rFonts w:ascii="Times New Roman" w:eastAsia="宋体" w:hAnsi="Times New Roman" w:cs="Times New Roman" w:hint="default"/>
                      <w:i w:val="0"/>
                      <w:color w:val="000000"/>
                      <w:kern w:val="0"/>
                      <w:sz w:val="21"/>
                      <w:szCs w:val="21"/>
                      <w:u w:val="none"/>
                      <w:lang w:val="en-US" w:eastAsia="zh-CN" w:bidi="ar"/>
                    </w:rPr>
                    <w:t>150</w:t>
                  </w:r>
                </w:p>
              </w:tc>
              <w:tc>
                <w:tcPr>
                  <w:tcW w:w="990" w:type="dxa"/>
                  <w:gridSpan w:val="2"/>
                  <w:vAlign w:val="center"/>
                </w:tcPr>
                <w:p>
                  <w:pPr>
                    <w:pStyle w:val="D00"/>
                  </w:pPr>
                  <w:r>
                    <w:t>/</w:t>
                  </w:r>
                </w:p>
              </w:tc>
              <w:tc>
                <w:tcPr>
                  <w:tcW w:w="1935" w:type="dxa"/>
                </w:tcPr>
                <w:p>
                  <w:pPr>
                    <w:pStyle w:val="D00"/>
                  </w:pPr>
                </w:p>
              </w:tc>
              <w:tc>
                <w:tcPr>
                  <w:tcW w:w="1370" w:type="dxa"/>
                </w:tcPr>
                <w:p>
                  <w:pPr>
                    <w:pStyle w:val="D00"/>
                  </w:pPr>
                </w:p>
              </w:tc>
            </w:tr>
            <w:tr>
              <w:tblPrEx>
                <w:jc w:val="center"/>
                <w:tblInd w:w="113" w:type="dxa"/>
                <w:tblLayout w:type="fixed"/>
                <w:tblCellMar>
                  <w:top w:w="0" w:type="dxa"/>
                  <w:left w:w="108" w:type="dxa"/>
                  <w:bottom w:w="0" w:type="dxa"/>
                  <w:right w:w="108" w:type="dxa"/>
                </w:tblCellMar>
                <w:tblLook w:val="0000"/>
              </w:tblPrEx>
              <w:trPr>
                <w:trHeight w:val="362"/>
                <w:jc w:val="center"/>
              </w:trPr>
              <w:tc>
                <w:tcPr>
                  <w:tcW w:w="862" w:type="dxa"/>
                </w:tcPr>
                <w:p>
                  <w:pPr>
                    <w:pStyle w:val="D00"/>
                  </w:pPr>
                  <w:r>
                    <w:t>6</w:t>
                  </w:r>
                </w:p>
              </w:tc>
              <w:tc>
                <w:tcPr>
                  <w:tcW w:w="2189" w:type="dxa"/>
                  <w:vAlign w:val="center"/>
                </w:tcPr>
                <w:p>
                  <w:pPr>
                    <w:pStyle w:val="D00"/>
                  </w:pPr>
                  <w:r>
                    <w:t>食品添加剂</w:t>
                  </w:r>
                </w:p>
              </w:tc>
              <w:tc>
                <w:tcPr>
                  <w:tcW w:w="1500" w:type="dxa"/>
                  <w:vAlign w:val="center"/>
                </w:tcPr>
                <w:p>
                  <w:pPr>
                    <w:keepNext w:val="0"/>
                    <w:keepLines w:val="0"/>
                    <w:widowControl/>
                    <w:suppressLineNumbers w:val="0"/>
                    <w:jc w:val="center"/>
                    <w:textAlignment w:val="center"/>
                    <w:rPr>
                      <w:rFonts w:ascii="Times New Roman" w:hAnsi="Times New Roman" w:cs="Times New Roman" w:hint="default"/>
                    </w:rPr>
                  </w:pPr>
                  <w:r>
                    <w:rPr>
                      <w:rFonts w:ascii="Times New Roman" w:eastAsia="宋体" w:hAnsi="Times New Roman" w:cs="Times New Roman" w:hint="default"/>
                      <w:i w:val="0"/>
                      <w:color w:val="000000"/>
                      <w:kern w:val="0"/>
                      <w:sz w:val="21"/>
                      <w:szCs w:val="21"/>
                      <w:u w:val="none"/>
                      <w:lang w:val="en-US" w:eastAsia="zh-CN" w:bidi="ar"/>
                    </w:rPr>
                    <w:t>1.5</w:t>
                  </w:r>
                </w:p>
              </w:tc>
              <w:tc>
                <w:tcPr>
                  <w:tcW w:w="990" w:type="dxa"/>
                  <w:gridSpan w:val="2"/>
                  <w:vAlign w:val="center"/>
                </w:tcPr>
                <w:p>
                  <w:pPr>
                    <w:pStyle w:val="D00"/>
                  </w:pPr>
                  <w:r>
                    <w:t>外购</w:t>
                  </w:r>
                </w:p>
              </w:tc>
              <w:tc>
                <w:tcPr>
                  <w:tcW w:w="1935" w:type="dxa"/>
                </w:tcPr>
                <w:p>
                  <w:pPr>
                    <w:pStyle w:val="D00"/>
                  </w:pPr>
                </w:p>
              </w:tc>
              <w:tc>
                <w:tcPr>
                  <w:tcW w:w="1370" w:type="dxa"/>
                </w:tcPr>
                <w:p>
                  <w:pPr>
                    <w:pStyle w:val="D00"/>
                  </w:pPr>
                </w:p>
              </w:tc>
            </w:tr>
            <w:tr>
              <w:tblPrEx>
                <w:jc w:val="center"/>
                <w:tblInd w:w="113" w:type="dxa"/>
                <w:tblLayout w:type="fixed"/>
                <w:tblCellMar>
                  <w:top w:w="0" w:type="dxa"/>
                  <w:left w:w="108" w:type="dxa"/>
                  <w:bottom w:w="0" w:type="dxa"/>
                  <w:right w:w="108" w:type="dxa"/>
                </w:tblCellMar>
                <w:tblLook w:val="0000"/>
              </w:tblPrEx>
              <w:trPr>
                <w:trHeight w:val="362"/>
                <w:jc w:val="center"/>
              </w:trPr>
              <w:tc>
                <w:tcPr>
                  <w:tcW w:w="862" w:type="dxa"/>
                </w:tcPr>
                <w:p>
                  <w:pPr>
                    <w:pStyle w:val="D00"/>
                  </w:pPr>
                  <w:r>
                    <w:t>7</w:t>
                  </w:r>
                </w:p>
              </w:tc>
              <w:tc>
                <w:tcPr>
                  <w:tcW w:w="2189" w:type="dxa"/>
                  <w:vAlign w:val="center"/>
                </w:tcPr>
                <w:p>
                  <w:pPr>
                    <w:pStyle w:val="D00"/>
                  </w:pPr>
                  <w:r>
                    <w:t>包装袋</w:t>
                  </w:r>
                </w:p>
              </w:tc>
              <w:tc>
                <w:tcPr>
                  <w:tcW w:w="1500" w:type="dxa"/>
                  <w:vAlign w:val="center"/>
                </w:tcPr>
                <w:p>
                  <w:pPr>
                    <w:pStyle w:val="D00"/>
                  </w:pPr>
                  <w:r>
                    <w:t>85万个</w:t>
                  </w:r>
                </w:p>
              </w:tc>
              <w:tc>
                <w:tcPr>
                  <w:tcW w:w="990" w:type="dxa"/>
                  <w:gridSpan w:val="2"/>
                  <w:vAlign w:val="center"/>
                </w:tcPr>
                <w:p>
                  <w:pPr>
                    <w:pStyle w:val="D00"/>
                  </w:pPr>
                  <w:r>
                    <w:t>外购</w:t>
                  </w:r>
                </w:p>
              </w:tc>
              <w:tc>
                <w:tcPr>
                  <w:tcW w:w="1935" w:type="dxa"/>
                </w:tcPr>
                <w:p>
                  <w:pPr>
                    <w:pStyle w:val="D00"/>
                  </w:pPr>
                </w:p>
              </w:tc>
              <w:tc>
                <w:tcPr>
                  <w:tcW w:w="1370" w:type="dxa"/>
                </w:tcPr>
                <w:p>
                  <w:pPr>
                    <w:pStyle w:val="D00"/>
                  </w:pPr>
                </w:p>
              </w:tc>
            </w:tr>
            <w:tr>
              <w:tblPrEx>
                <w:jc w:val="center"/>
                <w:tblInd w:w="113" w:type="dxa"/>
                <w:tblLayout w:type="fixed"/>
                <w:tblCellMar>
                  <w:top w:w="0" w:type="dxa"/>
                  <w:left w:w="108" w:type="dxa"/>
                  <w:bottom w:w="0" w:type="dxa"/>
                  <w:right w:w="108" w:type="dxa"/>
                </w:tblCellMar>
                <w:tblLook w:val="0000"/>
              </w:tblPrEx>
              <w:trPr>
                <w:trHeight w:val="362"/>
                <w:jc w:val="center"/>
              </w:trPr>
              <w:tc>
                <w:tcPr>
                  <w:tcW w:w="862" w:type="dxa"/>
                </w:tcPr>
                <w:p>
                  <w:pPr>
                    <w:pStyle w:val="D00"/>
                  </w:pPr>
                  <w:r>
                    <w:t>8</w:t>
                  </w:r>
                </w:p>
              </w:tc>
              <w:tc>
                <w:tcPr>
                  <w:tcW w:w="2189" w:type="dxa"/>
                  <w:vAlign w:val="center"/>
                </w:tcPr>
                <w:p>
                  <w:pPr>
                    <w:pStyle w:val="D00"/>
                  </w:pPr>
                  <w:r>
                    <w:t>包装箱</w:t>
                  </w:r>
                </w:p>
              </w:tc>
              <w:tc>
                <w:tcPr>
                  <w:tcW w:w="1500" w:type="dxa"/>
                  <w:vAlign w:val="center"/>
                </w:tcPr>
                <w:p>
                  <w:pPr>
                    <w:pStyle w:val="D00"/>
                  </w:pPr>
                  <w:r>
                    <w:t>18万个</w:t>
                  </w:r>
                </w:p>
              </w:tc>
              <w:tc>
                <w:tcPr>
                  <w:tcW w:w="990" w:type="dxa"/>
                  <w:gridSpan w:val="2"/>
                  <w:vAlign w:val="center"/>
                </w:tcPr>
                <w:p>
                  <w:pPr>
                    <w:pStyle w:val="D00"/>
                  </w:pPr>
                  <w:r>
                    <w:t>外购</w:t>
                  </w:r>
                </w:p>
              </w:tc>
              <w:tc>
                <w:tcPr>
                  <w:tcW w:w="1935" w:type="dxa"/>
                </w:tcPr>
                <w:p>
                  <w:pPr>
                    <w:pStyle w:val="D00"/>
                  </w:pPr>
                </w:p>
              </w:tc>
              <w:tc>
                <w:tcPr>
                  <w:tcW w:w="1370" w:type="dxa"/>
                </w:tcPr>
                <w:p>
                  <w:pPr>
                    <w:pStyle w:val="D00"/>
                  </w:pPr>
                </w:p>
              </w:tc>
            </w:tr>
          </w:tbl>
          <w:p>
            <w:pPr>
              <w:pStyle w:val="D00"/>
              <w:jc w:val="left"/>
              <w:rPr>
                <w:bCs/>
                <w:sz w:val="24"/>
              </w:rPr>
            </w:pPr>
          </w:p>
          <w:p>
            <w:pPr>
              <w:tabs>
                <w:tab w:val="left" w:pos="6300"/>
              </w:tabs>
              <w:spacing w:before="120" w:beforeLines="50" w:line="300" w:lineRule="auto"/>
              <w:ind w:firstLine="480" w:firstLineChars="200"/>
              <w:rPr>
                <w:sz w:val="24"/>
              </w:rPr>
            </w:pPr>
            <w:r>
              <w:rPr>
                <w:bCs/>
                <w:sz w:val="24"/>
              </w:rPr>
              <w:t>7．主要生产设备</w:t>
            </w:r>
          </w:p>
          <w:p>
            <w:pPr>
              <w:spacing w:line="440" w:lineRule="exact"/>
              <w:ind w:firstLine="480" w:firstLineChars="200"/>
              <w:rPr>
                <w:bCs/>
                <w:sz w:val="24"/>
              </w:rPr>
            </w:pPr>
            <w:r>
              <w:rPr>
                <w:bCs/>
                <w:sz w:val="24"/>
              </w:rPr>
              <w:t>主要生产设备见</w:t>
            </w:r>
            <w:r>
              <w:rPr>
                <w:rFonts w:hint="eastAsia"/>
                <w:bCs/>
                <w:sz w:val="24"/>
              </w:rPr>
              <w:t>4</w:t>
            </w:r>
            <w:r>
              <w:rPr>
                <w:bCs/>
                <w:sz w:val="24"/>
              </w:rPr>
              <w:t>。</w:t>
            </w:r>
          </w:p>
          <w:p>
            <w:pPr>
              <w:pStyle w:val="D0"/>
            </w:pPr>
            <w:r>
              <w:t>表</w:t>
            </w:r>
            <w:r>
              <w:rPr>
                <w:rFonts w:hint="eastAsia"/>
              </w:rPr>
              <w:t>4</w:t>
            </w:r>
            <w:r>
              <w:t xml:space="preserve">  主要生产设备一览表</w:t>
            </w:r>
          </w:p>
          <w:tbl>
            <w:tblPr>
              <w:tblStyle w:val="TableNormal"/>
              <w:tblInd w:w="20" w:type="dxa"/>
              <w:tblBorders>
                <w:top w:val="thinThickSmallGap" w:sz="18" w:space="0" w:color="auto"/>
                <w:left w:val="single" w:sz="4" w:space="0" w:color="auto"/>
                <w:bottom w:val="thickThinSmallGap" w:sz="18"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tblPr>
            <w:tblGrid>
              <w:gridCol w:w="1243"/>
              <w:gridCol w:w="3296"/>
              <w:gridCol w:w="1733"/>
              <w:gridCol w:w="2574"/>
            </w:tblGrid>
            <w:tr>
              <w:tblPrEx>
                <w:tblInd w:w="20" w:type="dxa"/>
                <w:tblBorders>
                  <w:top w:val="thinThickSmallGap" w:sz="18" w:space="0" w:color="auto"/>
                  <w:left w:val="single" w:sz="4" w:space="0" w:color="auto"/>
                  <w:bottom w:val="thickThinSmallGap" w:sz="18"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tblPrEx>
              <w:tc>
                <w:tcPr>
                  <w:tcW w:w="1243" w:type="dxa"/>
                  <w:vAlign w:val="center"/>
                </w:tcPr>
                <w:p>
                  <w:pPr>
                    <w:pStyle w:val="D00"/>
                  </w:pPr>
                  <w:r>
                    <w:t>序号</w:t>
                  </w:r>
                </w:p>
              </w:tc>
              <w:tc>
                <w:tcPr>
                  <w:tcW w:w="3296" w:type="dxa"/>
                  <w:vAlign w:val="center"/>
                </w:tcPr>
                <w:p>
                  <w:pPr>
                    <w:pStyle w:val="D00"/>
                  </w:pPr>
                  <w:r>
                    <w:t>机械设备名称</w:t>
                  </w:r>
                </w:p>
              </w:tc>
              <w:tc>
                <w:tcPr>
                  <w:tcW w:w="1733" w:type="dxa"/>
                  <w:vAlign w:val="center"/>
                </w:tcPr>
                <w:p>
                  <w:pPr>
                    <w:pStyle w:val="D00"/>
                  </w:pPr>
                  <w:r>
                    <w:t>数量</w:t>
                  </w:r>
                </w:p>
              </w:tc>
              <w:tc>
                <w:tcPr>
                  <w:tcW w:w="2574" w:type="dxa"/>
                  <w:vAlign w:val="center"/>
                </w:tcPr>
                <w:p>
                  <w:pPr>
                    <w:pStyle w:val="D00"/>
                  </w:pPr>
                  <w:r>
                    <w:t>型号</w:t>
                  </w:r>
                </w:p>
              </w:tc>
            </w:tr>
            <w:tr>
              <w:tblPrEx>
                <w:tblInd w:w="20" w:type="dxa"/>
                <w:tblLayout w:type="fixed"/>
                <w:tblCellMar>
                  <w:top w:w="15" w:type="dxa"/>
                  <w:left w:w="15" w:type="dxa"/>
                  <w:bottom w:w="15" w:type="dxa"/>
                  <w:right w:w="15" w:type="dxa"/>
                </w:tblCellMar>
                <w:tblLook w:val="0000"/>
              </w:tblPrEx>
              <w:tc>
                <w:tcPr>
                  <w:tcW w:w="8846" w:type="dxa"/>
                  <w:gridSpan w:val="4"/>
                  <w:vAlign w:val="center"/>
                </w:tcPr>
                <w:p>
                  <w:pPr>
                    <w:pStyle w:val="D00"/>
                  </w:pPr>
                  <w:r>
                    <w:t>面包、DIY烘焙食品</w:t>
                  </w: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1</w:t>
                  </w:r>
                </w:p>
              </w:tc>
              <w:tc>
                <w:tcPr>
                  <w:tcW w:w="3296" w:type="dxa"/>
                  <w:vAlign w:val="center"/>
                </w:tcPr>
                <w:p>
                  <w:pPr>
                    <w:pStyle w:val="D00"/>
                  </w:pPr>
                  <w:r>
                    <w:t>和面机</w:t>
                  </w:r>
                </w:p>
              </w:tc>
              <w:tc>
                <w:tcPr>
                  <w:tcW w:w="1733" w:type="dxa"/>
                  <w:vAlign w:val="center"/>
                </w:tcPr>
                <w:p>
                  <w:pPr>
                    <w:pStyle w:val="D00"/>
                  </w:pPr>
                  <w:r>
                    <w:t>3台</w:t>
                  </w:r>
                </w:p>
              </w:tc>
              <w:tc>
                <w:tcPr>
                  <w:tcW w:w="2574" w:type="dxa"/>
                  <w:vAlign w:val="center"/>
                </w:tcPr>
                <w:p>
                  <w:pPr>
                    <w:pStyle w:val="D00"/>
                  </w:pPr>
                  <w:r>
                    <w:t>CG-100型</w:t>
                  </w: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2</w:t>
                  </w:r>
                </w:p>
              </w:tc>
              <w:tc>
                <w:tcPr>
                  <w:tcW w:w="3296" w:type="dxa"/>
                  <w:vAlign w:val="center"/>
                </w:tcPr>
                <w:p>
                  <w:pPr>
                    <w:pStyle w:val="D00"/>
                  </w:pPr>
                  <w:r>
                    <w:t>分割机</w:t>
                  </w:r>
                </w:p>
              </w:tc>
              <w:tc>
                <w:tcPr>
                  <w:tcW w:w="1733" w:type="dxa"/>
                  <w:vAlign w:val="center"/>
                </w:tcPr>
                <w:p>
                  <w:pPr>
                    <w:pStyle w:val="D00"/>
                  </w:pPr>
                  <w:r>
                    <w:t>3台</w:t>
                  </w:r>
                </w:p>
              </w:tc>
              <w:tc>
                <w:tcPr>
                  <w:tcW w:w="2574" w:type="dxa"/>
                  <w:vAlign w:val="center"/>
                </w:tcPr>
                <w:p>
                  <w:pPr>
                    <w:pStyle w:val="D00"/>
                  </w:pP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3</w:t>
                  </w:r>
                </w:p>
              </w:tc>
              <w:tc>
                <w:tcPr>
                  <w:tcW w:w="3296" w:type="dxa"/>
                  <w:vAlign w:val="center"/>
                </w:tcPr>
                <w:p>
                  <w:pPr>
                    <w:pStyle w:val="D00"/>
                  </w:pPr>
                  <w:r>
                    <w:t>滚圆机</w:t>
                  </w:r>
                </w:p>
              </w:tc>
              <w:tc>
                <w:tcPr>
                  <w:tcW w:w="1733" w:type="dxa"/>
                  <w:vAlign w:val="center"/>
                </w:tcPr>
                <w:p>
                  <w:pPr>
                    <w:pStyle w:val="D00"/>
                  </w:pPr>
                  <w:r>
                    <w:t>5台</w:t>
                  </w:r>
                </w:p>
              </w:tc>
              <w:tc>
                <w:tcPr>
                  <w:tcW w:w="2574" w:type="dxa"/>
                </w:tcPr>
                <w:p>
                  <w:pPr>
                    <w:pStyle w:val="D00"/>
                  </w:pPr>
                  <w:r>
                    <w:t>2800X480</w:t>
                  </w: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4</w:t>
                  </w:r>
                </w:p>
              </w:tc>
              <w:tc>
                <w:tcPr>
                  <w:tcW w:w="3296" w:type="dxa"/>
                  <w:vAlign w:val="center"/>
                </w:tcPr>
                <w:p>
                  <w:pPr>
                    <w:pStyle w:val="D00"/>
                  </w:pPr>
                  <w:r>
                    <w:t xml:space="preserve">整型机 </w:t>
                  </w:r>
                </w:p>
              </w:tc>
              <w:tc>
                <w:tcPr>
                  <w:tcW w:w="1733" w:type="dxa"/>
                  <w:vAlign w:val="center"/>
                </w:tcPr>
                <w:p>
                  <w:pPr>
                    <w:pStyle w:val="D00"/>
                  </w:pPr>
                  <w:r>
                    <w:t>3台</w:t>
                  </w:r>
                </w:p>
              </w:tc>
              <w:tc>
                <w:tcPr>
                  <w:tcW w:w="2574" w:type="dxa"/>
                </w:tcPr>
                <w:p>
                  <w:pPr>
                    <w:pStyle w:val="D00"/>
                  </w:pPr>
                  <w:r>
                    <w:t>QXK1300</w:t>
                  </w: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5</w:t>
                  </w:r>
                </w:p>
              </w:tc>
              <w:tc>
                <w:tcPr>
                  <w:tcW w:w="3296" w:type="dxa"/>
                  <w:vAlign w:val="center"/>
                </w:tcPr>
                <w:p>
                  <w:pPr>
                    <w:pStyle w:val="D00"/>
                  </w:pPr>
                  <w:r>
                    <w:t xml:space="preserve">输送带 </w:t>
                  </w:r>
                </w:p>
              </w:tc>
              <w:tc>
                <w:tcPr>
                  <w:tcW w:w="1733" w:type="dxa"/>
                  <w:vAlign w:val="center"/>
                </w:tcPr>
                <w:p>
                  <w:pPr>
                    <w:pStyle w:val="D00"/>
                  </w:pPr>
                  <w:r>
                    <w:t>3台</w:t>
                  </w:r>
                </w:p>
              </w:tc>
              <w:tc>
                <w:tcPr>
                  <w:tcW w:w="2574" w:type="dxa"/>
                  <w:vAlign w:val="center"/>
                </w:tcPr>
                <w:p>
                  <w:pPr>
                    <w:pStyle w:val="D00"/>
                  </w:pPr>
                </w:p>
              </w:tc>
            </w:tr>
            <w:tr>
              <w:tblPrEx>
                <w:tblInd w:w="20" w:type="dxa"/>
                <w:tblLayout w:type="fixed"/>
                <w:tblCellMar>
                  <w:top w:w="15" w:type="dxa"/>
                  <w:left w:w="15" w:type="dxa"/>
                  <w:bottom w:w="15" w:type="dxa"/>
                  <w:right w:w="15" w:type="dxa"/>
                </w:tblCellMar>
                <w:tblLook w:val="0000"/>
              </w:tblPrEx>
              <w:trPr>
                <w:trHeight w:val="90"/>
              </w:trPr>
              <w:tc>
                <w:tcPr>
                  <w:tcW w:w="1243" w:type="dxa"/>
                  <w:vAlign w:val="center"/>
                </w:tcPr>
                <w:p>
                  <w:pPr>
                    <w:pStyle w:val="D00"/>
                  </w:pPr>
                  <w:r>
                    <w:t>6</w:t>
                  </w:r>
                </w:p>
              </w:tc>
              <w:tc>
                <w:tcPr>
                  <w:tcW w:w="3296" w:type="dxa"/>
                  <w:vAlign w:val="center"/>
                </w:tcPr>
                <w:p>
                  <w:pPr>
                    <w:pStyle w:val="D00"/>
                  </w:pPr>
                  <w:r>
                    <w:t>手推车</w:t>
                  </w:r>
                </w:p>
              </w:tc>
              <w:tc>
                <w:tcPr>
                  <w:tcW w:w="1733" w:type="dxa"/>
                  <w:vAlign w:val="center"/>
                </w:tcPr>
                <w:p>
                  <w:pPr>
                    <w:pStyle w:val="D00"/>
                  </w:pPr>
                  <w:r>
                    <w:t>15辆</w:t>
                  </w:r>
                </w:p>
              </w:tc>
              <w:tc>
                <w:tcPr>
                  <w:tcW w:w="2574" w:type="dxa"/>
                  <w:vAlign w:val="center"/>
                </w:tcPr>
                <w:p>
                  <w:pPr>
                    <w:pStyle w:val="D00"/>
                  </w:pP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7</w:t>
                  </w:r>
                </w:p>
              </w:tc>
              <w:tc>
                <w:tcPr>
                  <w:tcW w:w="3296" w:type="dxa"/>
                  <w:vAlign w:val="center"/>
                </w:tcPr>
                <w:p>
                  <w:pPr>
                    <w:pStyle w:val="D00"/>
                  </w:pPr>
                  <w:r>
                    <w:t>醒发箱</w:t>
                  </w:r>
                </w:p>
              </w:tc>
              <w:tc>
                <w:tcPr>
                  <w:tcW w:w="1733" w:type="dxa"/>
                  <w:vAlign w:val="center"/>
                </w:tcPr>
                <w:p>
                  <w:pPr>
                    <w:pStyle w:val="D00"/>
                  </w:pPr>
                  <w:r>
                    <w:t>5台</w:t>
                  </w:r>
                </w:p>
              </w:tc>
              <w:tc>
                <w:tcPr>
                  <w:tcW w:w="2574" w:type="dxa"/>
                  <w:vAlign w:val="center"/>
                </w:tcPr>
                <w:p>
                  <w:pPr>
                    <w:pStyle w:val="D00"/>
                  </w:pPr>
                </w:p>
              </w:tc>
            </w:tr>
          </w:tbl>
          <w:p/>
        </w:tc>
      </w:tr>
    </w:tbl>
    <w:p>
      <w:p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3"/>
          <w:cols w:space="708"/>
          <w:titlePg w:val="0"/>
          <w:docGrid w:linePitch="292" w:charSpace="-3426"/>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72"/>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9072" w:type="dxa"/>
            <w:tcBorders>
              <w:top w:val="single" w:sz="6" w:space="0" w:color="auto"/>
              <w:left w:val="single" w:sz="8" w:space="0" w:color="auto"/>
              <w:bottom w:val="single" w:sz="6" w:space="0" w:color="auto"/>
              <w:right w:val="single" w:sz="8" w:space="0" w:color="auto"/>
            </w:tcBorders>
          </w:tcPr>
          <w:tbl>
            <w:tblPr>
              <w:tblStyle w:val="TableNormal"/>
              <w:tblInd w:w="20" w:type="dxa"/>
              <w:tblBorders>
                <w:top w:val="thinThickSmallGap" w:sz="18" w:space="0" w:color="auto"/>
                <w:left w:val="single" w:sz="4" w:space="0" w:color="auto"/>
                <w:bottom w:val="thickThinSmallGap" w:sz="18"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tblPr>
            <w:tblGrid>
              <w:gridCol w:w="1243"/>
              <w:gridCol w:w="3296"/>
              <w:gridCol w:w="1733"/>
              <w:gridCol w:w="2574"/>
            </w:tblGrid>
            <w:tr>
              <w:tblPrEx>
                <w:tblInd w:w="20" w:type="dxa"/>
                <w:tblBorders>
                  <w:top w:val="thinThickSmallGap" w:sz="18" w:space="0" w:color="auto"/>
                  <w:left w:val="single" w:sz="4" w:space="0" w:color="auto"/>
                  <w:bottom w:val="thickThinSmallGap" w:sz="18"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tblPrEx>
              <w:trPr>
                <w:trHeight w:val="90"/>
              </w:trPr>
              <w:tc>
                <w:tcPr>
                  <w:tcW w:w="1243" w:type="dxa"/>
                  <w:vAlign w:val="center"/>
                </w:tcPr>
                <w:p>
                  <w:pPr>
                    <w:pStyle w:val="D00"/>
                  </w:pPr>
                  <w:r>
                    <w:t>8</w:t>
                  </w:r>
                </w:p>
              </w:tc>
              <w:tc>
                <w:tcPr>
                  <w:tcW w:w="3296" w:type="dxa"/>
                  <w:vAlign w:val="center"/>
                </w:tcPr>
                <w:p>
                  <w:pPr>
                    <w:pStyle w:val="D00"/>
                  </w:pPr>
                  <w:r>
                    <w:t>隧道式烘烤箱</w:t>
                  </w:r>
                </w:p>
              </w:tc>
              <w:tc>
                <w:tcPr>
                  <w:tcW w:w="1733" w:type="dxa"/>
                  <w:vAlign w:val="center"/>
                </w:tcPr>
                <w:p>
                  <w:pPr>
                    <w:pStyle w:val="D00"/>
                  </w:pPr>
                  <w:r>
                    <w:t>5台</w:t>
                  </w:r>
                </w:p>
              </w:tc>
              <w:tc>
                <w:tcPr>
                  <w:tcW w:w="2574" w:type="dxa"/>
                  <w:vAlign w:val="center"/>
                </w:tcPr>
                <w:p>
                  <w:pPr>
                    <w:pStyle w:val="D00"/>
                  </w:pPr>
                  <w:r>
                    <w:t>YXD-60K</w:t>
                  </w: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9</w:t>
                  </w:r>
                </w:p>
              </w:tc>
              <w:tc>
                <w:tcPr>
                  <w:tcW w:w="3296" w:type="dxa"/>
                  <w:vAlign w:val="center"/>
                </w:tcPr>
                <w:p>
                  <w:pPr>
                    <w:pStyle w:val="D00"/>
                  </w:pPr>
                  <w:r>
                    <w:t>全自动包装机</w:t>
                  </w:r>
                </w:p>
              </w:tc>
              <w:tc>
                <w:tcPr>
                  <w:tcW w:w="1733" w:type="dxa"/>
                  <w:vAlign w:val="center"/>
                </w:tcPr>
                <w:p>
                  <w:pPr>
                    <w:pStyle w:val="D00"/>
                  </w:pPr>
                  <w:r>
                    <w:t>3台</w:t>
                  </w:r>
                </w:p>
              </w:tc>
              <w:tc>
                <w:tcPr>
                  <w:tcW w:w="2574" w:type="dxa"/>
                  <w:vAlign w:val="center"/>
                </w:tcPr>
                <w:p>
                  <w:pPr>
                    <w:pStyle w:val="D00"/>
                  </w:pP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10</w:t>
                  </w:r>
                </w:p>
              </w:tc>
              <w:tc>
                <w:tcPr>
                  <w:tcW w:w="3296" w:type="dxa"/>
                  <w:vAlign w:val="center"/>
                </w:tcPr>
                <w:p>
                  <w:pPr>
                    <w:pStyle w:val="D00"/>
                  </w:pPr>
                  <w:r>
                    <w:t>全自动压面机</w:t>
                  </w:r>
                </w:p>
              </w:tc>
              <w:tc>
                <w:tcPr>
                  <w:tcW w:w="1733" w:type="dxa"/>
                  <w:vAlign w:val="center"/>
                </w:tcPr>
                <w:p>
                  <w:pPr>
                    <w:pStyle w:val="D00"/>
                  </w:pPr>
                  <w:r>
                    <w:t>3台</w:t>
                  </w:r>
                </w:p>
              </w:tc>
              <w:tc>
                <w:tcPr>
                  <w:tcW w:w="2574" w:type="dxa"/>
                  <w:vAlign w:val="center"/>
                </w:tcPr>
                <w:p>
                  <w:pPr>
                    <w:pStyle w:val="D00"/>
                  </w:pPr>
                  <w:r>
                    <w:t>Sv-101</w:t>
                  </w:r>
                </w:p>
              </w:tc>
            </w:tr>
            <w:tr>
              <w:tblPrEx>
                <w:tblInd w:w="20" w:type="dxa"/>
                <w:tblLayout w:type="fixed"/>
                <w:tblCellMar>
                  <w:top w:w="15" w:type="dxa"/>
                  <w:left w:w="15" w:type="dxa"/>
                  <w:bottom w:w="15" w:type="dxa"/>
                  <w:right w:w="15" w:type="dxa"/>
                </w:tblCellMar>
                <w:tblLook w:val="0000"/>
              </w:tblPrEx>
              <w:tc>
                <w:tcPr>
                  <w:tcW w:w="8846" w:type="dxa"/>
                  <w:gridSpan w:val="4"/>
                  <w:vAlign w:val="center"/>
                </w:tcPr>
                <w:p>
                  <w:pPr>
                    <w:pStyle w:val="D00"/>
                  </w:pPr>
                  <w:r>
                    <w:t>冷冻面团（蛋挞）</w:t>
                  </w: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1</w:t>
                  </w:r>
                </w:p>
              </w:tc>
              <w:tc>
                <w:tcPr>
                  <w:tcW w:w="3296" w:type="dxa"/>
                  <w:vAlign w:val="center"/>
                </w:tcPr>
                <w:p>
                  <w:pPr>
                    <w:pStyle w:val="D00"/>
                  </w:pPr>
                  <w:r>
                    <w:t>和面机</w:t>
                  </w:r>
                </w:p>
              </w:tc>
              <w:tc>
                <w:tcPr>
                  <w:tcW w:w="1733" w:type="dxa"/>
                  <w:vAlign w:val="center"/>
                </w:tcPr>
                <w:p>
                  <w:pPr>
                    <w:pStyle w:val="D00"/>
                  </w:pPr>
                  <w:r>
                    <w:t>2台</w:t>
                  </w:r>
                </w:p>
              </w:tc>
              <w:tc>
                <w:tcPr>
                  <w:tcW w:w="2574" w:type="dxa"/>
                  <w:vAlign w:val="center"/>
                </w:tcPr>
                <w:p>
                  <w:pPr>
                    <w:pStyle w:val="D00"/>
                  </w:pPr>
                  <w:r>
                    <w:t>CG-100型</w:t>
                  </w: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2</w:t>
                  </w:r>
                </w:p>
              </w:tc>
              <w:tc>
                <w:tcPr>
                  <w:tcW w:w="3296" w:type="dxa"/>
                  <w:vAlign w:val="center"/>
                </w:tcPr>
                <w:p>
                  <w:pPr>
                    <w:pStyle w:val="D00"/>
                  </w:pPr>
                  <w:r>
                    <w:t>分割机</w:t>
                  </w:r>
                </w:p>
              </w:tc>
              <w:tc>
                <w:tcPr>
                  <w:tcW w:w="1733" w:type="dxa"/>
                  <w:vAlign w:val="center"/>
                </w:tcPr>
                <w:p>
                  <w:pPr>
                    <w:pStyle w:val="D00"/>
                  </w:pPr>
                  <w:r>
                    <w:t>2台</w:t>
                  </w:r>
                </w:p>
              </w:tc>
              <w:tc>
                <w:tcPr>
                  <w:tcW w:w="2574" w:type="dxa"/>
                  <w:vAlign w:val="center"/>
                </w:tcPr>
                <w:p>
                  <w:pPr>
                    <w:pStyle w:val="D00"/>
                  </w:pP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3</w:t>
                  </w:r>
                </w:p>
              </w:tc>
              <w:tc>
                <w:tcPr>
                  <w:tcW w:w="3296" w:type="dxa"/>
                  <w:vAlign w:val="center"/>
                </w:tcPr>
                <w:p>
                  <w:pPr>
                    <w:pStyle w:val="D00"/>
                  </w:pPr>
                  <w:r>
                    <w:t xml:space="preserve">整型机 </w:t>
                  </w:r>
                </w:p>
              </w:tc>
              <w:tc>
                <w:tcPr>
                  <w:tcW w:w="1733" w:type="dxa"/>
                  <w:vAlign w:val="center"/>
                </w:tcPr>
                <w:p>
                  <w:pPr>
                    <w:pStyle w:val="D00"/>
                  </w:pPr>
                  <w:r>
                    <w:t>2台</w:t>
                  </w:r>
                </w:p>
              </w:tc>
              <w:tc>
                <w:tcPr>
                  <w:tcW w:w="2574" w:type="dxa"/>
                  <w:vAlign w:val="center"/>
                </w:tcPr>
                <w:p>
                  <w:pPr>
                    <w:pStyle w:val="D00"/>
                  </w:pP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4</w:t>
                  </w:r>
                </w:p>
              </w:tc>
              <w:tc>
                <w:tcPr>
                  <w:tcW w:w="3296" w:type="dxa"/>
                  <w:vAlign w:val="center"/>
                </w:tcPr>
                <w:p>
                  <w:pPr>
                    <w:pStyle w:val="D00"/>
                  </w:pPr>
                  <w:r>
                    <w:t>全自动压面机</w:t>
                  </w:r>
                </w:p>
              </w:tc>
              <w:tc>
                <w:tcPr>
                  <w:tcW w:w="1733" w:type="dxa"/>
                  <w:vAlign w:val="center"/>
                </w:tcPr>
                <w:p>
                  <w:pPr>
                    <w:pStyle w:val="D00"/>
                  </w:pPr>
                  <w:r>
                    <w:t>2台</w:t>
                  </w:r>
                </w:p>
              </w:tc>
              <w:tc>
                <w:tcPr>
                  <w:tcW w:w="2574" w:type="dxa"/>
                  <w:vAlign w:val="center"/>
                </w:tcPr>
                <w:p>
                  <w:pPr>
                    <w:pStyle w:val="D00"/>
                  </w:pPr>
                  <w:r>
                    <w:t>Sv-101</w:t>
                  </w: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5</w:t>
                  </w:r>
                </w:p>
              </w:tc>
              <w:tc>
                <w:tcPr>
                  <w:tcW w:w="3296" w:type="dxa"/>
                  <w:vAlign w:val="center"/>
                </w:tcPr>
                <w:p>
                  <w:pPr>
                    <w:pStyle w:val="D00"/>
                  </w:pPr>
                  <w:r>
                    <w:t>起酥机</w:t>
                  </w:r>
                </w:p>
              </w:tc>
              <w:tc>
                <w:tcPr>
                  <w:tcW w:w="1733" w:type="dxa"/>
                  <w:vAlign w:val="center"/>
                </w:tcPr>
                <w:p>
                  <w:pPr>
                    <w:pStyle w:val="D00"/>
                  </w:pPr>
                  <w:r>
                    <w:t>5台</w:t>
                  </w:r>
                </w:p>
              </w:tc>
              <w:tc>
                <w:tcPr>
                  <w:tcW w:w="2574" w:type="dxa"/>
                  <w:vAlign w:val="center"/>
                </w:tcPr>
                <w:p>
                  <w:pPr>
                    <w:pStyle w:val="D00"/>
                  </w:pPr>
                  <w:r>
                    <w:t>CG-500</w:t>
                  </w: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6</w:t>
                  </w:r>
                </w:p>
              </w:tc>
              <w:tc>
                <w:tcPr>
                  <w:tcW w:w="3296" w:type="dxa"/>
                  <w:vAlign w:val="center"/>
                </w:tcPr>
                <w:p>
                  <w:pPr>
                    <w:pStyle w:val="D00"/>
                  </w:pPr>
                  <w:r>
                    <w:t>速冻板房库</w:t>
                  </w:r>
                </w:p>
              </w:tc>
              <w:tc>
                <w:tcPr>
                  <w:tcW w:w="1733" w:type="dxa"/>
                  <w:vAlign w:val="center"/>
                </w:tcPr>
                <w:p>
                  <w:pPr>
                    <w:pStyle w:val="D00"/>
                  </w:pPr>
                  <w:r>
                    <w:t>1间</w:t>
                  </w:r>
                </w:p>
              </w:tc>
              <w:tc>
                <w:tcPr>
                  <w:tcW w:w="2574" w:type="dxa"/>
                  <w:vAlign w:val="center"/>
                </w:tcPr>
                <w:p>
                  <w:pPr>
                    <w:pStyle w:val="D00"/>
                  </w:pPr>
                  <w:r>
                    <w:t>长10M*宽2M*高2M</w:t>
                  </w:r>
                </w:p>
              </w:tc>
            </w:tr>
            <w:tr>
              <w:tblPrEx>
                <w:tblInd w:w="20" w:type="dxa"/>
                <w:tblLayout w:type="fixed"/>
                <w:tblCellMar>
                  <w:top w:w="15" w:type="dxa"/>
                  <w:left w:w="15" w:type="dxa"/>
                  <w:bottom w:w="15" w:type="dxa"/>
                  <w:right w:w="15" w:type="dxa"/>
                </w:tblCellMar>
                <w:tblLook w:val="0000"/>
              </w:tblPrEx>
              <w:trPr>
                <w:trHeight w:val="90"/>
              </w:trPr>
              <w:tc>
                <w:tcPr>
                  <w:tcW w:w="1243" w:type="dxa"/>
                  <w:vAlign w:val="center"/>
                </w:tcPr>
                <w:p>
                  <w:pPr>
                    <w:pStyle w:val="D00"/>
                  </w:pPr>
                  <w:r>
                    <w:t>7</w:t>
                  </w:r>
                </w:p>
              </w:tc>
              <w:tc>
                <w:tcPr>
                  <w:tcW w:w="3296" w:type="dxa"/>
                  <w:vAlign w:val="center"/>
                </w:tcPr>
                <w:p>
                  <w:pPr>
                    <w:pStyle w:val="D00"/>
                  </w:pPr>
                  <w:r>
                    <w:t>半封闭谷轮压缩机</w:t>
                  </w:r>
                </w:p>
              </w:tc>
              <w:tc>
                <w:tcPr>
                  <w:tcW w:w="1733" w:type="dxa"/>
                  <w:vAlign w:val="center"/>
                </w:tcPr>
                <w:p>
                  <w:pPr>
                    <w:pStyle w:val="D00"/>
                  </w:pPr>
                  <w:r>
                    <w:t>1台</w:t>
                  </w:r>
                </w:p>
              </w:tc>
              <w:tc>
                <w:tcPr>
                  <w:tcW w:w="2574" w:type="dxa"/>
                  <w:vAlign w:val="center"/>
                </w:tcPr>
                <w:p>
                  <w:pPr>
                    <w:pStyle w:val="D00"/>
                  </w:pPr>
                  <w:r>
                    <w:t>6STW-320E</w:t>
                  </w: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8</w:t>
                  </w:r>
                </w:p>
              </w:tc>
              <w:tc>
                <w:tcPr>
                  <w:tcW w:w="3296" w:type="dxa"/>
                  <w:vAlign w:val="center"/>
                </w:tcPr>
                <w:p>
                  <w:pPr>
                    <w:pStyle w:val="D00"/>
                  </w:pPr>
                  <w:r>
                    <w:t>低温风机</w:t>
                  </w:r>
                </w:p>
              </w:tc>
              <w:tc>
                <w:tcPr>
                  <w:tcW w:w="1733" w:type="dxa"/>
                  <w:vAlign w:val="center"/>
                </w:tcPr>
                <w:p>
                  <w:pPr>
                    <w:pStyle w:val="D00"/>
                  </w:pPr>
                  <w:r>
                    <w:t>6台</w:t>
                  </w:r>
                </w:p>
              </w:tc>
              <w:tc>
                <w:tcPr>
                  <w:tcW w:w="2574" w:type="dxa"/>
                  <w:vAlign w:val="center"/>
                </w:tcPr>
                <w:p>
                  <w:pPr>
                    <w:pStyle w:val="D00"/>
                  </w:pPr>
                  <w:r>
                    <w:t>D71-260W/3812F</w:t>
                  </w: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9</w:t>
                  </w:r>
                </w:p>
              </w:tc>
              <w:tc>
                <w:tcPr>
                  <w:tcW w:w="3296" w:type="dxa"/>
                  <w:vAlign w:val="center"/>
                </w:tcPr>
                <w:p>
                  <w:pPr>
                    <w:pStyle w:val="D00"/>
                  </w:pPr>
                  <w:r>
                    <w:t>全不锈钢输送带</w:t>
                  </w:r>
                </w:p>
              </w:tc>
              <w:tc>
                <w:tcPr>
                  <w:tcW w:w="1733" w:type="dxa"/>
                  <w:vAlign w:val="center"/>
                </w:tcPr>
                <w:p>
                  <w:pPr>
                    <w:pStyle w:val="D00"/>
                  </w:pPr>
                  <w:r>
                    <w:t>1条</w:t>
                  </w:r>
                </w:p>
              </w:tc>
              <w:tc>
                <w:tcPr>
                  <w:tcW w:w="2574" w:type="dxa"/>
                  <w:vAlign w:val="center"/>
                </w:tcPr>
                <w:p>
                  <w:pPr>
                    <w:pStyle w:val="D00"/>
                  </w:pPr>
                  <w:r>
                    <w:t>长13</w:t>
                  </w:r>
                  <w:r>
                    <w:rPr>
                      <w:rFonts w:hint="eastAsia"/>
                      <w:lang w:val="en-US" w:eastAsia="zh-CN"/>
                    </w:rPr>
                    <w:t>m</w:t>
                  </w:r>
                  <w:r>
                    <w:t>*宽1.2</w:t>
                  </w:r>
                  <w:r>
                    <w:rPr>
                      <w:rFonts w:hint="eastAsia"/>
                      <w:lang w:val="en-US" w:eastAsia="zh-CN"/>
                    </w:rPr>
                    <w:t>m</w:t>
                  </w: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10</w:t>
                  </w:r>
                </w:p>
              </w:tc>
              <w:tc>
                <w:tcPr>
                  <w:tcW w:w="3296" w:type="dxa"/>
                  <w:vAlign w:val="center"/>
                </w:tcPr>
                <w:p>
                  <w:pPr>
                    <w:pStyle w:val="D00"/>
                  </w:pPr>
                  <w:r>
                    <w:t>低温冷库设备</w:t>
                  </w:r>
                </w:p>
              </w:tc>
              <w:tc>
                <w:tcPr>
                  <w:tcW w:w="1733" w:type="dxa"/>
                  <w:vAlign w:val="center"/>
                </w:tcPr>
                <w:p>
                  <w:pPr>
                    <w:pStyle w:val="D00"/>
                  </w:pPr>
                  <w:r>
                    <w:t>1套</w:t>
                  </w:r>
                </w:p>
              </w:tc>
              <w:tc>
                <w:tcPr>
                  <w:tcW w:w="2574" w:type="dxa"/>
                  <w:vAlign w:val="center"/>
                </w:tcPr>
                <w:p>
                  <w:pPr>
                    <w:pStyle w:val="D00"/>
                  </w:pPr>
                  <w:r>
                    <w:t>300*300*400cm</w:t>
                  </w: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11</w:t>
                  </w:r>
                </w:p>
              </w:tc>
              <w:tc>
                <w:tcPr>
                  <w:tcW w:w="3296" w:type="dxa"/>
                  <w:vAlign w:val="center"/>
                </w:tcPr>
                <w:p>
                  <w:pPr>
                    <w:pStyle w:val="D00"/>
                  </w:pPr>
                  <w:r>
                    <w:t>微电脑时控器</w:t>
                  </w:r>
                </w:p>
              </w:tc>
              <w:tc>
                <w:tcPr>
                  <w:tcW w:w="1733" w:type="dxa"/>
                  <w:vAlign w:val="center"/>
                </w:tcPr>
                <w:p>
                  <w:pPr>
                    <w:pStyle w:val="D00"/>
                  </w:pPr>
                  <w:r>
                    <w:t>1台</w:t>
                  </w:r>
                </w:p>
              </w:tc>
              <w:tc>
                <w:tcPr>
                  <w:tcW w:w="2574" w:type="dxa"/>
                  <w:vAlign w:val="center"/>
                </w:tcPr>
                <w:p>
                  <w:pPr>
                    <w:pStyle w:val="D00"/>
                  </w:pPr>
                  <w:r>
                    <w:t>KG316T</w:t>
                  </w: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12</w:t>
                  </w:r>
                </w:p>
              </w:tc>
              <w:tc>
                <w:tcPr>
                  <w:tcW w:w="3296" w:type="dxa"/>
                  <w:vAlign w:val="center"/>
                </w:tcPr>
                <w:p>
                  <w:pPr>
                    <w:pStyle w:val="D00"/>
                  </w:pPr>
                  <w:r>
                    <w:t xml:space="preserve">输送带 </w:t>
                  </w:r>
                </w:p>
              </w:tc>
              <w:tc>
                <w:tcPr>
                  <w:tcW w:w="1733" w:type="dxa"/>
                  <w:vAlign w:val="center"/>
                </w:tcPr>
                <w:p>
                  <w:pPr>
                    <w:pStyle w:val="D00"/>
                  </w:pPr>
                  <w:r>
                    <w:t>2台</w:t>
                  </w:r>
                </w:p>
              </w:tc>
              <w:tc>
                <w:tcPr>
                  <w:tcW w:w="2574" w:type="dxa"/>
                  <w:vAlign w:val="center"/>
                </w:tcPr>
                <w:p>
                  <w:pPr>
                    <w:pStyle w:val="D00"/>
                  </w:pP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13</w:t>
                  </w:r>
                </w:p>
              </w:tc>
              <w:tc>
                <w:tcPr>
                  <w:tcW w:w="3296" w:type="dxa"/>
                  <w:vAlign w:val="center"/>
                </w:tcPr>
                <w:p>
                  <w:pPr>
                    <w:pStyle w:val="D00"/>
                  </w:pPr>
                  <w:r>
                    <w:t>全自动包装机</w:t>
                  </w:r>
                </w:p>
              </w:tc>
              <w:tc>
                <w:tcPr>
                  <w:tcW w:w="1733" w:type="dxa"/>
                  <w:vAlign w:val="center"/>
                </w:tcPr>
                <w:p>
                  <w:pPr>
                    <w:pStyle w:val="D00"/>
                  </w:pPr>
                  <w:r>
                    <w:t>2台</w:t>
                  </w:r>
                </w:p>
              </w:tc>
              <w:tc>
                <w:tcPr>
                  <w:tcW w:w="2574" w:type="dxa"/>
                  <w:vAlign w:val="center"/>
                </w:tcPr>
                <w:p>
                  <w:pPr>
                    <w:pStyle w:val="D00"/>
                  </w:pPr>
                </w:p>
              </w:tc>
            </w:tr>
            <w:tr>
              <w:tblPrEx>
                <w:tblInd w:w="20" w:type="dxa"/>
                <w:tblLayout w:type="fixed"/>
                <w:tblCellMar>
                  <w:top w:w="15" w:type="dxa"/>
                  <w:left w:w="15" w:type="dxa"/>
                  <w:bottom w:w="15" w:type="dxa"/>
                  <w:right w:w="15" w:type="dxa"/>
                </w:tblCellMar>
                <w:tblLook w:val="0000"/>
              </w:tblPrEx>
              <w:tc>
                <w:tcPr>
                  <w:tcW w:w="1243" w:type="dxa"/>
                  <w:vAlign w:val="center"/>
                </w:tcPr>
                <w:p>
                  <w:pPr>
                    <w:pStyle w:val="D00"/>
                  </w:pPr>
                  <w:r>
                    <w:t>14</w:t>
                  </w:r>
                </w:p>
              </w:tc>
              <w:tc>
                <w:tcPr>
                  <w:tcW w:w="3296" w:type="dxa"/>
                  <w:vAlign w:val="center"/>
                </w:tcPr>
                <w:p>
                  <w:pPr>
                    <w:pStyle w:val="D00"/>
                  </w:pPr>
                  <w:r>
                    <w:t>空压机</w:t>
                  </w:r>
                </w:p>
              </w:tc>
              <w:tc>
                <w:tcPr>
                  <w:tcW w:w="1733" w:type="dxa"/>
                  <w:vAlign w:val="center"/>
                </w:tcPr>
                <w:p>
                  <w:pPr>
                    <w:pStyle w:val="D00"/>
                  </w:pPr>
                  <w:r>
                    <w:t>1台</w:t>
                  </w:r>
                </w:p>
              </w:tc>
              <w:tc>
                <w:tcPr>
                  <w:tcW w:w="2574" w:type="dxa"/>
                  <w:vAlign w:val="center"/>
                </w:tcPr>
                <w:p>
                  <w:pPr>
                    <w:pStyle w:val="D00"/>
                  </w:pPr>
                </w:p>
              </w:tc>
            </w:tr>
          </w:tbl>
          <w:p>
            <w:pPr>
              <w:tabs>
                <w:tab w:val="left" w:pos="6300"/>
              </w:tabs>
              <w:spacing w:before="120" w:beforeLines="50" w:line="324" w:lineRule="auto"/>
              <w:ind w:firstLine="480" w:firstLineChars="200"/>
              <w:rPr>
                <w:b/>
                <w:bCs/>
                <w:sz w:val="24"/>
              </w:rPr>
            </w:pPr>
            <w:r>
              <w:rPr>
                <w:b/>
                <w:bCs/>
                <w:sz w:val="24"/>
              </w:rPr>
              <w:t>三、劳动组织及工作制度</w:t>
            </w:r>
          </w:p>
          <w:p>
            <w:pPr>
              <w:pStyle w:val="D"/>
              <w:spacing w:line="324" w:lineRule="auto"/>
              <w:rPr>
                <w:lang w:val="en-US" w:eastAsia="zh-CN"/>
              </w:rPr>
            </w:pPr>
            <w:r>
              <w:rPr>
                <w:bCs/>
                <w:lang w:val="en-US" w:eastAsia="zh-CN"/>
              </w:rPr>
              <w:t>本项目劳动定员</w:t>
            </w:r>
            <w:r>
              <w:rPr>
                <w:rFonts w:hint="eastAsia"/>
                <w:bCs/>
                <w:lang w:val="en-US" w:eastAsia="zh-CN"/>
              </w:rPr>
              <w:t>100</w:t>
            </w:r>
            <w:r>
              <w:rPr>
                <w:bCs/>
                <w:lang w:val="en-US" w:eastAsia="zh-CN"/>
              </w:rPr>
              <w:t>人，</w:t>
            </w:r>
            <w:r>
              <w:rPr>
                <w:rFonts w:hint="eastAsia"/>
                <w:bCs/>
                <w:lang w:val="en-US" w:eastAsia="zh-CN"/>
              </w:rPr>
              <w:t>年工作300天，工作制度为每天1班生产，8小时/班</w:t>
            </w:r>
            <w:r>
              <w:rPr>
                <w:bCs/>
                <w:lang w:val="en-US" w:eastAsia="zh-CN"/>
              </w:rPr>
              <w:t>。</w:t>
            </w:r>
          </w:p>
          <w:p>
            <w:pPr>
              <w:tabs>
                <w:tab w:val="left" w:pos="6300"/>
              </w:tabs>
              <w:spacing w:line="324" w:lineRule="auto"/>
              <w:ind w:firstLine="480" w:firstLineChars="200"/>
              <w:rPr>
                <w:b/>
                <w:bCs/>
                <w:sz w:val="24"/>
              </w:rPr>
            </w:pPr>
            <w:r>
              <w:rPr>
                <w:b/>
                <w:bCs/>
                <w:sz w:val="24"/>
              </w:rPr>
              <w:t>四、公用工程</w:t>
            </w:r>
          </w:p>
          <w:p>
            <w:pPr>
              <w:pStyle w:val="D"/>
              <w:spacing w:line="312" w:lineRule="auto"/>
              <w:rPr>
                <w:rFonts w:hint="eastAsia"/>
                <w:color w:val="000000"/>
                <w:lang w:val="en-US" w:eastAsia="zh-CN"/>
              </w:rPr>
            </w:pPr>
            <w:r>
              <w:rPr>
                <w:rFonts w:hint="eastAsia"/>
                <w:color w:val="000000"/>
                <w:lang w:val="en-US" w:eastAsia="zh-CN"/>
              </w:rPr>
              <w:t>供排水：项目用水采用城市自来水，项目运营期生产废水主要为</w:t>
            </w:r>
            <w:r>
              <w:rPr>
                <w:rFonts w:hint="eastAsia"/>
                <w:lang w:val="en-US" w:eastAsia="zh-CN"/>
              </w:rPr>
              <w:t>设备及地面清洗废水</w:t>
            </w:r>
            <w:r>
              <w:rPr>
                <w:rFonts w:hint="eastAsia"/>
                <w:color w:val="000000"/>
                <w:lang w:val="en-US" w:eastAsia="zh-CN"/>
              </w:rPr>
              <w:t>、生活污水，清洗废水经隔油池处理与生活污水（食堂废水经隔油池处理）一并经化粪池处理</w:t>
            </w:r>
            <w:r>
              <w:rPr>
                <w:lang w:val="en-US" w:eastAsia="zh-CN"/>
              </w:rPr>
              <w:t>达白水湖污水处理厂纳管标准后经市政污水管网排入白水湖污水处理厂进行深度处理后，最终排入</w:t>
            </w:r>
            <w:r>
              <w:rPr>
                <w:color w:val="000000"/>
                <w:lang w:val="en-US" w:eastAsia="zh-CN"/>
              </w:rPr>
              <w:t>赣江北支</w:t>
            </w:r>
            <w:r>
              <w:rPr>
                <w:rFonts w:hint="eastAsia"/>
                <w:color w:val="000000"/>
                <w:lang w:val="en-US" w:eastAsia="zh-CN"/>
              </w:rPr>
              <w:t>。</w:t>
            </w:r>
          </w:p>
          <w:p>
            <w:pPr>
              <w:pStyle w:val="D"/>
              <w:spacing w:line="312" w:lineRule="auto"/>
              <w:rPr>
                <w:rFonts w:hint="eastAsia"/>
                <w:color w:val="000000"/>
                <w:lang w:val="en-US" w:eastAsia="zh-CN"/>
              </w:rPr>
            </w:pPr>
            <w:r>
              <w:rPr>
                <w:rFonts w:hint="eastAsia"/>
                <w:color w:val="000000"/>
                <w:lang w:val="en-US" w:eastAsia="zh-CN"/>
              </w:rPr>
              <w:t>供电：由市政电网接入。</w:t>
            </w:r>
          </w:p>
          <w:p>
            <w:pPr>
              <w:pStyle w:val="D"/>
              <w:spacing w:line="312" w:lineRule="auto"/>
              <w:rPr>
                <w:rFonts w:hint="eastAsia"/>
                <w:color w:val="000000"/>
                <w:lang w:val="en-US" w:eastAsia="zh-CN"/>
              </w:rPr>
            </w:pPr>
            <w:r>
              <w:rPr>
                <w:rFonts w:hint="eastAsia"/>
                <w:color w:val="000000"/>
                <w:lang w:val="en-US" w:eastAsia="zh-CN"/>
              </w:rPr>
              <w:t>供冷：项目冷冻面团所需</w:t>
            </w:r>
            <w:r>
              <w:rPr>
                <w:lang w:val="en-US" w:eastAsia="zh-CN"/>
              </w:rPr>
              <w:t>速冻板房库</w:t>
            </w:r>
            <w:r>
              <w:rPr>
                <w:rFonts w:hint="eastAsia"/>
                <w:lang w:val="en-US" w:eastAsia="zh-CN"/>
              </w:rPr>
              <w:t>、</w:t>
            </w:r>
            <w:r>
              <w:rPr>
                <w:lang w:val="en-US" w:eastAsia="zh-CN"/>
              </w:rPr>
              <w:t>低温冷库</w:t>
            </w:r>
            <w:r>
              <w:rPr>
                <w:rFonts w:hint="eastAsia"/>
                <w:lang w:val="en-US" w:eastAsia="zh-CN"/>
              </w:rPr>
              <w:t>设备均为采用无氨制冷机组，项目内不涉及氨制冷机组。</w:t>
            </w:r>
          </w:p>
          <w:p>
            <w:pPr>
              <w:pStyle w:val="D"/>
              <w:spacing w:line="312" w:lineRule="auto"/>
              <w:rPr>
                <w:color w:val="000000"/>
                <w:lang w:val="en-US" w:eastAsia="zh-CN"/>
              </w:rPr>
            </w:pPr>
            <w:r>
              <w:rPr>
                <w:kern w:val="0"/>
                <w:lang w:val="en-US" w:eastAsia="zh-CN"/>
              </w:rPr>
              <w:t>供</w:t>
            </w:r>
            <w:r>
              <w:rPr>
                <w:rFonts w:hint="eastAsia"/>
                <w:color w:val="000000"/>
                <w:lang w:val="en-US" w:eastAsia="zh-CN"/>
              </w:rPr>
              <w:t>热：本项目供热均采用电源，</w:t>
            </w:r>
            <w:r>
              <w:rPr>
                <w:rFonts w:hint="eastAsia"/>
                <w:lang w:val="en-US" w:eastAsia="zh-CN"/>
              </w:rPr>
              <w:t>隧道式烘烤箱采用电加热</w:t>
            </w:r>
            <w:r>
              <w:rPr>
                <w:color w:val="000000"/>
                <w:lang w:val="en-US" w:eastAsia="zh-CN"/>
              </w:rPr>
              <w:t>。</w:t>
            </w:r>
          </w:p>
          <w:p>
            <w:pPr>
              <w:tabs>
                <w:tab w:val="left" w:pos="6300"/>
              </w:tabs>
              <w:spacing w:line="312" w:lineRule="auto"/>
              <w:ind w:firstLine="480" w:firstLineChars="200"/>
              <w:rPr>
                <w:b/>
                <w:bCs/>
                <w:color w:val="000000"/>
                <w:sz w:val="24"/>
              </w:rPr>
            </w:pPr>
            <w:r>
              <w:rPr>
                <w:b/>
                <w:bCs/>
                <w:sz w:val="24"/>
              </w:rPr>
              <w:t>五、项目周</w:t>
            </w:r>
            <w:r>
              <w:rPr>
                <w:b/>
                <w:bCs/>
                <w:color w:val="000000"/>
                <w:sz w:val="24"/>
              </w:rPr>
              <w:t>边情况</w:t>
            </w:r>
          </w:p>
          <w:p>
            <w:pPr>
              <w:pStyle w:val="BodyTextIndent"/>
              <w:snapToGrid w:val="0"/>
              <w:spacing w:line="312" w:lineRule="auto"/>
              <w:ind w:firstLine="480"/>
              <w:rPr>
                <w:sz w:val="24"/>
                <w:szCs w:val="24"/>
              </w:rPr>
            </w:pPr>
            <w:r>
              <w:rPr>
                <w:rFonts w:ascii="Times New Roman" w:hAnsi="Times New Roman" w:hint="eastAsia"/>
                <w:sz w:val="24"/>
                <w:szCs w:val="24"/>
              </w:rPr>
              <w:t>江西省多乐美时实业有限公司选址于南昌经济技术开发区英雄南路以南，规划路以西，本项目占地面积为</w:t>
            </w:r>
            <w:r>
              <w:rPr>
                <w:rFonts w:ascii="Times New Roman" w:hAnsi="Times New Roman" w:hint="eastAsia"/>
                <w:sz w:val="24"/>
              </w:rPr>
              <w:t>12546.8</w:t>
            </w:r>
            <w:r>
              <w:rPr>
                <w:rFonts w:ascii="Times New Roman" w:hAnsi="Times New Roman" w:hint="eastAsia"/>
                <w:sz w:val="24"/>
                <w:szCs w:val="24"/>
              </w:rPr>
              <w:t>m</w:t>
            </w:r>
            <w:r>
              <w:rPr>
                <w:rFonts w:ascii="Times New Roman" w:hAnsi="Times New Roman" w:hint="eastAsia"/>
                <w:sz w:val="24"/>
                <w:szCs w:val="24"/>
                <w:vertAlign w:val="superscript"/>
              </w:rPr>
              <w:t>2</w:t>
            </w:r>
            <w:r>
              <w:rPr>
                <w:rFonts w:ascii="Times New Roman" w:hAnsi="Times New Roman" w:hint="eastAsia"/>
                <w:sz w:val="24"/>
                <w:szCs w:val="24"/>
              </w:rPr>
              <w:t>，预算总投资为5000万元人民币。厂址南面为百盛食品公司，西面为景天药业公司，北临英雄南路，东临规划路</w:t>
            </w:r>
            <w:r>
              <w:rPr>
                <w:rFonts w:ascii="Times New Roman" w:hAnsi="Times New Roman"/>
                <w:bCs/>
                <w:color w:val="000000"/>
                <w:sz w:val="24"/>
              </w:rPr>
              <w:t>。</w:t>
            </w:r>
          </w:p>
        </w:tc>
      </w:tr>
      <w:tr>
        <w:tblPrEx>
          <w:jc w:val="center"/>
          <w:tblLayout w:type="fixed"/>
          <w:tblCellMar>
            <w:top w:w="0" w:type="dxa"/>
            <w:left w:w="108" w:type="dxa"/>
            <w:bottom w:w="0" w:type="dxa"/>
            <w:right w:w="108" w:type="dxa"/>
          </w:tblCellMar>
          <w:tblLook w:val="0000"/>
        </w:tblPrEx>
        <w:trPr>
          <w:jc w:val="center"/>
        </w:trPr>
        <w:tc>
          <w:tcPr>
            <w:tcW w:w="9072" w:type="dxa"/>
            <w:tcBorders>
              <w:top w:val="single" w:sz="6" w:space="0" w:color="auto"/>
              <w:left w:val="single" w:sz="8" w:space="0" w:color="auto"/>
              <w:bottom w:val="single" w:sz="6" w:space="0" w:color="auto"/>
              <w:right w:val="single" w:sz="8" w:space="0" w:color="auto"/>
            </w:tcBorders>
          </w:tcPr>
          <w:p>
            <w:pPr>
              <w:spacing w:line="600" w:lineRule="exact"/>
              <w:rPr>
                <w:b/>
                <w:sz w:val="24"/>
              </w:rPr>
            </w:pPr>
            <w:r>
              <w:rPr>
                <w:b/>
                <w:sz w:val="24"/>
              </w:rPr>
              <w:t>与本项目有关的原有污染情况及主要环境问题:</w:t>
            </w:r>
          </w:p>
          <w:p>
            <w:pPr>
              <w:pStyle w:val="D"/>
              <w:rPr>
                <w:lang w:val="en-US" w:eastAsia="zh-CN"/>
              </w:rPr>
            </w:pPr>
            <w:r>
              <w:rPr>
                <w:lang w:val="en-US" w:eastAsia="zh-CN"/>
              </w:rPr>
              <w:t>按照《建设项目环境保护管理条例》有关规定，本项目为新建项目</w:t>
            </w:r>
            <w:r>
              <w:rPr>
                <w:rFonts w:hint="eastAsia"/>
                <w:lang w:val="en-US" w:eastAsia="zh-CN"/>
              </w:rPr>
              <w:t>，</w:t>
            </w:r>
            <w:r>
              <w:rPr>
                <w:lang w:val="en-US" w:eastAsia="zh-CN"/>
              </w:rPr>
              <w:t>不存在原有环境污染问题。</w:t>
            </w:r>
          </w:p>
          <w:p>
            <w:pPr>
              <w:pStyle w:val="D"/>
              <w:rPr>
                <w:lang w:val="en-US" w:eastAsia="zh-CN"/>
              </w:rPr>
            </w:pPr>
          </w:p>
        </w:tc>
      </w:tr>
    </w:tbl>
    <w:p>
      <w:p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4"/>
          <w:cols w:space="708"/>
          <w:titlePg w:val="0"/>
          <w:docGrid w:linePitch="292" w:charSpace="-3426"/>
        </w:sectPr>
      </w:pPr>
    </w:p>
    <w:p>
      <w:pPr>
        <w:widowControl/>
        <w:spacing w:after="120" w:line="600" w:lineRule="exact"/>
        <w:jc w:val="left"/>
        <w:rPr>
          <w:b/>
          <w:sz w:val="28"/>
          <w:szCs w:val="28"/>
        </w:rPr>
      </w:pPr>
      <w:r>
        <w:rPr>
          <w:b/>
          <w:sz w:val="28"/>
          <w:szCs w:val="28"/>
        </w:rPr>
        <w:t>建设项目所在地自然环境社会环境简况</w:t>
      </w:r>
    </w:p>
    <w:tbl>
      <w:tblPr>
        <w:tblStyle w:val="TableNormal"/>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002"/>
      </w:tblGrid>
      <w:tr>
        <w:tblPrEx>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jc w:val="center"/>
        </w:trPr>
        <w:tc>
          <w:tcPr>
            <w:tcW w:w="9002" w:type="dxa"/>
            <w:tcBorders>
              <w:bottom w:val="single" w:sz="4" w:space="0" w:color="auto"/>
            </w:tcBorders>
          </w:tcPr>
          <w:p>
            <w:pPr>
              <w:pStyle w:val="PlainText"/>
              <w:spacing w:before="240" w:line="324" w:lineRule="auto"/>
              <w:jc w:val="both"/>
              <w:rPr>
                <w:rFonts w:ascii="Times New Roman" w:hAnsi="Times New Roman"/>
                <w:b/>
                <w:bCs/>
              </w:rPr>
            </w:pPr>
            <w:r>
              <w:rPr>
                <w:rFonts w:ascii="Times New Roman" w:hAnsi="Times New Roman"/>
                <w:b/>
                <w:bCs/>
              </w:rPr>
              <w:t>1.自然环境简况(地形、地貌、地质、气候、气象、水文、植被、生物多样性等)：</w:t>
            </w:r>
          </w:p>
          <w:p>
            <w:pPr>
              <w:pStyle w:val="a14"/>
              <w:spacing w:line="324" w:lineRule="auto"/>
              <w:ind w:firstLine="480"/>
              <w:rPr>
                <w:rFonts w:ascii="Times New Roman" w:hAnsi="Times New Roman" w:hint="eastAsia"/>
                <w:spacing w:val="0"/>
                <w:kern w:val="2"/>
              </w:rPr>
            </w:pPr>
            <w:r>
              <w:rPr>
                <w:rFonts w:ascii="Times New Roman" w:hAnsi="Times New Roman" w:hint="eastAsia"/>
                <w:spacing w:val="0"/>
                <w:kern w:val="2"/>
              </w:rPr>
              <w:t>建设项目所在地属赣江西岸高漫滩州地，地形开阔，地面平缓，微向河床中倾斜。地面高程平均为17m，最高为20m，大部分高程在16m～18m之间。地质上部为第四纪全新统冲击岩层（Q4a1），自上而下为粉细砂、淤泥质亚粘土、细砂、中砂、粗砂、园砾。下部基岩为老第三纪新余第四岩段（E14xn），主要岩性为紫红色、猪肝色泥质粉砂岩夹灰至深灰色钙质泥岩，中至巨厚层状，矿物成份为石英、绢云母、水云母及高岑石等，含少量石膏。</w:t>
            </w:r>
          </w:p>
          <w:p>
            <w:pPr>
              <w:widowControl/>
              <w:snapToGrid w:val="0"/>
              <w:spacing w:line="324" w:lineRule="auto"/>
              <w:ind w:firstLine="480"/>
              <w:rPr>
                <w:sz w:val="24"/>
              </w:rPr>
            </w:pPr>
            <w:r>
              <w:rPr>
                <w:sz w:val="24"/>
              </w:rPr>
              <w:t>项目所在区域为亚热带湿润气候区，雨量充沛，光照充足，常年气温较高，气候温暖湿润。多年平均气温为17.5℃，极端最高及最低气温分别为40.6℃和-9.3℃，年平均日照率为43%，达1888.5 h。年无霜期达270 d左右，且光照长而强，其幅射量为418.6～477.2 kJ/cm</w:t>
            </w:r>
            <w:r>
              <w:rPr>
                <w:sz w:val="24"/>
                <w:vertAlign w:val="superscript"/>
              </w:rPr>
              <w:t>2</w:t>
            </w:r>
            <w:r>
              <w:rPr>
                <w:sz w:val="24"/>
              </w:rPr>
              <w:t>。年平均降雨量1521.2 mm，且分布不均。春夏两季的降雨量为全年的72.1%，秋冬季分别为14.3%和13.6%。全年相对湿度变化范围为72%～84%，年平均相对湿度为78%。本地区全年的主导风向为NE-ENE-NNE(东北-东北东-北北东)风，出现频率分别为17.81%、12.16%、14.65%，最小频率的风向出现在S(南风)、SSE(东南南)、SSW(西南南)，其出现频率分别为1.06%、1.56%、2.02%，全年静风出现频率为2.11%。项目所在地年平均风速为1.94m/s。冬季平均风速最大，为2.03m/s，春季平均风速最小，为1.83m/s。</w:t>
            </w:r>
          </w:p>
          <w:p>
            <w:pPr>
              <w:widowControl/>
              <w:snapToGrid w:val="0"/>
              <w:spacing w:line="360" w:lineRule="auto"/>
              <w:ind w:firstLine="480"/>
              <w:rPr>
                <w:sz w:val="24"/>
              </w:rPr>
            </w:pPr>
            <w:r>
              <w:rPr>
                <w:sz w:val="24"/>
              </w:rPr>
              <w:t>项目所在区域主要河流为赣江。赣江是江西省境内第一大河流，自南向北贯穿江西全省，赣江干流全长439km。南昌市位于赣江下游。赣江在南昌市新八一桥以下进入围闾地区，它首先被裘家洲、扬子洲分成东、西两河。东河在蛟溪头又分成两汊，南支绕过南昌市区向东北流经45km入鄱阳湖，中支流经30km在朱港入鄱阳湖。在芦洲头分为主支和北支两汊。北支经下堡闽家再分成官港河和沙叉河两汊，在朱港农场入鄱阳湖。</w:t>
            </w:r>
          </w:p>
          <w:p>
            <w:pPr>
              <w:widowControl/>
              <w:snapToGrid w:val="0"/>
              <w:spacing w:line="360" w:lineRule="auto"/>
              <w:ind w:firstLine="480"/>
              <w:rPr>
                <w:sz w:val="24"/>
              </w:rPr>
            </w:pPr>
            <w:r>
              <w:rPr>
                <w:sz w:val="24"/>
              </w:rPr>
              <w:t>根据统计资料，枯水期赣江北支西河段平均流量为196.69m</w:t>
            </w:r>
            <w:r>
              <w:rPr>
                <w:sz w:val="24"/>
                <w:vertAlign w:val="superscript"/>
              </w:rPr>
              <w:t>3</w:t>
            </w:r>
            <w:r>
              <w:rPr>
                <w:sz w:val="24"/>
              </w:rPr>
              <w:t>/s，平均流速为0.492m/s，平均河宽216m，平均水深为1.852m，坡降0.00014m/m。</w:t>
            </w:r>
          </w:p>
          <w:p>
            <w:pPr>
              <w:pStyle w:val="JY"/>
              <w:rPr>
                <w:rFonts w:hAnsi="宋体" w:hint="eastAsia"/>
              </w:rPr>
            </w:pPr>
            <w:r>
              <w:t>区域内动物种类包括野兔、野鸡、松鼠、山鼠、青蛙、乌梢蛇、菜花蛇、水蛇、麻雀等，没有发现珍稀动物资源</w:t>
            </w:r>
            <w:r>
              <w:rPr>
                <w:rFonts w:hAnsi="宋体" w:hint="eastAsia"/>
              </w:rPr>
              <w:t>。</w:t>
            </w:r>
          </w:p>
          <w:p>
            <w:pPr>
              <w:pStyle w:val="JY"/>
              <w:rPr>
                <w:rFonts w:hAnsi="宋体" w:hint="eastAsia"/>
              </w:rPr>
            </w:pPr>
          </w:p>
          <w:p>
            <w:pPr>
              <w:pStyle w:val="JY"/>
              <w:rPr>
                <w:rFonts w:hAnsi="宋体" w:hint="eastAsia"/>
              </w:rPr>
            </w:pPr>
          </w:p>
        </w:tc>
      </w:tr>
    </w:tbl>
    <w:p>
      <w:p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5"/>
          <w:cols w:space="708"/>
          <w:titlePg w:val="0"/>
          <w:docGrid w:linePitch="292" w:charSpace="-3426"/>
        </w:sectPr>
      </w:pPr>
    </w:p>
    <w:tbl>
      <w:tblPr>
        <w:tblStyle w:val="TableNormal"/>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002"/>
      </w:tblGrid>
      <w:tr>
        <w:tblPrEx>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jc w:val="center"/>
        </w:trPr>
        <w:tc>
          <w:tcPr>
            <w:tcW w:w="9002" w:type="dxa"/>
            <w:tcBorders>
              <w:top w:val="single" w:sz="4" w:space="0" w:color="auto"/>
            </w:tcBorders>
          </w:tcPr>
          <w:p>
            <w:pPr>
              <w:spacing w:before="240" w:beforeLines="100" w:line="312" w:lineRule="auto"/>
              <w:rPr>
                <w:b/>
                <w:sz w:val="24"/>
              </w:rPr>
            </w:pPr>
            <w:r>
              <w:rPr>
                <w:b/>
                <w:sz w:val="24"/>
              </w:rPr>
              <w:t>2、社会环境简况（社会经济结构、教育、文化、文物保护等）：</w:t>
            </w:r>
          </w:p>
          <w:p>
            <w:pPr>
              <w:pStyle w:val="D"/>
              <w:spacing w:line="317" w:lineRule="auto"/>
              <w:rPr>
                <w:rFonts w:hint="eastAsia"/>
                <w:lang w:val="en-US" w:eastAsia="zh-CN"/>
              </w:rPr>
            </w:pPr>
            <w:r>
              <w:rPr>
                <w:rFonts w:hint="eastAsia"/>
                <w:lang w:val="en-US" w:eastAsia="zh-CN"/>
              </w:rPr>
              <w:t>行政区划</w:t>
            </w:r>
          </w:p>
          <w:p>
            <w:pPr>
              <w:pStyle w:val="D"/>
              <w:spacing w:line="317" w:lineRule="auto"/>
              <w:rPr>
                <w:rFonts w:hint="eastAsia"/>
                <w:lang w:val="en-US" w:eastAsia="zh-CN"/>
              </w:rPr>
            </w:pPr>
            <w:r>
              <w:rPr>
                <w:rFonts w:hint="eastAsia"/>
                <w:lang w:val="en-US" w:eastAsia="zh-CN"/>
              </w:rPr>
              <w:t>南昌经济技术开发区始建于1992年，园区建设和管理面积158平方公里，全区常住人口27万。是目前全国43家国家级经济技术经济技术开发区之一。处在中国十大经济带之一的</w:t>
            </w:r>
            <w:r>
              <w:rPr>
                <w:rFonts w:hint="eastAsia"/>
                <w:lang w:val="en-US" w:eastAsia="zh-CN"/>
              </w:rPr>
              <w:t>“</w:t>
            </w:r>
            <w:r>
              <w:rPr>
                <w:rFonts w:hint="eastAsia"/>
                <w:lang w:val="en-US" w:eastAsia="zh-CN"/>
              </w:rPr>
              <w:t>昌九工业走廊</w:t>
            </w:r>
            <w:r>
              <w:rPr>
                <w:rFonts w:hint="eastAsia"/>
                <w:lang w:val="en-US" w:eastAsia="zh-CN"/>
              </w:rPr>
              <w:t>”</w:t>
            </w:r>
            <w:r>
              <w:rPr>
                <w:rFonts w:hint="eastAsia"/>
                <w:lang w:val="en-US" w:eastAsia="zh-CN"/>
              </w:rPr>
              <w:t>的南端，也是江西省和南昌市对外开放的一个桥头堡。</w:t>
            </w:r>
          </w:p>
          <w:p>
            <w:pPr>
              <w:pStyle w:val="D"/>
              <w:spacing w:line="317" w:lineRule="auto"/>
              <w:rPr>
                <w:rFonts w:hint="eastAsia"/>
                <w:lang w:val="en-US" w:eastAsia="zh-CN"/>
              </w:rPr>
            </w:pPr>
            <w:r>
              <w:rPr>
                <w:rFonts w:hint="eastAsia"/>
                <w:lang w:val="en-US" w:eastAsia="zh-CN"/>
              </w:rPr>
              <w:t>社会经济</w:t>
            </w:r>
          </w:p>
          <w:p>
            <w:pPr>
              <w:pStyle w:val="D"/>
              <w:spacing w:line="317" w:lineRule="auto"/>
              <w:rPr>
                <w:rFonts w:hint="eastAsia"/>
                <w:lang w:val="en-US" w:eastAsia="zh-CN"/>
              </w:rPr>
            </w:pPr>
            <w:r>
              <w:rPr>
                <w:rFonts w:hint="eastAsia"/>
                <w:lang w:val="en-US" w:eastAsia="zh-CN"/>
              </w:rPr>
              <w:t>2015 年，面对严峻复杂的国内外经济形势，经开区紧扣打造</w:t>
            </w:r>
            <w:r>
              <w:rPr>
                <w:rFonts w:hint="eastAsia"/>
                <w:lang w:val="en-US" w:eastAsia="zh-CN"/>
              </w:rPr>
              <w:t>“</w:t>
            </w:r>
            <w:r>
              <w:rPr>
                <w:rFonts w:hint="eastAsia"/>
                <w:lang w:val="en-US" w:eastAsia="zh-CN"/>
              </w:rPr>
              <w:t>新型制造业主阵地、核心增长极主板块</w:t>
            </w:r>
            <w:r>
              <w:rPr>
                <w:rFonts w:hint="eastAsia"/>
                <w:lang w:val="en-US" w:eastAsia="zh-CN"/>
              </w:rPr>
              <w:t>”</w:t>
            </w:r>
            <w:r>
              <w:rPr>
                <w:rFonts w:hint="eastAsia"/>
                <w:lang w:val="en-US" w:eastAsia="zh-CN"/>
              </w:rPr>
              <w:t>这一发展定位，顺应发展大势，聚力重点难点，积极开拓进取，以转变经济发展方式为主线，以项目建设为载体，大力推进</w:t>
            </w:r>
            <w:r>
              <w:rPr>
                <w:rFonts w:hint="eastAsia"/>
                <w:lang w:val="en-US" w:eastAsia="zh-CN"/>
              </w:rPr>
              <w:t>“</w:t>
            </w:r>
            <w:r>
              <w:rPr>
                <w:rFonts w:hint="eastAsia"/>
                <w:lang w:val="en-US" w:eastAsia="zh-CN"/>
              </w:rPr>
              <w:t>工业立区、三产富区、功能活区</w:t>
            </w:r>
            <w:r>
              <w:rPr>
                <w:rFonts w:hint="eastAsia"/>
                <w:lang w:val="en-US" w:eastAsia="zh-CN"/>
              </w:rPr>
              <w:t>”</w:t>
            </w:r>
            <w:r>
              <w:rPr>
                <w:rFonts w:hint="eastAsia"/>
                <w:lang w:val="en-US" w:eastAsia="zh-CN"/>
              </w:rPr>
              <w:t>发展战略，大力实施</w:t>
            </w:r>
            <w:r>
              <w:rPr>
                <w:rFonts w:hint="eastAsia"/>
                <w:lang w:val="en-US" w:eastAsia="zh-CN"/>
              </w:rPr>
              <w:t>“</w:t>
            </w:r>
            <w:r>
              <w:rPr>
                <w:rFonts w:hint="eastAsia"/>
                <w:lang w:val="en-US" w:eastAsia="zh-CN"/>
              </w:rPr>
              <w:t>项目大招商、征地大收储、环境大提升</w:t>
            </w:r>
            <w:r>
              <w:rPr>
                <w:rFonts w:hint="eastAsia"/>
                <w:lang w:val="en-US" w:eastAsia="zh-CN"/>
              </w:rPr>
              <w:t>”</w:t>
            </w:r>
            <w:r>
              <w:rPr>
                <w:rFonts w:hint="eastAsia"/>
                <w:lang w:val="en-US" w:eastAsia="zh-CN"/>
              </w:rPr>
              <w:t>主题年活动，攻坚克难，埋头苦干，全区经济运行总体平稳，质量效益稳中有进。</w:t>
            </w:r>
          </w:p>
          <w:p>
            <w:pPr>
              <w:pStyle w:val="D"/>
              <w:spacing w:line="317" w:lineRule="auto"/>
              <w:rPr>
                <w:rFonts w:hint="eastAsia"/>
                <w:lang w:val="en-US" w:eastAsia="zh-CN"/>
              </w:rPr>
            </w:pPr>
            <w:r>
              <w:rPr>
                <w:rFonts w:hint="eastAsia"/>
                <w:lang w:val="en-US" w:eastAsia="zh-CN"/>
              </w:rPr>
              <w:t>1.综合</w:t>
            </w:r>
          </w:p>
          <w:p>
            <w:pPr>
              <w:pStyle w:val="D"/>
              <w:spacing w:line="317" w:lineRule="auto"/>
              <w:rPr>
                <w:rFonts w:hint="eastAsia"/>
                <w:lang w:val="en-US" w:eastAsia="zh-CN"/>
              </w:rPr>
            </w:pPr>
            <w:r>
              <w:rPr>
                <w:rFonts w:hint="eastAsia"/>
                <w:lang w:val="en-US" w:eastAsia="zh-CN"/>
              </w:rPr>
              <w:t>经济总量：初步核算，全年生产总值（GDP）242.4324 亿元，比上年增长12.4%。分产业看，第一产业增加值1.662 亿元，同比增长2.1%；第二产业增加值190.205 亿元，同比增长12.6%；三次产业结构由去年同期的0.75:79.48:19.77 调整为0.68：78.46:20.86，第三产业增加值占GDP 比重比2014年提高了1.09 个百分点。在全区生产总值中非公有制经济实现增加值177.2476 亿元，同比增长12.4%，占生产总值（GDP）的比重由上年的70.19%提高到73.1%。财政收支：全年完成财政总收入36.68 亿元，按同口径计算，比上年增长20.5%；实现一般预算收入10.04 亿元，比上年增长20.4%；从收入构成看，完成税收收入34.08 亿元，占财政总收入的92.91%，其中车购税12.95 亿元，同比增长30.4%；增值税7.79 亿元，同比增长11.4%；营业税3.23 亿元，同比增长37.4%；企业所得税5.2 亿元，同比增长17%。财政收入占GDP 的比重由上年的14.69%提高到15.13%。全年全区地方公共财政预算支出13.02 亿元，比上年增长3.7%。其中教育支出1.55 亿元，占支出的11.9%；农林水事务、社会保障和就业支出0.95 亿元，农业农村进一步发展，社会保障更加有力，城乡低保保障标准进一步提高；医疗卫生支出0.22亿元，医疗卫生体制改革扎实推进，新农合、城市居民医保财政补助标准得以提高；住房保障支出812万元，保障性住房体系建设得以推进，上述五项与民生直接相关支出较上年比上年增长25.21%。</w:t>
            </w:r>
          </w:p>
          <w:p>
            <w:pPr>
              <w:pStyle w:val="D"/>
              <w:spacing w:line="317" w:lineRule="auto"/>
              <w:rPr>
                <w:rFonts w:hint="eastAsia"/>
                <w:lang w:val="en-US" w:eastAsia="zh-CN"/>
              </w:rPr>
            </w:pPr>
            <w:r>
              <w:rPr>
                <w:rFonts w:hint="eastAsia"/>
                <w:lang w:val="en-US" w:eastAsia="zh-CN"/>
              </w:rPr>
              <w:t>2.农业</w:t>
            </w:r>
          </w:p>
          <w:p>
            <w:pPr>
              <w:pStyle w:val="D"/>
              <w:spacing w:after="0" w:line="317" w:lineRule="auto"/>
              <w:rPr>
                <w:rFonts w:hint="eastAsia"/>
                <w:lang w:val="en-US" w:eastAsia="zh-CN"/>
              </w:rPr>
            </w:pPr>
          </w:p>
        </w:tc>
      </w:tr>
    </w:tbl>
    <w:p>
      <w:p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6"/>
          <w:cols w:space="708"/>
          <w:titlePg w:val="0"/>
          <w:docGrid w:linePitch="292" w:charSpace="-3426"/>
        </w:sectPr>
      </w:pPr>
    </w:p>
    <w:tbl>
      <w:tblPr>
        <w:tblStyle w:val="TableNormal"/>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002"/>
      </w:tblGrid>
      <w:tr>
        <w:tblPrEx>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jc w:val="center"/>
        </w:trPr>
        <w:tc>
          <w:tcPr>
            <w:tcW w:w="9002" w:type="dxa"/>
            <w:tcBorders>
              <w:top w:val="single" w:sz="4" w:space="0" w:color="auto"/>
            </w:tcBorders>
          </w:tcPr>
          <w:p>
            <w:pPr>
              <w:pStyle w:val="D"/>
              <w:spacing w:before="0" w:line="317" w:lineRule="auto"/>
              <w:rPr>
                <w:rFonts w:hint="eastAsia"/>
                <w:lang w:val="en-US" w:eastAsia="zh-CN"/>
              </w:rPr>
            </w:pPr>
            <w:r>
              <w:rPr>
                <w:rFonts w:hint="eastAsia"/>
                <w:lang w:val="en-US" w:eastAsia="zh-CN"/>
              </w:rPr>
              <w:t>全年完成农林牧渔及服务业现价总产值2.65亿元，比上年增长2.8%，其中农业产值0.43亿元，比上年下降8.9%；林业产值0.048亿元，比上年增长1.7%；牧业产值2.02</w:t>
            </w:r>
            <w:r>
              <w:rPr>
                <w:rFonts w:hint="eastAsia"/>
                <w:lang w:val="en-US" w:eastAsia="zh-CN"/>
              </w:rPr>
              <w:t xml:space="preserve"> 亿元，比上年增长5.7%；渔业产值0.079</w:t>
            </w:r>
            <w:r>
              <w:rPr>
                <w:rFonts w:hint="eastAsia"/>
                <w:lang w:val="en-US" w:eastAsia="zh-CN"/>
              </w:rPr>
              <w:t xml:space="preserve"> 亿元，比上年增长3.4%；服务业产值0.079</w:t>
            </w:r>
            <w:r>
              <w:rPr>
                <w:rFonts w:hint="eastAsia"/>
                <w:lang w:val="en-US" w:eastAsia="zh-CN"/>
              </w:rPr>
              <w:t xml:space="preserve"> 亿元，比上年增长1.9%。</w:t>
            </w:r>
          </w:p>
          <w:p>
            <w:pPr>
              <w:pStyle w:val="D"/>
              <w:spacing w:line="317" w:lineRule="auto"/>
              <w:rPr>
                <w:rFonts w:hint="eastAsia"/>
                <w:lang w:val="en-US" w:eastAsia="zh-CN"/>
              </w:rPr>
            </w:pPr>
            <w:r>
              <w:rPr>
                <w:rFonts w:hint="eastAsia"/>
                <w:lang w:val="en-US" w:eastAsia="zh-CN"/>
              </w:rPr>
              <w:t>全年农作物播种面积3025公顷，比上年减少296公顷。粮食作物种植面积1725公顷，比上年减少92公顷。在主要农作物中：油料种植面积968公顷，比上年减少206 公顷；蔬菜种植面积73公顷，与上年持平；果园面积87公顷，比上年减少44公顷。全年粮食总产量11106吨，同比下降1.5%；全年水稻产量10716吨，同比下降1.5%；油料产量1742 吨，同比下降8.7%；蔬菜1353 吨，同比增长1.7%；水果1046 吨，同比增长0.2%。全年生猪出栏73863 头，比上年增长0.3%；牛出栏1001 头，比上年下降13.3%；羊出栏568 只，同比增长5.0%；家禽出栏441 百只，同比下降29.8%。生猪存栏54305 头，比上年增长0.6%；牛存栏6466 头，比上年下降19.7%；羊存栏243 只，同比增长5.2%；家禽存栏503 百只，同比增长4.6%。全年实现肉类总产量6316 吨，比上年增长6.1%。其中，猪肉产量6151 吨，同比增长7.1%；牛肉产量101 吨，同比下降13.7%；羊肉产量11 吨，同比增长持平；禽肉产量53 吨，同比下降34.6%。</w:t>
            </w:r>
          </w:p>
          <w:p>
            <w:pPr>
              <w:pStyle w:val="D"/>
              <w:spacing w:line="317" w:lineRule="auto"/>
              <w:rPr>
                <w:rFonts w:hint="eastAsia"/>
                <w:lang w:val="en-US" w:eastAsia="zh-CN"/>
              </w:rPr>
            </w:pPr>
            <w:r>
              <w:rPr>
                <w:rFonts w:hint="eastAsia"/>
                <w:lang w:val="en-US" w:eastAsia="zh-CN"/>
              </w:rPr>
              <w:t>3.工业和建筑业</w:t>
            </w:r>
          </w:p>
          <w:p>
            <w:pPr>
              <w:pStyle w:val="D"/>
              <w:spacing w:line="317" w:lineRule="auto"/>
              <w:rPr>
                <w:rFonts w:hint="eastAsia"/>
                <w:lang w:val="en-US" w:eastAsia="zh-CN"/>
              </w:rPr>
            </w:pPr>
            <w:r>
              <w:rPr>
                <w:rFonts w:hint="eastAsia"/>
                <w:lang w:val="en-US" w:eastAsia="zh-CN"/>
              </w:rPr>
              <w:t>工业生产：全年全区完成工业总产值809.41 亿元，比上年增长22.22%；实现工业主营业务收入770.98亿元，比上年增长28.11%；实现利润总额52.71亿元，比上年增长30.15%；上缴税金22.03亿元；比上年增长46.94%。其中规模以上工业完成增加值171.49 亿元，比上年增长14.1%。六大主导产业:全区汽车机电、新材料、家电、电子信息、生物医药化工、食品饮料六大主导产业进一步壮大，加速发展，实现工业产值696.9亿元，比上年增长20.4%，占工业总产值的比重为86.1%。其中以百路佳、格特拉克等为主的汽车机电产业完成产值172.19 亿元，比上年增长18.21%，占比为21.71%；以硬质合金、金世纪为主的新材料产业完成产值164.06 亿元，比上年增长6.12%，占比为20.69%；以立健药业、诚志股份、西林科为主的生物医药化工产业完成产值102.1亿元，比上年增长22.45%，占比为12.88%；以欧菲光为主的电子信息产业完成工业产值97.82 亿元，比上年增长95.44%，占比为12.34%；以奥克斯、海立电器为主的家电产业完成产值91.67 亿元，比上年增长10.06%，占比为11.56%；以润田、康师傅为主的食品饮料产业完成产值69.06 亿元，比上年增长11.69%，占比为8.71%。工业经济效益：全年规模以上工业实现主营业务收入723.74 亿元，比上年增长21.7%；实现利润总额50.44 亿元，比上年增长30.1%；利税总额71.02 亿元，比上年增长34.7%；工业经济综合效益指数为319.61%。</w:t>
            </w:r>
          </w:p>
          <w:p>
            <w:pPr>
              <w:pStyle w:val="D"/>
              <w:spacing w:line="317" w:lineRule="auto"/>
              <w:rPr>
                <w:rFonts w:hint="eastAsia"/>
                <w:lang w:val="en-US" w:eastAsia="zh-CN"/>
              </w:rPr>
            </w:pPr>
            <w:r>
              <w:rPr>
                <w:rFonts w:hint="eastAsia"/>
                <w:lang w:val="en-US" w:eastAsia="zh-CN"/>
              </w:rPr>
              <w:t>4.固定资产投资</w:t>
            </w:r>
          </w:p>
          <w:p>
            <w:pPr>
              <w:pStyle w:val="D"/>
              <w:spacing w:after="0" w:line="317" w:lineRule="auto"/>
              <w:rPr>
                <w:rFonts w:hint="eastAsia"/>
                <w:lang w:val="en-US" w:eastAsia="zh-CN"/>
              </w:rPr>
            </w:pPr>
            <w:r>
              <w:rPr>
                <w:rFonts w:hint="eastAsia"/>
                <w:lang w:val="en-US" w:eastAsia="zh-CN"/>
              </w:rPr>
              <w:t>全年全社会500</w:t>
            </w:r>
            <w:r>
              <w:rPr>
                <w:rFonts w:hint="eastAsia"/>
                <w:lang w:val="en-US" w:eastAsia="zh-CN"/>
              </w:rPr>
              <w:t xml:space="preserve"> 万元以上固定资产投资370.11</w:t>
            </w:r>
          </w:p>
        </w:tc>
      </w:tr>
    </w:tbl>
    <w:p>
      <w:p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7"/>
          <w:cols w:space="708"/>
          <w:titlePg w:val="0"/>
          <w:docGrid w:linePitch="292" w:charSpace="-3426"/>
        </w:sectPr>
      </w:pPr>
    </w:p>
    <w:tbl>
      <w:tblPr>
        <w:tblStyle w:val="TableNormal"/>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002"/>
      </w:tblGrid>
      <w:tr>
        <w:tblPrEx>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jc w:val="center"/>
        </w:trPr>
        <w:tc>
          <w:tcPr>
            <w:tcW w:w="9002" w:type="dxa"/>
            <w:tcBorders>
              <w:top w:val="single" w:sz="4" w:space="0" w:color="auto"/>
            </w:tcBorders>
          </w:tcPr>
          <w:p>
            <w:pPr>
              <w:pStyle w:val="D"/>
              <w:spacing w:before="0" w:line="317" w:lineRule="auto"/>
              <w:rPr>
                <w:rFonts w:hint="eastAsia"/>
                <w:lang w:val="en-US" w:eastAsia="zh-CN"/>
              </w:rPr>
            </w:pPr>
            <w:r>
              <w:rPr>
                <w:rFonts w:hint="eastAsia"/>
                <w:lang w:val="en-US" w:eastAsia="zh-CN"/>
              </w:rPr>
              <w:t xml:space="preserve"> 亿元，比上年增长23%。其中工业投资完成304.72</w:t>
            </w:r>
            <w:r>
              <w:rPr>
                <w:rFonts w:hint="eastAsia"/>
                <w:lang w:val="en-US" w:eastAsia="zh-CN"/>
              </w:rPr>
              <w:t xml:space="preserve"> 亿元，比上年增长24.2%。在500</w:t>
            </w:r>
            <w:r>
              <w:rPr>
                <w:rFonts w:hint="eastAsia"/>
                <w:lang w:val="en-US" w:eastAsia="zh-CN"/>
              </w:rPr>
              <w:t xml:space="preserve"> 万元以上固定资产投资额中，分性质看：新开工建设投资89.93</w:t>
            </w:r>
            <w:r>
              <w:rPr>
                <w:rFonts w:hint="eastAsia"/>
                <w:lang w:val="en-US" w:eastAsia="zh-CN"/>
              </w:rPr>
              <w:t xml:space="preserve"> 亿元，比上年增长73.4%；改造和技术改造投资280.18</w:t>
            </w:r>
            <w:r>
              <w:rPr>
                <w:rFonts w:hint="eastAsia"/>
                <w:lang w:val="en-US" w:eastAsia="zh-CN"/>
              </w:rPr>
              <w:t xml:space="preserve"> 亿元，比上年增长4.1%；房地产开发投资14.96</w:t>
            </w:r>
            <w:r>
              <w:rPr>
                <w:rFonts w:hint="eastAsia"/>
                <w:lang w:val="en-US" w:eastAsia="zh-CN"/>
              </w:rPr>
              <w:t xml:space="preserve"> 亿元，同比增长102.6%。在500</w:t>
            </w:r>
            <w:r>
              <w:rPr>
                <w:rFonts w:hint="eastAsia"/>
                <w:lang w:val="en-US" w:eastAsia="zh-CN"/>
              </w:rPr>
              <w:t xml:space="preserve"> 万元以上固定资产投资额中，分产业看，第一产业投资0.46亿元，比上年下降3%；第二产业投资307.39</w:t>
            </w:r>
            <w:r>
              <w:rPr>
                <w:rFonts w:hint="eastAsia"/>
                <w:lang w:val="en-US" w:eastAsia="zh-CN"/>
              </w:rPr>
              <w:t xml:space="preserve"> 亿元，比上年增长11.8%；第三产业投资62.26</w:t>
            </w:r>
            <w:r>
              <w:rPr>
                <w:rFonts w:hint="eastAsia"/>
                <w:lang w:val="en-US" w:eastAsia="zh-CN"/>
              </w:rPr>
              <w:t xml:space="preserve"> 亿元，比上年增长36%。</w:t>
            </w:r>
          </w:p>
          <w:p>
            <w:pPr>
              <w:pStyle w:val="D"/>
              <w:spacing w:line="317" w:lineRule="auto"/>
              <w:rPr>
                <w:rFonts w:hint="eastAsia"/>
                <w:lang w:val="en-US" w:eastAsia="zh-CN"/>
              </w:rPr>
            </w:pPr>
            <w:r>
              <w:rPr>
                <w:rFonts w:hint="eastAsia"/>
                <w:lang w:val="en-US" w:eastAsia="zh-CN"/>
              </w:rPr>
              <w:t>5.教育和科学技术</w:t>
            </w:r>
          </w:p>
          <w:p>
            <w:pPr>
              <w:pStyle w:val="D"/>
              <w:spacing w:line="317" w:lineRule="auto"/>
              <w:rPr>
                <w:rFonts w:hint="eastAsia"/>
                <w:lang w:val="en-US" w:eastAsia="zh-CN"/>
              </w:rPr>
            </w:pPr>
            <w:r>
              <w:rPr>
                <w:rFonts w:hint="eastAsia"/>
                <w:lang w:val="en-US" w:eastAsia="zh-CN"/>
              </w:rPr>
              <w:t>教育：全年全区拥有中小学校22 所，初级中学2 所，九年一贯制学校4 所，小学16 所，教职工668 人（不含退休）。初中在校生3343人，初中入学率为100%；小学在校生8487 人，小学入学率为100%；全区幼儿园34 所，在园幼儿6718 人。</w:t>
            </w:r>
          </w:p>
          <w:p>
            <w:pPr>
              <w:pStyle w:val="D"/>
              <w:spacing w:line="317" w:lineRule="auto"/>
              <w:rPr>
                <w:rFonts w:hint="eastAsia"/>
                <w:lang w:val="en-US" w:eastAsia="zh-CN"/>
              </w:rPr>
            </w:pPr>
            <w:r>
              <w:rPr>
                <w:rFonts w:hint="eastAsia"/>
                <w:lang w:val="en-US" w:eastAsia="zh-CN"/>
              </w:rPr>
              <w:t>科技：全年新认定高新技术企业9 家，高新技术企业总数达到24家。全年完成高新技术产业产值160.6 亿元，比上年增长57.1%。全年本级财政科技投入为4427 万元，启动实施了43 个科技项目，获得市级以上科技专项重点项目5 项，获得市级以上项目资金2739.92 万元。全年专利申请1173 件，比上年增长172.79%，授权专利583 件，比上年增长 91.15%。</w:t>
            </w:r>
          </w:p>
          <w:p>
            <w:pPr>
              <w:pStyle w:val="D"/>
              <w:spacing w:line="317" w:lineRule="auto"/>
              <w:rPr>
                <w:rFonts w:hint="eastAsia"/>
                <w:lang w:val="en-US" w:eastAsia="zh-CN"/>
              </w:rPr>
            </w:pPr>
            <w:r>
              <w:rPr>
                <w:rFonts w:hint="eastAsia"/>
                <w:lang w:val="en-US" w:eastAsia="zh-CN"/>
              </w:rPr>
              <w:t>6.环境保护和园林绿化</w:t>
            </w:r>
          </w:p>
          <w:p>
            <w:pPr>
              <w:pStyle w:val="D"/>
              <w:spacing w:line="317" w:lineRule="auto"/>
              <w:rPr>
                <w:rFonts w:hint="eastAsia"/>
                <w:lang w:val="en-US" w:eastAsia="zh-CN"/>
              </w:rPr>
            </w:pPr>
            <w:r>
              <w:rPr>
                <w:rFonts w:hint="eastAsia"/>
                <w:lang w:val="en-US" w:eastAsia="zh-CN"/>
              </w:rPr>
              <w:t>2015年末，全区拥有城市绿地面积2217.83公顷，公园绿地面积332公顷，绿化覆盖面积2270.03公顷，城市绿化覆盖率达到44.6%，人均公园绿地面积达到12.2平方米。</w:t>
            </w:r>
          </w:p>
          <w:p>
            <w:pPr>
              <w:pStyle w:val="D"/>
              <w:spacing w:line="317" w:lineRule="auto"/>
              <w:rPr>
                <w:rFonts w:hint="eastAsia"/>
                <w:lang w:val="en-US" w:eastAsia="zh-CN"/>
              </w:rPr>
            </w:pPr>
            <w:r>
              <w:rPr>
                <w:rFonts w:hint="eastAsia"/>
                <w:lang w:val="en-US" w:eastAsia="zh-CN"/>
              </w:rPr>
              <w:t>7.其他</w:t>
            </w:r>
          </w:p>
          <w:p>
            <w:pPr>
              <w:pStyle w:val="D"/>
              <w:spacing w:line="317" w:lineRule="auto"/>
              <w:rPr>
                <w:rFonts w:hint="eastAsia"/>
                <w:lang w:val="en-US" w:eastAsia="zh-CN"/>
              </w:rPr>
            </w:pPr>
            <w:r>
              <w:rPr>
                <w:rFonts w:hint="eastAsia"/>
                <w:lang w:val="en-US" w:eastAsia="zh-CN"/>
              </w:rPr>
              <w:t>金融业：全年全区金融机构各项存款余额190.93亿元，比上年增长12.89%；金融机构人民币各项贷款余额124.25亿元，比上年下降0.09%。</w:t>
            </w:r>
          </w:p>
          <w:p>
            <w:pPr>
              <w:pStyle w:val="D"/>
              <w:spacing w:line="317" w:lineRule="auto"/>
              <w:rPr>
                <w:rFonts w:hint="eastAsia"/>
                <w:lang w:val="en-US" w:eastAsia="zh-CN"/>
              </w:rPr>
            </w:pPr>
            <w:r>
              <w:rPr>
                <w:rFonts w:hint="eastAsia"/>
                <w:lang w:val="en-US" w:eastAsia="zh-CN"/>
              </w:rPr>
              <w:t>文化产业：全年全区文化产业单位91家。全区文化产业营业收入91.56亿元，比上年增长26.1%。</w:t>
            </w:r>
          </w:p>
          <w:p>
            <w:pPr>
              <w:pStyle w:val="D"/>
              <w:spacing w:line="317" w:lineRule="auto"/>
              <w:rPr>
                <w:rFonts w:hint="eastAsia"/>
                <w:lang w:val="en-US" w:eastAsia="zh-CN"/>
              </w:rPr>
            </w:pPr>
            <w:r>
              <w:rPr>
                <w:rFonts w:hint="eastAsia"/>
                <w:lang w:val="en-US" w:eastAsia="zh-CN"/>
              </w:rPr>
              <w:t>目前该区域无文物古迹和国家重点保护单位，无已探明的矿床和珍贵的野生动、植物资源。人群健康状况良好，近年来没有流行性地方病的发生记录。</w:t>
            </w:r>
          </w:p>
          <w:p>
            <w:pPr>
              <w:pStyle w:val="D"/>
              <w:spacing w:line="317" w:lineRule="auto"/>
              <w:rPr>
                <w:rFonts w:hint="eastAsia"/>
                <w:lang w:val="en-US" w:eastAsia="zh-CN"/>
              </w:rPr>
            </w:pPr>
          </w:p>
          <w:p>
            <w:pPr>
              <w:pStyle w:val="D"/>
              <w:spacing w:line="317" w:lineRule="auto"/>
              <w:rPr>
                <w:rFonts w:hint="eastAsia"/>
                <w:lang w:val="en-US" w:eastAsia="zh-CN"/>
              </w:rPr>
            </w:pPr>
          </w:p>
          <w:p>
            <w:pPr>
              <w:pStyle w:val="D"/>
              <w:spacing w:line="317" w:lineRule="auto"/>
              <w:rPr>
                <w:rFonts w:hint="eastAsia"/>
                <w:lang w:val="en-US" w:eastAsia="zh-CN"/>
              </w:rPr>
            </w:pPr>
          </w:p>
          <w:p>
            <w:pPr>
              <w:pStyle w:val="D"/>
              <w:spacing w:line="317" w:lineRule="auto"/>
              <w:rPr>
                <w:rFonts w:hint="eastAsia"/>
                <w:lang w:val="en-US" w:eastAsia="zh-CN"/>
              </w:rPr>
            </w:pPr>
          </w:p>
          <w:p>
            <w:pPr>
              <w:pStyle w:val="D"/>
              <w:spacing w:line="317" w:lineRule="auto"/>
              <w:rPr>
                <w:rFonts w:hint="eastAsia"/>
                <w:lang w:val="en-US" w:eastAsia="zh-CN"/>
              </w:rPr>
            </w:pPr>
          </w:p>
          <w:p>
            <w:pPr>
              <w:pStyle w:val="D"/>
              <w:spacing w:line="317" w:lineRule="auto"/>
              <w:rPr>
                <w:rFonts w:hint="eastAsia"/>
                <w:lang w:val="en-US" w:eastAsia="zh-CN"/>
              </w:rPr>
            </w:pPr>
          </w:p>
          <w:p>
            <w:pPr>
              <w:pStyle w:val="D"/>
              <w:spacing w:line="317" w:lineRule="auto"/>
              <w:rPr>
                <w:rFonts w:hint="eastAsia"/>
                <w:lang w:val="en-US" w:eastAsia="zh-CN"/>
              </w:rPr>
            </w:pPr>
          </w:p>
        </w:tc>
      </w:tr>
    </w:tbl>
    <w:p>
      <w:p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8"/>
          <w:cols w:space="708"/>
          <w:titlePg w:val="0"/>
          <w:docGrid w:linePitch="292" w:charSpace="-3426"/>
        </w:sectPr>
      </w:pPr>
    </w:p>
    <w:tbl>
      <w:tblPr>
        <w:tblStyle w:val="TableNormal"/>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8990"/>
        <w:gridCol w:w="12"/>
      </w:tblGrid>
      <w:tr>
        <w:tblPrEx>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jc w:val="center"/>
        </w:trPr>
        <w:tc>
          <w:tcPr>
            <w:tcW w:w="9002" w:type="dxa"/>
            <w:gridSpan w:val="2"/>
            <w:tcBorders>
              <w:top w:val="single" w:sz="4" w:space="0" w:color="auto"/>
            </w:tcBorders>
          </w:tcPr>
          <w:p>
            <w:pPr>
              <w:pStyle w:val="D"/>
              <w:spacing w:line="317" w:lineRule="auto"/>
              <w:rPr>
                <w:rFonts w:hint="eastAsia"/>
                <w:lang w:val="en-US" w:eastAsia="zh-CN"/>
              </w:rPr>
            </w:pPr>
          </w:p>
        </w:tc>
      </w:tr>
      <w:tr>
        <w:tblPrEx>
          <w:jc w:val="center"/>
          <w:tblLayout w:type="fixed"/>
          <w:tblCellMar>
            <w:top w:w="0" w:type="dxa"/>
            <w:left w:w="108" w:type="dxa"/>
            <w:bottom w:w="0" w:type="dxa"/>
            <w:right w:w="108" w:type="dxa"/>
          </w:tblCellMar>
          <w:tblLook w:val="0000"/>
        </w:tblPrEx>
        <w:trPr>
          <w:gridAfter w:val="1"/>
          <w:wAfter w:w="12" w:type="dxa"/>
          <w:jc w:val="center"/>
        </w:trPr>
        <w:tc>
          <w:tcPr>
            <w:tcW w:w="8990" w:type="dxa"/>
            <w:tcBorders>
              <w:top w:val="single" w:sz="4" w:space="0" w:color="auto"/>
              <w:left w:val="single" w:sz="4" w:space="0" w:color="auto"/>
              <w:bottom w:val="single" w:sz="4" w:space="0" w:color="auto"/>
              <w:right w:val="single" w:sz="4" w:space="0" w:color="auto"/>
            </w:tcBorders>
          </w:tcPr>
          <w:p>
            <w:pPr>
              <w:widowControl/>
              <w:spacing w:before="240" w:after="120" w:afterLines="50" w:line="360" w:lineRule="auto"/>
              <w:jc w:val="left"/>
              <w:rPr>
                <w:b/>
                <w:sz w:val="28"/>
                <w:szCs w:val="28"/>
              </w:rPr>
            </w:pPr>
            <w:r>
              <w:rPr>
                <w:b/>
                <w:sz w:val="28"/>
                <w:szCs w:val="28"/>
              </w:rPr>
              <w:t>环境质量状况</w:t>
            </w:r>
          </w:p>
          <w:p>
            <w:pPr>
              <w:pStyle w:val="BodyTextIndent2"/>
              <w:spacing w:line="360" w:lineRule="auto"/>
              <w:ind w:firstLine="482"/>
              <w:rPr>
                <w:rFonts w:ascii="Times New Roman" w:hAnsi="Times New Roman"/>
                <w:b/>
                <w:sz w:val="24"/>
              </w:rPr>
            </w:pPr>
            <w:r>
              <w:rPr>
                <w:rFonts w:ascii="Times New Roman" w:hAnsi="Times New Roman"/>
                <w:b/>
                <w:sz w:val="24"/>
              </w:rPr>
              <w:pict>
                <v:shapetype id="_x0000_t202" coordsize="21600,21600" o:spt="202" path="m,l,21600r21600,l21600,xe">
                  <v:stroke joinstyle="miter"/>
                  <v:path gradientshapeok="t" o:connecttype="rect"/>
                </v:shapetype>
                <v:shape id="__TH_B231175" o:spid="_x0000_s1025" type="#_x0000_t202" style="width:12.65pt;height:13.15pt;margin-top:8769426.05pt;margin-left:272.55pt;mso-wrap-style:square;position:absolute;z-index:251662336" filled="f" stroked="f">
                  <v:stroke linestyle="single"/>
                  <o:lock v:ext="edit" aspectratio="f"/>
                  <v:textbox inset="0,0,0,0">
                    <w:txbxContent>
                      <w:p>
                        <w:pPr>
                          <w:snapToGrid w:val="0"/>
                        </w:pPr>
                      </w:p>
                    </w:txbxContent>
                  </v:textbox>
                </v:shape>
              </w:pict>
            </w:r>
            <w:r>
              <w:rPr>
                <w:rFonts w:ascii="Times New Roman" w:hAnsi="Times New Roman"/>
                <w:b/>
                <w:sz w:val="24"/>
              </w:rPr>
              <w:pict>
                <v:shape id="__TH_B221174" o:spid="_x0000_s1026" type="#_x0000_t202" style="width:12.6pt;height:13.1pt;margin-top:6308306.55pt;margin-left:161.8pt;mso-wrap-style:square;position:absolute;z-index:251661312" filled="f" stroked="f">
                  <v:stroke linestyle="single"/>
                  <o:lock v:ext="edit" aspectratio="f"/>
                  <v:textbox inset="0,0,0,0">
                    <w:txbxContent>
                      <w:p>
                        <w:pPr>
                          <w:snapToGrid w:val="0"/>
                        </w:pPr>
                        <w:r>
                          <w:rPr>
                            <w:rFonts w:hint="eastAsia"/>
                          </w:rPr>
                          <w:t>测</w:t>
                        </w:r>
                      </w:p>
                    </w:txbxContent>
                  </v:textbox>
                </v:shape>
              </w:pict>
            </w:r>
            <w:r>
              <w:rPr>
                <w:rFonts w:ascii="Times New Roman" w:hAnsi="Times New Roman"/>
                <w:b/>
                <w:sz w:val="24"/>
              </w:rPr>
              <w:pict>
                <v:shape id="__TH_B211173" o:spid="_x0000_s1027" type="#_x0000_t202" style="width:12.6pt;height:13.1pt;margin-top:3847186.55pt;margin-left:51pt;mso-wrap-style:square;position:absolute;z-index:251660288" filled="f" stroked="f">
                  <v:stroke linestyle="single"/>
                  <o:lock v:ext="edit" aspectratio="f"/>
                  <v:textbox inset="0,0,0,0">
                    <w:txbxContent>
                      <w:p>
                        <w:pPr>
                          <w:snapToGrid w:val="0"/>
                        </w:pPr>
                        <w:r>
                          <w:rPr>
                            <w:rFonts w:hint="eastAsia"/>
                          </w:rPr>
                          <w:t>监</w:t>
                        </w:r>
                      </w:p>
                    </w:txbxContent>
                  </v:textbox>
                </v:shape>
              </w:pict>
            </w:r>
            <w:r>
              <w:rPr>
                <w:rFonts w:ascii="Times New Roman" w:hAnsi="Times New Roman"/>
                <w:b/>
                <w:sz w:val="24"/>
              </w:rPr>
              <w:pict>
                <v:shape id="__TH_B121172" o:spid="_x0000_s1028" type="#_x0000_t202" style="width:12.6pt;height:13.1pt;margin-top:5624991.55pt;margin-left:361.1pt;mso-wrap-style:square;position:absolute;z-index:251659264" filled="f" stroked="f">
                  <v:stroke linestyle="single"/>
                  <o:lock v:ext="edit" aspectratio="f"/>
                  <v:textbox inset="0,0,0,0">
                    <w:txbxContent>
                      <w:p>
                        <w:pPr>
                          <w:snapToGrid w:val="0"/>
                        </w:pPr>
                        <w:r>
                          <w:rPr>
                            <w:rFonts w:hint="eastAsia"/>
                          </w:rPr>
                          <w:t>目</w:t>
                        </w:r>
                      </w:p>
                    </w:txbxContent>
                  </v:textbox>
                </v:shape>
              </w:pict>
            </w:r>
            <w:r>
              <w:rPr>
                <w:rFonts w:ascii="Times New Roman" w:hAnsi="Times New Roman"/>
                <w:b/>
                <w:sz w:val="24"/>
              </w:rPr>
              <w:pict>
                <v:shape id="__TH_B111171" o:spid="_x0000_s1029" type="#_x0000_t202" style="width:12.6pt;height:13.15pt;margin-top:1874999.75pt;margin-left:192.3pt;mso-wrap-style:square;position:absolute;z-index:251658240" filled="f" stroked="f">
                  <v:stroke linestyle="single"/>
                  <o:lock v:ext="edit" aspectratio="f"/>
                  <v:textbox inset="0,0,0,0">
                    <w:txbxContent>
                      <w:p>
                        <w:pPr>
                          <w:snapToGrid w:val="0"/>
                        </w:pPr>
                        <w:r>
                          <w:rPr>
                            <w:rFonts w:hint="eastAsia"/>
                          </w:rPr>
                          <w:t>项</w:t>
                        </w:r>
                      </w:p>
                    </w:txbxContent>
                  </v:textbox>
                </v:shape>
              </w:pict>
            </w:r>
            <w:r>
              <w:rPr>
                <w:rFonts w:ascii="Times New Roman" w:hAnsi="Times New Roman"/>
                <w:b/>
                <w:sz w:val="24"/>
              </w:rPr>
              <w:t>建设项目所在地区域环境质量现状及主要环境问题（环境空气、地表水、地下水、声环境等）</w:t>
            </w:r>
          </w:p>
          <w:p>
            <w:pPr>
              <w:spacing w:line="360" w:lineRule="auto"/>
              <w:ind w:firstLine="480" w:firstLineChars="200"/>
              <w:rPr>
                <w:b/>
                <w:sz w:val="24"/>
                <w:szCs w:val="28"/>
              </w:rPr>
            </w:pPr>
            <w:r>
              <w:rPr>
                <w:b/>
                <w:sz w:val="24"/>
                <w:szCs w:val="28"/>
              </w:rPr>
              <w:t>1、环境空气质量</w:t>
            </w:r>
          </w:p>
          <w:p>
            <w:pPr>
              <w:spacing w:line="360" w:lineRule="auto"/>
              <w:ind w:firstLine="480" w:firstLineChars="200"/>
              <w:rPr>
                <w:sz w:val="24"/>
                <w:szCs w:val="28"/>
              </w:rPr>
            </w:pPr>
            <w:r>
              <w:rPr>
                <w:sz w:val="24"/>
                <w:szCs w:val="28"/>
              </w:rPr>
              <w:t>本次评价引用</w:t>
            </w:r>
            <w:r>
              <w:rPr>
                <w:rFonts w:hint="eastAsia"/>
                <w:sz w:val="24"/>
                <w:szCs w:val="28"/>
              </w:rPr>
              <w:t>江西省核工业地质局测试研究中心于</w:t>
            </w:r>
            <w:r>
              <w:rPr>
                <w:sz w:val="24"/>
                <w:szCs w:val="28"/>
              </w:rPr>
              <w:t>201</w:t>
            </w:r>
            <w:r>
              <w:rPr>
                <w:rFonts w:hint="eastAsia"/>
                <w:sz w:val="24"/>
                <w:szCs w:val="28"/>
              </w:rPr>
              <w:t>4</w:t>
            </w:r>
            <w:r>
              <w:rPr>
                <w:sz w:val="24"/>
                <w:szCs w:val="28"/>
              </w:rPr>
              <w:t>.</w:t>
            </w:r>
            <w:r>
              <w:rPr>
                <w:rFonts w:hint="eastAsia"/>
                <w:sz w:val="24"/>
                <w:szCs w:val="28"/>
              </w:rPr>
              <w:t>10</w:t>
            </w:r>
            <w:r>
              <w:rPr>
                <w:sz w:val="24"/>
                <w:szCs w:val="28"/>
              </w:rPr>
              <w:t>.</w:t>
            </w:r>
            <w:r>
              <w:rPr>
                <w:rFonts w:hint="eastAsia"/>
                <w:sz w:val="24"/>
                <w:szCs w:val="28"/>
              </w:rPr>
              <w:t>20</w:t>
            </w:r>
            <w:r>
              <w:rPr>
                <w:sz w:val="24"/>
                <w:szCs w:val="28"/>
              </w:rPr>
              <w:t>～201</w:t>
            </w:r>
            <w:r>
              <w:rPr>
                <w:rFonts w:hint="eastAsia"/>
                <w:sz w:val="24"/>
                <w:szCs w:val="28"/>
              </w:rPr>
              <w:t>4</w:t>
            </w:r>
            <w:r>
              <w:rPr>
                <w:sz w:val="24"/>
                <w:szCs w:val="28"/>
              </w:rPr>
              <w:t>.</w:t>
            </w:r>
            <w:r>
              <w:rPr>
                <w:rFonts w:hint="eastAsia"/>
                <w:sz w:val="24"/>
                <w:szCs w:val="28"/>
              </w:rPr>
              <w:t>10</w:t>
            </w:r>
            <w:r>
              <w:rPr>
                <w:sz w:val="24"/>
                <w:szCs w:val="28"/>
              </w:rPr>
              <w:t>.</w:t>
            </w:r>
            <w:r>
              <w:rPr>
                <w:rFonts w:hint="eastAsia"/>
                <w:sz w:val="24"/>
                <w:szCs w:val="28"/>
              </w:rPr>
              <w:t>26</w:t>
            </w:r>
            <w:r>
              <w:rPr>
                <w:sz w:val="24"/>
                <w:szCs w:val="28"/>
              </w:rPr>
              <w:t>对</w:t>
            </w:r>
            <w:r>
              <w:rPr>
                <w:rFonts w:hint="eastAsia"/>
                <w:sz w:val="24"/>
                <w:szCs w:val="28"/>
              </w:rPr>
              <w:t>《江西苏克尔新材料有限公司年产270吨碘甲烷项目、江西佳因光电材料有限公司年产20吨电子级碘甲烷、20吨三甲基铝项目》监测报告（环监字2014-440号）中</w:t>
            </w:r>
            <w:r>
              <w:rPr>
                <w:sz w:val="24"/>
                <w:szCs w:val="28"/>
              </w:rPr>
              <w:t>的监测数据进行评价，监测点</w:t>
            </w:r>
            <w:r>
              <w:rPr>
                <w:rFonts w:hint="eastAsia"/>
                <w:sz w:val="24"/>
                <w:szCs w:val="28"/>
              </w:rPr>
              <w:t>港口新村二区（A</w:t>
            </w:r>
            <w:r>
              <w:rPr>
                <w:rFonts w:hint="eastAsia"/>
                <w:sz w:val="24"/>
                <w:szCs w:val="28"/>
                <w:vertAlign w:val="subscript"/>
              </w:rPr>
              <w:t>1</w:t>
            </w:r>
            <w:r>
              <w:rPr>
                <w:rFonts w:hint="eastAsia"/>
                <w:sz w:val="24"/>
                <w:szCs w:val="28"/>
              </w:rPr>
              <w:t>）</w:t>
            </w:r>
            <w:r>
              <w:rPr>
                <w:sz w:val="24"/>
                <w:szCs w:val="28"/>
              </w:rPr>
              <w:t>位于项目</w:t>
            </w:r>
            <w:r>
              <w:rPr>
                <w:rFonts w:hint="eastAsia"/>
                <w:sz w:val="24"/>
                <w:szCs w:val="28"/>
              </w:rPr>
              <w:t>东</w:t>
            </w:r>
            <w:r>
              <w:rPr>
                <w:sz w:val="24"/>
                <w:szCs w:val="28"/>
              </w:rPr>
              <w:t>面，与本项目相距约</w:t>
            </w:r>
            <w:r>
              <w:rPr>
                <w:rFonts w:hint="eastAsia"/>
                <w:sz w:val="24"/>
                <w:szCs w:val="28"/>
              </w:rPr>
              <w:t>2400</w:t>
            </w:r>
            <w:r>
              <w:rPr>
                <w:sz w:val="24"/>
                <w:szCs w:val="28"/>
              </w:rPr>
              <w:t>m（监测点位见附图1）。</w:t>
            </w:r>
          </w:p>
          <w:p>
            <w:pPr>
              <w:spacing w:line="360" w:lineRule="auto"/>
              <w:ind w:firstLine="480" w:firstLineChars="200"/>
              <w:rPr>
                <w:sz w:val="24"/>
              </w:rPr>
            </w:pPr>
            <w:r>
              <w:rPr>
                <w:sz w:val="24"/>
              </w:rPr>
              <w:t>具体评价结果见表</w:t>
            </w:r>
            <w:r>
              <w:rPr>
                <w:rFonts w:hint="eastAsia"/>
                <w:sz w:val="24"/>
              </w:rPr>
              <w:t>5</w:t>
            </w:r>
            <w:r>
              <w:rPr>
                <w:sz w:val="24"/>
              </w:rPr>
              <w:t>。</w:t>
            </w:r>
          </w:p>
          <w:p>
            <w:pPr>
              <w:pStyle w:val="D0"/>
            </w:pPr>
            <w:r>
              <w:t>表</w:t>
            </w:r>
            <w:r>
              <w:rPr>
                <w:rFonts w:hint="eastAsia"/>
              </w:rPr>
              <w:t>5</w:t>
            </w:r>
            <w:r>
              <w:t xml:space="preserve">  环境空气现状及评价结果表（单位：mg/m</w:t>
            </w:r>
            <w:r>
              <w:rPr>
                <w:vertAlign w:val="superscript"/>
              </w:rPr>
              <w:t>3</w:t>
            </w:r>
            <w:r>
              <w:t>）</w:t>
            </w:r>
          </w:p>
          <w:tbl>
            <w:tblPr>
              <w:tblStyle w:val="TableNormal"/>
              <w:jc w:val="center"/>
              <w:tblInd w:w="113" w:type="dxa"/>
              <w:tblBorders>
                <w:top w:val="thinThickSmallGap" w:sz="18" w:space="0" w:color="auto"/>
                <w:left w:val="single" w:sz="4" w:space="0" w:color="auto"/>
                <w:bottom w:val="thickThinSmallGap" w:sz="18"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10"/>
              <w:gridCol w:w="2082"/>
              <w:gridCol w:w="1696"/>
              <w:gridCol w:w="1753"/>
              <w:gridCol w:w="1833"/>
            </w:tblGrid>
            <w:tr>
              <w:tblPrEx>
                <w:jc w:val="center"/>
                <w:tblInd w:w="113" w:type="dxa"/>
                <w:tblBorders>
                  <w:top w:val="thinThickSmallGap" w:sz="18" w:space="0" w:color="auto"/>
                  <w:left w:val="single" w:sz="4" w:space="0" w:color="auto"/>
                  <w:bottom w:val="thickThinSmallGap" w:sz="18"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340"/>
                <w:jc w:val="center"/>
              </w:trPr>
              <w:tc>
                <w:tcPr>
                  <w:tcW w:w="3492" w:type="dxa"/>
                  <w:gridSpan w:val="2"/>
                  <w:vAlign w:val="center"/>
                </w:tcPr>
                <w:p>
                  <w:pPr>
                    <w:pStyle w:val="D00"/>
                    <w:rPr>
                      <w:rFonts w:hint="default"/>
                    </w:rPr>
                  </w:pPr>
                  <w:r>
                    <w:rPr>
                      <w:rFonts w:hint="default"/>
                    </w:rPr>
                    <w:t>监测指标</w:t>
                  </w:r>
                </w:p>
              </w:tc>
              <w:tc>
                <w:tcPr>
                  <w:tcW w:w="1696" w:type="dxa"/>
                  <w:vAlign w:val="center"/>
                </w:tcPr>
                <w:p>
                  <w:pPr>
                    <w:pStyle w:val="D00"/>
                    <w:rPr>
                      <w:rFonts w:hint="default"/>
                    </w:rPr>
                  </w:pPr>
                  <w:r>
                    <w:rPr>
                      <w:rFonts w:hint="default"/>
                    </w:rPr>
                    <w:t>PM</w:t>
                  </w:r>
                  <w:r>
                    <w:rPr>
                      <w:rFonts w:hint="default"/>
                      <w:vertAlign w:val="subscript"/>
                    </w:rPr>
                    <w:t>10</w:t>
                  </w:r>
                </w:p>
              </w:tc>
              <w:tc>
                <w:tcPr>
                  <w:tcW w:w="1753" w:type="dxa"/>
                  <w:vAlign w:val="center"/>
                </w:tcPr>
                <w:p>
                  <w:pPr>
                    <w:pStyle w:val="D00"/>
                  </w:pPr>
                  <w:r>
                    <w:t>SO</w:t>
                  </w:r>
                  <w:r>
                    <w:rPr>
                      <w:vertAlign w:val="subscript"/>
                    </w:rPr>
                    <w:t>2</w:t>
                  </w:r>
                </w:p>
              </w:tc>
              <w:tc>
                <w:tcPr>
                  <w:tcW w:w="1833" w:type="dxa"/>
                  <w:vAlign w:val="center"/>
                </w:tcPr>
                <w:p>
                  <w:pPr>
                    <w:pStyle w:val="D00"/>
                    <w:rPr>
                      <w:rFonts w:hint="default"/>
                    </w:rPr>
                  </w:pPr>
                  <w:r>
                    <w:rPr>
                      <w:rFonts w:hint="default"/>
                    </w:rPr>
                    <w:t>NO</w:t>
                  </w:r>
                  <w:r>
                    <w:rPr>
                      <w:rFonts w:hint="default"/>
                      <w:vertAlign w:val="subscript"/>
                    </w:rPr>
                    <w:t>2</w:t>
                  </w:r>
                </w:p>
              </w:tc>
            </w:tr>
            <w:tr>
              <w:tblPrEx>
                <w:jc w:val="center"/>
                <w:tblInd w:w="113" w:type="dxa"/>
                <w:tblLayout w:type="fixed"/>
                <w:tblCellMar>
                  <w:top w:w="0" w:type="dxa"/>
                  <w:left w:w="108" w:type="dxa"/>
                  <w:bottom w:w="0" w:type="dxa"/>
                  <w:right w:w="108" w:type="dxa"/>
                </w:tblCellMar>
                <w:tblLook w:val="0000"/>
              </w:tblPrEx>
              <w:trPr>
                <w:cantSplit/>
                <w:trHeight w:val="340"/>
                <w:jc w:val="center"/>
              </w:trPr>
              <w:tc>
                <w:tcPr>
                  <w:tcW w:w="1410" w:type="dxa"/>
                  <w:vMerge w:val="restart"/>
                  <w:vAlign w:val="center"/>
                </w:tcPr>
                <w:p>
                  <w:pPr>
                    <w:pStyle w:val="D00"/>
                  </w:pPr>
                  <w:r>
                    <w:t>港口新村二区</w:t>
                  </w:r>
                </w:p>
              </w:tc>
              <w:tc>
                <w:tcPr>
                  <w:tcW w:w="2082" w:type="dxa"/>
                  <w:vAlign w:val="center"/>
                </w:tcPr>
                <w:p>
                  <w:pPr>
                    <w:pStyle w:val="D00"/>
                    <w:rPr>
                      <w:rFonts w:hint="default"/>
                    </w:rPr>
                  </w:pPr>
                  <w:r>
                    <w:rPr>
                      <w:rFonts w:hint="default"/>
                    </w:rPr>
                    <w:t>日均值</w:t>
                  </w:r>
                </w:p>
              </w:tc>
              <w:tc>
                <w:tcPr>
                  <w:tcW w:w="1696" w:type="dxa"/>
                  <w:vAlign w:val="center"/>
                </w:tcPr>
                <w:p>
                  <w:pPr>
                    <w:pStyle w:val="D00"/>
                    <w:rPr>
                      <w:rFonts w:hint="default"/>
                    </w:rPr>
                  </w:pPr>
                  <w:r>
                    <w:t>0.061</w:t>
                  </w:r>
                  <w:r>
                    <w:rPr>
                      <w:rFonts w:hint="default"/>
                    </w:rPr>
                    <w:t>～</w:t>
                  </w:r>
                  <w:r>
                    <w:t>0.087</w:t>
                  </w:r>
                </w:p>
              </w:tc>
              <w:tc>
                <w:tcPr>
                  <w:tcW w:w="1753" w:type="dxa"/>
                  <w:vAlign w:val="center"/>
                </w:tcPr>
                <w:p>
                  <w:pPr>
                    <w:pStyle w:val="D00"/>
                    <w:rPr>
                      <w:rFonts w:hint="default"/>
                    </w:rPr>
                  </w:pPr>
                  <w:r>
                    <w:t>0.023</w:t>
                  </w:r>
                  <w:r>
                    <w:rPr>
                      <w:rFonts w:hint="default"/>
                    </w:rPr>
                    <w:t>～0.</w:t>
                  </w:r>
                  <w:r>
                    <w:t>039</w:t>
                  </w:r>
                </w:p>
              </w:tc>
              <w:tc>
                <w:tcPr>
                  <w:tcW w:w="1833" w:type="dxa"/>
                  <w:vAlign w:val="center"/>
                </w:tcPr>
                <w:p>
                  <w:pPr>
                    <w:pStyle w:val="D00"/>
                    <w:rPr>
                      <w:rFonts w:hint="default"/>
                    </w:rPr>
                  </w:pPr>
                  <w:r>
                    <w:t>0.022</w:t>
                  </w:r>
                  <w:r>
                    <w:rPr>
                      <w:rFonts w:hint="default"/>
                    </w:rPr>
                    <w:t>～0.0</w:t>
                  </w:r>
                  <w:r>
                    <w:t>33</w:t>
                  </w:r>
                </w:p>
              </w:tc>
            </w:tr>
            <w:tr>
              <w:tblPrEx>
                <w:jc w:val="center"/>
                <w:tblInd w:w="113" w:type="dxa"/>
                <w:tblLayout w:type="fixed"/>
                <w:tblCellMar>
                  <w:top w:w="0" w:type="dxa"/>
                  <w:left w:w="108" w:type="dxa"/>
                  <w:bottom w:w="0" w:type="dxa"/>
                  <w:right w:w="108" w:type="dxa"/>
                </w:tblCellMar>
                <w:tblLook w:val="0000"/>
              </w:tblPrEx>
              <w:trPr>
                <w:cantSplit/>
                <w:trHeight w:val="340"/>
                <w:jc w:val="center"/>
              </w:trPr>
              <w:tc>
                <w:tcPr>
                  <w:tcW w:w="1410" w:type="dxa"/>
                  <w:vMerge/>
                  <w:vAlign w:val="center"/>
                </w:tcPr>
                <w:p>
                  <w:pPr>
                    <w:pStyle w:val="D00"/>
                    <w:rPr>
                      <w:rFonts w:hint="default"/>
                    </w:rPr>
                  </w:pPr>
                </w:p>
              </w:tc>
              <w:tc>
                <w:tcPr>
                  <w:tcW w:w="2082" w:type="dxa"/>
                  <w:vAlign w:val="center"/>
                </w:tcPr>
                <w:p>
                  <w:pPr>
                    <w:pStyle w:val="D00"/>
                    <w:rPr>
                      <w:rFonts w:hint="default"/>
                    </w:rPr>
                  </w:pPr>
                  <w:r>
                    <w:rPr>
                      <w:rFonts w:hint="default"/>
                    </w:rPr>
                    <w:t>评价标准值</w:t>
                  </w:r>
                </w:p>
              </w:tc>
              <w:tc>
                <w:tcPr>
                  <w:tcW w:w="1696" w:type="dxa"/>
                  <w:vAlign w:val="center"/>
                </w:tcPr>
                <w:p>
                  <w:pPr>
                    <w:pStyle w:val="D00"/>
                    <w:rPr>
                      <w:rFonts w:hint="default"/>
                    </w:rPr>
                  </w:pPr>
                  <w:r>
                    <w:rPr>
                      <w:rFonts w:hint="default"/>
                    </w:rPr>
                    <w:t>0.15</w:t>
                  </w:r>
                </w:p>
              </w:tc>
              <w:tc>
                <w:tcPr>
                  <w:tcW w:w="1753" w:type="dxa"/>
                  <w:vAlign w:val="center"/>
                </w:tcPr>
                <w:p>
                  <w:pPr>
                    <w:pStyle w:val="D00"/>
                  </w:pPr>
                  <w:r>
                    <w:t>0.15</w:t>
                  </w:r>
                </w:p>
              </w:tc>
              <w:tc>
                <w:tcPr>
                  <w:tcW w:w="1833" w:type="dxa"/>
                  <w:vAlign w:val="center"/>
                </w:tcPr>
                <w:p>
                  <w:pPr>
                    <w:pStyle w:val="D00"/>
                    <w:rPr>
                      <w:rFonts w:hint="default"/>
                    </w:rPr>
                  </w:pPr>
                  <w:r>
                    <w:rPr>
                      <w:rFonts w:hint="default"/>
                    </w:rPr>
                    <w:t>0.08</w:t>
                  </w:r>
                </w:p>
              </w:tc>
            </w:tr>
            <w:tr>
              <w:tblPrEx>
                <w:jc w:val="center"/>
                <w:tblInd w:w="113" w:type="dxa"/>
                <w:tblLayout w:type="fixed"/>
                <w:tblCellMar>
                  <w:top w:w="0" w:type="dxa"/>
                  <w:left w:w="108" w:type="dxa"/>
                  <w:bottom w:w="0" w:type="dxa"/>
                  <w:right w:w="108" w:type="dxa"/>
                </w:tblCellMar>
                <w:tblLook w:val="0000"/>
              </w:tblPrEx>
              <w:trPr>
                <w:cantSplit/>
                <w:trHeight w:val="340"/>
                <w:jc w:val="center"/>
              </w:trPr>
              <w:tc>
                <w:tcPr>
                  <w:tcW w:w="1410" w:type="dxa"/>
                  <w:vMerge/>
                  <w:vAlign w:val="center"/>
                </w:tcPr>
                <w:p>
                  <w:pPr>
                    <w:pStyle w:val="D00"/>
                    <w:rPr>
                      <w:rFonts w:hint="default"/>
                    </w:rPr>
                  </w:pPr>
                </w:p>
              </w:tc>
              <w:tc>
                <w:tcPr>
                  <w:tcW w:w="2082" w:type="dxa"/>
                  <w:vAlign w:val="center"/>
                </w:tcPr>
                <w:p>
                  <w:pPr>
                    <w:pStyle w:val="D00"/>
                    <w:rPr>
                      <w:rFonts w:hint="default"/>
                    </w:rPr>
                  </w:pPr>
                  <w:r>
                    <w:t>最大</w:t>
                  </w:r>
                  <w:r>
                    <w:rPr>
                      <w:rFonts w:hint="default"/>
                    </w:rPr>
                    <w:t>标准指数</w:t>
                  </w:r>
                </w:p>
              </w:tc>
              <w:tc>
                <w:tcPr>
                  <w:tcW w:w="1696" w:type="dxa"/>
                  <w:vAlign w:val="center"/>
                </w:tcPr>
                <w:p>
                  <w:pPr>
                    <w:pStyle w:val="D00"/>
                    <w:rPr>
                      <w:rFonts w:hint="default"/>
                    </w:rPr>
                  </w:pPr>
                  <w:r>
                    <w:t xml:space="preserve">0.58 </w:t>
                  </w:r>
                </w:p>
              </w:tc>
              <w:tc>
                <w:tcPr>
                  <w:tcW w:w="1753" w:type="dxa"/>
                  <w:vAlign w:val="center"/>
                </w:tcPr>
                <w:p>
                  <w:pPr>
                    <w:pStyle w:val="D00"/>
                    <w:rPr>
                      <w:rFonts w:hint="default"/>
                    </w:rPr>
                  </w:pPr>
                  <w:r>
                    <w:t xml:space="preserve">0.26 </w:t>
                  </w:r>
                </w:p>
              </w:tc>
              <w:tc>
                <w:tcPr>
                  <w:tcW w:w="1833" w:type="dxa"/>
                  <w:vAlign w:val="center"/>
                </w:tcPr>
                <w:p>
                  <w:pPr>
                    <w:pStyle w:val="D00"/>
                    <w:rPr>
                      <w:rFonts w:hint="default"/>
                    </w:rPr>
                  </w:pPr>
                  <w:r>
                    <w:t xml:space="preserve">0.41 </w:t>
                  </w:r>
                </w:p>
              </w:tc>
            </w:tr>
          </w:tbl>
          <w:p>
            <w:pPr>
              <w:pStyle w:val="D"/>
              <w:spacing w:before="240" w:beforeLines="100" w:line="312" w:lineRule="auto"/>
              <w:rPr>
                <w:lang w:val="en-US" w:eastAsia="zh-CN"/>
              </w:rPr>
            </w:pPr>
            <w:r>
              <w:rPr>
                <w:szCs w:val="28"/>
                <w:lang w:val="en-US" w:eastAsia="zh-CN"/>
              </w:rPr>
              <w:t>从</w:t>
            </w:r>
            <w:r>
              <w:rPr>
                <w:rFonts w:hint="eastAsia"/>
                <w:szCs w:val="28"/>
                <w:lang w:val="en-US" w:eastAsia="zh-CN"/>
              </w:rPr>
              <w:t>上表可知</w:t>
            </w:r>
            <w:r>
              <w:rPr>
                <w:szCs w:val="28"/>
                <w:lang w:val="en-US" w:eastAsia="zh-CN"/>
              </w:rPr>
              <w:t>，环境空气现状因子均可满足《环境空气质量标准》（GB3095-2012）中二级标准，环境空气质量现状良好。</w:t>
            </w:r>
          </w:p>
          <w:p>
            <w:pPr>
              <w:spacing w:line="312" w:lineRule="auto"/>
              <w:ind w:firstLine="480" w:firstLineChars="200"/>
              <w:rPr>
                <w:b/>
                <w:sz w:val="24"/>
                <w:szCs w:val="24"/>
              </w:rPr>
            </w:pPr>
            <w:r>
              <w:rPr>
                <w:b/>
                <w:sz w:val="24"/>
                <w:szCs w:val="24"/>
              </w:rPr>
              <w:t>2、地表水环境质量</w:t>
            </w:r>
          </w:p>
          <w:p>
            <w:pPr>
              <w:pStyle w:val="23"/>
              <w:spacing w:line="312" w:lineRule="auto"/>
              <w:rPr>
                <w:rFonts w:hAnsi="Times New Roman"/>
                <w:spacing w:val="4"/>
                <w:kern w:val="0"/>
                <w:sz w:val="24"/>
                <w:szCs w:val="24"/>
              </w:rPr>
            </w:pPr>
            <w:r>
              <w:rPr>
                <w:rFonts w:hAnsi="Times New Roman"/>
                <w:spacing w:val="4"/>
                <w:kern w:val="0"/>
                <w:sz w:val="24"/>
                <w:szCs w:val="24"/>
              </w:rPr>
              <w:t>本评价采用《201</w:t>
            </w:r>
            <w:r>
              <w:rPr>
                <w:rFonts w:hAnsi="Times New Roman" w:hint="eastAsia"/>
                <w:spacing w:val="4"/>
                <w:kern w:val="0"/>
                <w:sz w:val="24"/>
                <w:szCs w:val="24"/>
              </w:rPr>
              <w:t>4</w:t>
            </w:r>
            <w:r>
              <w:rPr>
                <w:rFonts w:hAnsi="Times New Roman"/>
                <w:spacing w:val="4"/>
                <w:kern w:val="0"/>
                <w:sz w:val="24"/>
                <w:szCs w:val="24"/>
              </w:rPr>
              <w:t>年度南昌市环境质量报告书》中201</w:t>
            </w:r>
            <w:r>
              <w:rPr>
                <w:rFonts w:hAnsi="Times New Roman" w:hint="eastAsia"/>
                <w:spacing w:val="4"/>
                <w:kern w:val="0"/>
                <w:sz w:val="24"/>
                <w:szCs w:val="24"/>
              </w:rPr>
              <w:t>4</w:t>
            </w:r>
            <w:r>
              <w:rPr>
                <w:rFonts w:hAnsi="Times New Roman"/>
                <w:spacing w:val="4"/>
                <w:kern w:val="0"/>
                <w:sz w:val="24"/>
                <w:szCs w:val="24"/>
              </w:rPr>
              <w:t>年度赣江北支西河断面的例行监测数据进行评价</w:t>
            </w:r>
            <w:r>
              <w:rPr>
                <w:rFonts w:hAnsi="Times New Roman"/>
                <w:kern w:val="18"/>
                <w:sz w:val="24"/>
                <w:szCs w:val="24"/>
              </w:rPr>
              <w:t>，水监测断面图见附图一。</w:t>
            </w:r>
          </w:p>
          <w:p>
            <w:pPr>
              <w:pStyle w:val="23"/>
              <w:spacing w:line="312" w:lineRule="auto"/>
              <w:ind w:firstLineChars="0"/>
              <w:rPr>
                <w:rFonts w:hAnsi="Times New Roman"/>
                <w:spacing w:val="4"/>
                <w:kern w:val="0"/>
                <w:sz w:val="24"/>
                <w:szCs w:val="24"/>
              </w:rPr>
            </w:pPr>
            <w:r>
              <w:rPr>
                <w:rFonts w:hAnsi="Times New Roman"/>
                <w:spacing w:val="4"/>
                <w:kern w:val="0"/>
                <w:sz w:val="24"/>
                <w:szCs w:val="24"/>
              </w:rPr>
              <w:t>一、现状监测</w:t>
            </w:r>
          </w:p>
          <w:p>
            <w:pPr>
              <w:pStyle w:val="23"/>
              <w:spacing w:line="312" w:lineRule="auto"/>
              <w:rPr>
                <w:rFonts w:hAnsi="Times New Roman"/>
                <w:spacing w:val="4"/>
                <w:kern w:val="0"/>
                <w:sz w:val="24"/>
                <w:szCs w:val="24"/>
              </w:rPr>
            </w:pPr>
            <w:r>
              <w:rPr>
                <w:rFonts w:hAnsi="Times New Roman"/>
                <w:spacing w:val="4"/>
                <w:kern w:val="0"/>
                <w:sz w:val="24"/>
                <w:szCs w:val="24"/>
              </w:rPr>
              <w:t>监测布点：赣江北支西河断面。</w:t>
            </w:r>
          </w:p>
          <w:p>
            <w:pPr>
              <w:pStyle w:val="23"/>
              <w:spacing w:line="312" w:lineRule="auto"/>
              <w:rPr>
                <w:rFonts w:hAnsi="Times New Roman"/>
                <w:spacing w:val="4"/>
                <w:kern w:val="0"/>
                <w:sz w:val="24"/>
                <w:szCs w:val="24"/>
              </w:rPr>
            </w:pPr>
            <w:r>
              <w:rPr>
                <w:rFonts w:hAnsi="Times New Roman"/>
                <w:spacing w:val="4"/>
                <w:kern w:val="0"/>
                <w:sz w:val="24"/>
                <w:szCs w:val="24"/>
              </w:rPr>
              <w:t>监测项目：pH、COD、BOD</w:t>
            </w:r>
            <w:r>
              <w:rPr>
                <w:rFonts w:hAnsi="Times New Roman"/>
                <w:spacing w:val="4"/>
                <w:kern w:val="0"/>
                <w:sz w:val="24"/>
                <w:szCs w:val="24"/>
                <w:vertAlign w:val="subscript"/>
              </w:rPr>
              <w:t>5</w:t>
            </w:r>
            <w:r>
              <w:rPr>
                <w:rFonts w:hAnsi="Times New Roman"/>
                <w:spacing w:val="4"/>
                <w:kern w:val="0"/>
                <w:sz w:val="24"/>
                <w:szCs w:val="24"/>
              </w:rPr>
              <w:t>、NH</w:t>
            </w:r>
            <w:r>
              <w:rPr>
                <w:rFonts w:hAnsi="Times New Roman"/>
                <w:spacing w:val="4"/>
                <w:kern w:val="0"/>
                <w:sz w:val="24"/>
                <w:szCs w:val="24"/>
                <w:vertAlign w:val="subscript"/>
              </w:rPr>
              <w:t>3</w:t>
            </w:r>
            <w:r>
              <w:rPr>
                <w:rFonts w:hAnsi="Times New Roman"/>
                <w:spacing w:val="4"/>
                <w:kern w:val="0"/>
                <w:sz w:val="24"/>
                <w:szCs w:val="24"/>
              </w:rPr>
              <w:t>-N、总磷。</w:t>
            </w:r>
          </w:p>
          <w:p>
            <w:pPr>
              <w:pStyle w:val="23"/>
              <w:spacing w:line="312" w:lineRule="auto"/>
              <w:rPr>
                <w:rFonts w:hAnsi="Times New Roman"/>
                <w:spacing w:val="4"/>
                <w:kern w:val="0"/>
                <w:sz w:val="24"/>
                <w:szCs w:val="24"/>
              </w:rPr>
            </w:pPr>
            <w:r>
              <w:rPr>
                <w:rFonts w:hAnsi="Times New Roman"/>
                <w:spacing w:val="4"/>
                <w:kern w:val="0"/>
                <w:sz w:val="24"/>
                <w:szCs w:val="24"/>
              </w:rPr>
              <w:t>监测结果：地表水监测结果统计见表6。</w:t>
            </w:r>
          </w:p>
          <w:p>
            <w:pPr>
              <w:pStyle w:val="23"/>
              <w:spacing w:line="312" w:lineRule="auto"/>
              <w:rPr>
                <w:rFonts w:hAnsi="Times New Roman"/>
                <w:spacing w:val="4"/>
                <w:kern w:val="0"/>
                <w:sz w:val="24"/>
                <w:szCs w:val="24"/>
              </w:rPr>
            </w:pPr>
            <w:r>
              <w:rPr>
                <w:rFonts w:hAnsi="Times New Roman"/>
                <w:spacing w:val="4"/>
                <w:kern w:val="0"/>
                <w:sz w:val="24"/>
                <w:szCs w:val="24"/>
              </w:rPr>
              <w:t>二、现状评价</w:t>
            </w:r>
          </w:p>
          <w:p>
            <w:pPr>
              <w:pStyle w:val="23"/>
              <w:spacing w:line="312" w:lineRule="auto"/>
              <w:ind w:firstLine="480"/>
              <w:rPr>
                <w:rFonts w:hAnsi="Times New Roman"/>
                <w:spacing w:val="4"/>
                <w:kern w:val="0"/>
                <w:sz w:val="24"/>
                <w:szCs w:val="24"/>
              </w:rPr>
            </w:pPr>
            <w:r>
              <w:rPr>
                <w:rFonts w:hAnsi="Times New Roman"/>
                <w:spacing w:val="4"/>
                <w:kern w:val="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30" type="#_x0000_t75" style="width:54pt;height:37pt;margin-top:19.75pt;margin-left:219.55pt;mso-wrap-style:square;position:absolute;z-index:251663360" filled="f" stroked="f">
                  <v:stroke linestyle="single"/>
                  <v:imagedata r:id="rId58" o:title=""/>
                  <v:path o:extrusionok="f"/>
                  <o:lock v:ext="edit" aspectratio="t"/>
                </v:shape>
              </w:pict>
            </w:r>
            <w:r>
              <w:rPr>
                <w:rFonts w:hAnsi="Times New Roman"/>
                <w:spacing w:val="4"/>
                <w:kern w:val="0"/>
                <w:sz w:val="24"/>
                <w:szCs w:val="24"/>
              </w:rPr>
              <w:t>评价方法采用单因子标准指数法，其公式如下：</w:t>
            </w:r>
          </w:p>
          <w:p>
            <w:pPr>
              <w:pStyle w:val="23"/>
              <w:spacing w:line="312" w:lineRule="auto"/>
              <w:rPr>
                <w:rFonts w:hAnsi="Times New Roman"/>
                <w:spacing w:val="4"/>
                <w:kern w:val="0"/>
                <w:sz w:val="24"/>
                <w:szCs w:val="24"/>
              </w:rPr>
            </w:pPr>
            <w:r>
              <w:rPr>
                <w:rFonts w:hAnsi="Times New Roman"/>
                <w:spacing w:val="4"/>
                <w:kern w:val="0"/>
                <w:sz w:val="24"/>
                <w:szCs w:val="24"/>
              </w:rPr>
              <w:t xml:space="preserve">单项水质参数i第j点的标准指数： </w:t>
            </w:r>
          </w:p>
          <w:p>
            <w:pPr>
              <w:pStyle w:val="23"/>
              <w:spacing w:line="312" w:lineRule="auto"/>
              <w:rPr>
                <w:rFonts w:hAnsi="Times New Roman"/>
                <w:spacing w:val="4"/>
                <w:kern w:val="0"/>
                <w:sz w:val="24"/>
                <w:szCs w:val="24"/>
              </w:rPr>
            </w:pPr>
            <w:r>
              <w:rPr>
                <w:rFonts w:hAnsi="Times New Roman"/>
                <w:spacing w:val="4"/>
                <w:kern w:val="0"/>
                <w:sz w:val="24"/>
                <w:szCs w:val="24"/>
              </w:rPr>
              <w:t>pH的标准指数：</w:t>
            </w:r>
          </w:p>
          <w:p>
            <w:pPr>
              <w:pStyle w:val="23"/>
              <w:spacing w:line="324" w:lineRule="auto"/>
              <w:ind w:firstLine="480"/>
              <w:rPr>
                <w:rFonts w:hAnsi="Times New Roman"/>
                <w:spacing w:val="4"/>
                <w:kern w:val="0"/>
                <w:sz w:val="24"/>
                <w:szCs w:val="24"/>
              </w:rPr>
            </w:pPr>
            <w:r>
              <w:rPr>
                <w:rFonts w:hAnsi="Times New Roman"/>
                <w:spacing w:val="4"/>
                <w:kern w:val="0"/>
                <w:sz w:val="24"/>
                <w:szCs w:val="24"/>
              </w:rPr>
              <w:pict>
                <v:shape id="Picture 27" o:spid="_x0000_s1031" type="#_x0000_t75" style="width:152pt;height:36pt;margin-top:1.1pt;margin-left:113.9pt;mso-wrap-style:square;position:absolute;z-index:251664384" filled="f" stroked="f">
                  <v:stroke linestyle="single"/>
                  <v:imagedata r:id="rId59" o:title=""/>
                  <v:path o:extrusionok="f"/>
                  <o:lock v:ext="edit" aspectratio="t"/>
                </v:shape>
              </w:pict>
            </w:r>
          </w:p>
          <w:p>
            <w:pPr>
              <w:pStyle w:val="23"/>
              <w:spacing w:line="324" w:lineRule="auto"/>
              <w:rPr>
                <w:rFonts w:hAnsi="Times New Roman"/>
                <w:spacing w:val="4"/>
                <w:kern w:val="0"/>
                <w:sz w:val="24"/>
                <w:szCs w:val="24"/>
              </w:rPr>
            </w:pPr>
          </w:p>
        </w:tc>
      </w:tr>
    </w:tbl>
    <w:p>
      <w:pPr>
        <w:sectPr>
          <w:headerReference w:type="even" r:id="rId60"/>
          <w:headerReference w:type="default" r:id="rId61"/>
          <w:footerReference w:type="even" r:id="rId62"/>
          <w:footerReference w:type="default" r:id="rId63"/>
          <w:headerReference w:type="first" r:id="rId64"/>
          <w:footerReference w:type="first" r:id="rId65"/>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9"/>
          <w:cols w:space="708"/>
          <w:titlePg w:val="0"/>
          <w:docGrid w:linePitch="292" w:charSpace="-3426"/>
        </w:sectPr>
      </w:pPr>
    </w:p>
    <w:tbl>
      <w:tblPr>
        <w:tblStyle w:val="TableNormal"/>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8990"/>
      </w:tblGrid>
      <w:tr>
        <w:tblPrEx>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jc w:val="center"/>
        </w:trPr>
        <w:tc>
          <w:tcPr>
            <w:tcW w:w="8990" w:type="dxa"/>
            <w:tcBorders>
              <w:top w:val="single" w:sz="4" w:space="0" w:color="auto"/>
              <w:left w:val="single" w:sz="4" w:space="0" w:color="auto"/>
              <w:bottom w:val="single" w:sz="4" w:space="0" w:color="auto"/>
              <w:right w:val="single" w:sz="4" w:space="0" w:color="auto"/>
            </w:tcBorders>
          </w:tcPr>
          <w:p>
            <w:pPr>
              <w:pStyle w:val="23"/>
              <w:spacing w:line="324" w:lineRule="auto"/>
              <w:rPr>
                <w:rFonts w:hAnsi="Times New Roman"/>
                <w:spacing w:val="4"/>
                <w:kern w:val="0"/>
                <w:sz w:val="24"/>
                <w:szCs w:val="24"/>
              </w:rPr>
            </w:pPr>
          </w:p>
          <w:p>
            <w:pPr>
              <w:pStyle w:val="23"/>
              <w:spacing w:line="324" w:lineRule="auto"/>
              <w:ind w:firstLine="480"/>
              <w:rPr>
                <w:rFonts w:hAnsi="Times New Roman"/>
                <w:spacing w:val="4"/>
                <w:kern w:val="0"/>
                <w:sz w:val="24"/>
                <w:szCs w:val="24"/>
              </w:rPr>
            </w:pPr>
            <w:r>
              <w:rPr>
                <w:rFonts w:hAnsi="Times New Roman"/>
                <w:spacing w:val="4"/>
                <w:kern w:val="0"/>
                <w:sz w:val="24"/>
                <w:szCs w:val="24"/>
              </w:rPr>
              <w:pict>
                <v:shape id="Picture 28" o:spid="_x0000_s1032" type="#_x0000_t75" style="width:148pt;height:36pt;margin-top:8.85pt;margin-left:108.6pt;mso-wrap-style:square;position:absolute;z-index:251665408" filled="f" stroked="f">
                  <v:stroke linestyle="single"/>
                  <v:imagedata r:id="rId66" o:title=""/>
                  <v:path o:extrusionok="f"/>
                  <o:lock v:ext="edit" aspectratio="t"/>
                </v:shape>
              </w:pict>
            </w:r>
          </w:p>
          <w:p>
            <w:pPr>
              <w:pStyle w:val="23"/>
              <w:spacing w:line="324" w:lineRule="auto"/>
              <w:rPr>
                <w:rFonts w:hAnsi="Times New Roman"/>
                <w:spacing w:val="4"/>
                <w:kern w:val="0"/>
                <w:sz w:val="24"/>
                <w:szCs w:val="24"/>
              </w:rPr>
            </w:pPr>
          </w:p>
          <w:p>
            <w:pPr>
              <w:pStyle w:val="23"/>
              <w:spacing w:line="324" w:lineRule="auto"/>
              <w:rPr>
                <w:rFonts w:hAnsi="Times New Roman"/>
                <w:spacing w:val="4"/>
                <w:kern w:val="0"/>
                <w:sz w:val="24"/>
                <w:szCs w:val="24"/>
              </w:rPr>
            </w:pPr>
          </w:p>
          <w:p>
            <w:pPr>
              <w:pStyle w:val="23"/>
              <w:spacing w:line="324" w:lineRule="auto"/>
              <w:rPr>
                <w:rFonts w:hAnsi="Times New Roman"/>
                <w:spacing w:val="4"/>
                <w:kern w:val="0"/>
                <w:sz w:val="24"/>
                <w:szCs w:val="24"/>
              </w:rPr>
            </w:pPr>
            <w:r>
              <w:rPr>
                <w:rFonts w:hAnsi="Times New Roman"/>
                <w:spacing w:val="4"/>
                <w:kern w:val="0"/>
                <w:sz w:val="24"/>
                <w:szCs w:val="24"/>
              </w:rPr>
              <w:t>式中：   Ci，j——水质参数i在第j点的浓度值(mg/L)。</w:t>
            </w:r>
          </w:p>
          <w:p>
            <w:pPr>
              <w:pStyle w:val="23"/>
              <w:spacing w:line="324" w:lineRule="auto"/>
              <w:rPr>
                <w:rFonts w:hAnsi="Times New Roman"/>
                <w:spacing w:val="4"/>
                <w:kern w:val="0"/>
                <w:sz w:val="24"/>
                <w:szCs w:val="24"/>
              </w:rPr>
            </w:pPr>
            <w:r>
              <w:rPr>
                <w:rFonts w:hAnsi="Times New Roman"/>
                <w:spacing w:val="4"/>
                <w:kern w:val="0"/>
                <w:sz w:val="24"/>
                <w:szCs w:val="24"/>
              </w:rPr>
              <w:t xml:space="preserve">         Cs，j——水质参数i的评价标准(mg/L)。</w:t>
            </w:r>
          </w:p>
          <w:p>
            <w:pPr>
              <w:pStyle w:val="23"/>
              <w:spacing w:line="324" w:lineRule="auto"/>
              <w:rPr>
                <w:rFonts w:hAnsi="Times New Roman"/>
                <w:spacing w:val="4"/>
                <w:kern w:val="0"/>
                <w:sz w:val="24"/>
                <w:szCs w:val="24"/>
              </w:rPr>
            </w:pPr>
            <w:r>
              <w:rPr>
                <w:rFonts w:hAnsi="Times New Roman"/>
                <w:spacing w:val="4"/>
                <w:kern w:val="0"/>
                <w:sz w:val="24"/>
                <w:szCs w:val="24"/>
              </w:rPr>
              <w:t xml:space="preserve">         pHj——pH在j点的值。</w:t>
            </w:r>
          </w:p>
          <w:p>
            <w:pPr>
              <w:pStyle w:val="23"/>
              <w:spacing w:line="324" w:lineRule="auto"/>
              <w:rPr>
                <w:rFonts w:hAnsi="Times New Roman"/>
                <w:spacing w:val="4"/>
                <w:kern w:val="0"/>
                <w:sz w:val="24"/>
                <w:szCs w:val="24"/>
              </w:rPr>
            </w:pPr>
            <w:r>
              <w:rPr>
                <w:rFonts w:hAnsi="Times New Roman"/>
                <w:spacing w:val="4"/>
                <w:kern w:val="0"/>
                <w:sz w:val="24"/>
                <w:szCs w:val="24"/>
              </w:rPr>
              <w:t xml:space="preserve">         pHsd——pH评价标准中最小值。</w:t>
            </w:r>
          </w:p>
          <w:p>
            <w:pPr>
              <w:pStyle w:val="23"/>
              <w:spacing w:line="324" w:lineRule="auto"/>
              <w:rPr>
                <w:rFonts w:hAnsi="Times New Roman"/>
                <w:spacing w:val="4"/>
                <w:kern w:val="0"/>
                <w:sz w:val="24"/>
                <w:szCs w:val="24"/>
              </w:rPr>
            </w:pPr>
            <w:r>
              <w:rPr>
                <w:rFonts w:hAnsi="Times New Roman"/>
                <w:spacing w:val="4"/>
                <w:kern w:val="0"/>
                <w:sz w:val="24"/>
                <w:szCs w:val="24"/>
              </w:rPr>
              <w:t xml:space="preserve">         pHsu——pH评价标准中最大值。</w:t>
            </w:r>
          </w:p>
          <w:p>
            <w:pPr>
              <w:pStyle w:val="23"/>
              <w:spacing w:line="324" w:lineRule="auto"/>
              <w:rPr>
                <w:rFonts w:hAnsi="Times New Roman"/>
                <w:spacing w:val="4"/>
                <w:kern w:val="0"/>
                <w:sz w:val="24"/>
                <w:szCs w:val="24"/>
              </w:rPr>
            </w:pPr>
            <w:r>
              <w:rPr>
                <w:rFonts w:hAnsi="Times New Roman"/>
                <w:spacing w:val="4"/>
                <w:kern w:val="0"/>
                <w:sz w:val="24"/>
                <w:szCs w:val="24"/>
              </w:rPr>
              <w:t>评价结果见表6。</w:t>
            </w:r>
          </w:p>
          <w:p>
            <w:pPr>
              <w:spacing w:line="360" w:lineRule="auto"/>
              <w:jc w:val="center"/>
              <w:rPr>
                <w:color w:val="000000"/>
                <w:kern w:val="18"/>
                <w:sz w:val="24"/>
                <w:szCs w:val="24"/>
              </w:rPr>
            </w:pPr>
            <w:r>
              <w:rPr>
                <w:color w:val="000000"/>
                <w:kern w:val="18"/>
                <w:sz w:val="24"/>
                <w:szCs w:val="24"/>
              </w:rPr>
              <w:t>表</w:t>
            </w:r>
            <w:r>
              <w:rPr>
                <w:color w:val="000000"/>
                <w:sz w:val="24"/>
                <w:szCs w:val="24"/>
              </w:rPr>
              <w:t xml:space="preserve">6 </w:t>
            </w:r>
            <w:r>
              <w:rPr>
                <w:color w:val="000000"/>
                <w:kern w:val="18"/>
                <w:sz w:val="24"/>
                <w:szCs w:val="24"/>
              </w:rPr>
              <w:t xml:space="preserve"> 赣江西河断面水质现状评价结果表</w:t>
            </w:r>
          </w:p>
          <w:tbl>
            <w:tblPr>
              <w:tblStyle w:val="TableNormal"/>
              <w:jc w:val="center"/>
              <w:tblLayout w:type="fixed"/>
              <w:tblCellMar>
                <w:top w:w="0" w:type="dxa"/>
                <w:left w:w="0" w:type="dxa"/>
                <w:bottom w:w="0" w:type="dxa"/>
                <w:right w:w="0" w:type="dxa"/>
              </w:tblCellMar>
              <w:tblLook w:val="0000"/>
            </w:tblPr>
            <w:tblGrid>
              <w:gridCol w:w="1016"/>
              <w:gridCol w:w="1585"/>
              <w:gridCol w:w="1111"/>
              <w:gridCol w:w="1335"/>
              <w:gridCol w:w="1182"/>
              <w:gridCol w:w="1322"/>
              <w:gridCol w:w="1223"/>
            </w:tblGrid>
            <w:tr>
              <w:tblPrEx>
                <w:jc w:val="center"/>
                <w:tblLayout w:type="fixed"/>
                <w:tblCellMar>
                  <w:top w:w="0" w:type="dxa"/>
                  <w:left w:w="0" w:type="dxa"/>
                  <w:bottom w:w="0" w:type="dxa"/>
                  <w:right w:w="0" w:type="dxa"/>
                </w:tblCellMar>
                <w:tblLook w:val="0000"/>
              </w:tblPrEx>
              <w:trPr>
                <w:cantSplit/>
                <w:jc w:val="center"/>
              </w:trPr>
              <w:tc>
                <w:tcPr>
                  <w:tcW w:w="1016" w:type="dxa"/>
                  <w:tcBorders>
                    <w:top w:val="single" w:sz="12" w:space="0" w:color="auto"/>
                    <w:right w:val="single" w:sz="4" w:space="0" w:color="auto"/>
                  </w:tcBorders>
                  <w:vAlign w:val="center"/>
                </w:tcPr>
                <w:p>
                  <w:pPr>
                    <w:spacing w:line="360" w:lineRule="auto"/>
                    <w:jc w:val="center"/>
                    <w:rPr>
                      <w:color w:val="000000"/>
                      <w:kern w:val="18"/>
                      <w:szCs w:val="21"/>
                    </w:rPr>
                  </w:pPr>
                  <w:r>
                    <w:rPr>
                      <w:color w:val="000000"/>
                      <w:kern w:val="18"/>
                      <w:szCs w:val="21"/>
                    </w:rPr>
                    <w:t>时间</w:t>
                  </w:r>
                </w:p>
              </w:tc>
              <w:tc>
                <w:tcPr>
                  <w:tcW w:w="1585" w:type="dxa"/>
                  <w:tcBorders>
                    <w:top w:val="single" w:sz="12" w:space="0" w:color="auto"/>
                    <w:left w:val="single" w:sz="4" w:space="0" w:color="auto"/>
                    <w:right w:val="single" w:sz="4" w:space="0" w:color="auto"/>
                  </w:tcBorders>
                  <w:vAlign w:val="center"/>
                </w:tcPr>
                <w:p>
                  <w:pPr>
                    <w:spacing w:line="360" w:lineRule="auto"/>
                    <w:jc w:val="center"/>
                    <w:rPr>
                      <w:color w:val="000000"/>
                      <w:kern w:val="18"/>
                      <w:szCs w:val="21"/>
                    </w:rPr>
                  </w:pPr>
                  <w:r>
                    <w:rPr>
                      <w:color w:val="000000"/>
                      <w:kern w:val="18"/>
                      <w:szCs w:val="21"/>
                    </w:rPr>
                    <w:t>项目</w:t>
                  </w:r>
                </w:p>
              </w:tc>
              <w:tc>
                <w:tcPr>
                  <w:tcW w:w="1111" w:type="dxa"/>
                  <w:tcBorders>
                    <w:top w:val="single" w:sz="12" w:space="0" w:color="auto"/>
                    <w:left w:val="single" w:sz="4" w:space="0" w:color="auto"/>
                  </w:tcBorders>
                  <w:vAlign w:val="center"/>
                </w:tcPr>
                <w:p>
                  <w:pPr>
                    <w:spacing w:line="360" w:lineRule="auto"/>
                    <w:jc w:val="center"/>
                    <w:rPr>
                      <w:color w:val="000000"/>
                      <w:kern w:val="18"/>
                      <w:szCs w:val="21"/>
                    </w:rPr>
                  </w:pPr>
                  <w:r>
                    <w:rPr>
                      <w:color w:val="000000"/>
                      <w:kern w:val="18"/>
                      <w:szCs w:val="21"/>
                    </w:rPr>
                    <w:t>pH</w:t>
                  </w:r>
                </w:p>
              </w:tc>
              <w:tc>
                <w:tcPr>
                  <w:tcW w:w="1335" w:type="dxa"/>
                  <w:tcBorders>
                    <w:top w:val="single" w:sz="12" w:space="0" w:color="auto"/>
                    <w:left w:val="single" w:sz="2" w:space="0" w:color="auto"/>
                    <w:right w:val="single" w:sz="2" w:space="0" w:color="auto"/>
                  </w:tcBorders>
                  <w:vAlign w:val="center"/>
                </w:tcPr>
                <w:p>
                  <w:pPr>
                    <w:spacing w:line="360" w:lineRule="auto"/>
                    <w:jc w:val="center"/>
                    <w:rPr>
                      <w:color w:val="000000"/>
                      <w:kern w:val="18"/>
                      <w:szCs w:val="21"/>
                    </w:rPr>
                  </w:pPr>
                  <w:r>
                    <w:rPr>
                      <w:color w:val="000000"/>
                      <w:kern w:val="18"/>
                      <w:szCs w:val="21"/>
                    </w:rPr>
                    <w:t>COD</w:t>
                  </w:r>
                </w:p>
              </w:tc>
              <w:tc>
                <w:tcPr>
                  <w:tcW w:w="1182" w:type="dxa"/>
                  <w:tcBorders>
                    <w:top w:val="single" w:sz="12" w:space="0" w:color="auto"/>
                    <w:left w:val="single" w:sz="2" w:space="0" w:color="auto"/>
                    <w:right w:val="single" w:sz="4" w:space="0" w:color="auto"/>
                  </w:tcBorders>
                  <w:vAlign w:val="center"/>
                </w:tcPr>
                <w:p>
                  <w:pPr>
                    <w:spacing w:line="360" w:lineRule="auto"/>
                    <w:jc w:val="center"/>
                    <w:rPr>
                      <w:color w:val="000000"/>
                      <w:kern w:val="18"/>
                      <w:szCs w:val="21"/>
                    </w:rPr>
                  </w:pPr>
                  <w:r>
                    <w:rPr>
                      <w:color w:val="000000"/>
                      <w:kern w:val="18"/>
                      <w:szCs w:val="21"/>
                    </w:rPr>
                    <w:t>BOD</w:t>
                  </w:r>
                  <w:r>
                    <w:rPr>
                      <w:color w:val="000000"/>
                      <w:kern w:val="18"/>
                      <w:szCs w:val="21"/>
                      <w:vertAlign w:val="subscript"/>
                    </w:rPr>
                    <w:t>5</w:t>
                  </w:r>
                </w:p>
              </w:tc>
              <w:tc>
                <w:tcPr>
                  <w:tcW w:w="1322" w:type="dxa"/>
                  <w:tcBorders>
                    <w:top w:val="single" w:sz="12" w:space="0" w:color="auto"/>
                    <w:left w:val="single" w:sz="4" w:space="0" w:color="auto"/>
                  </w:tcBorders>
                  <w:vAlign w:val="center"/>
                </w:tcPr>
                <w:p>
                  <w:pPr>
                    <w:spacing w:line="360" w:lineRule="auto"/>
                    <w:jc w:val="center"/>
                    <w:rPr>
                      <w:color w:val="000000"/>
                      <w:kern w:val="18"/>
                      <w:szCs w:val="21"/>
                    </w:rPr>
                  </w:pPr>
                  <w:r>
                    <w:rPr>
                      <w:color w:val="000000"/>
                      <w:kern w:val="18"/>
                      <w:szCs w:val="21"/>
                    </w:rPr>
                    <w:t>NH</w:t>
                  </w:r>
                  <w:r>
                    <w:rPr>
                      <w:color w:val="000000"/>
                      <w:kern w:val="18"/>
                      <w:szCs w:val="21"/>
                      <w:vertAlign w:val="subscript"/>
                    </w:rPr>
                    <w:t>3</w:t>
                  </w:r>
                  <w:r>
                    <w:rPr>
                      <w:color w:val="000000"/>
                      <w:kern w:val="18"/>
                      <w:szCs w:val="21"/>
                    </w:rPr>
                    <w:t>-N</w:t>
                  </w:r>
                </w:p>
              </w:tc>
              <w:tc>
                <w:tcPr>
                  <w:tcW w:w="1223" w:type="dxa"/>
                  <w:tcBorders>
                    <w:top w:val="single" w:sz="12" w:space="0" w:color="auto"/>
                    <w:left w:val="single" w:sz="4" w:space="0" w:color="auto"/>
                  </w:tcBorders>
                  <w:vAlign w:val="center"/>
                </w:tcPr>
                <w:p>
                  <w:pPr>
                    <w:spacing w:line="360" w:lineRule="auto"/>
                    <w:jc w:val="center"/>
                    <w:rPr>
                      <w:color w:val="000000"/>
                      <w:kern w:val="18"/>
                      <w:szCs w:val="21"/>
                    </w:rPr>
                  </w:pPr>
                  <w:r>
                    <w:rPr>
                      <w:color w:val="000000"/>
                      <w:kern w:val="18"/>
                      <w:szCs w:val="21"/>
                    </w:rPr>
                    <w:t>总磷</w:t>
                  </w:r>
                </w:p>
              </w:tc>
            </w:tr>
            <w:tr>
              <w:tblPrEx>
                <w:jc w:val="center"/>
                <w:tblLayout w:type="fixed"/>
                <w:tblCellMar>
                  <w:top w:w="0" w:type="dxa"/>
                  <w:left w:w="0" w:type="dxa"/>
                  <w:bottom w:w="0" w:type="dxa"/>
                  <w:right w:w="0" w:type="dxa"/>
                </w:tblCellMar>
                <w:tblLook w:val="0000"/>
              </w:tblPrEx>
              <w:trPr>
                <w:jc w:val="center"/>
              </w:trPr>
              <w:tc>
                <w:tcPr>
                  <w:tcW w:w="1016" w:type="dxa"/>
                  <w:vMerge w:val="restart"/>
                  <w:tcBorders>
                    <w:top w:val="double" w:sz="4" w:space="0" w:color="auto"/>
                    <w:right w:val="single" w:sz="4" w:space="0" w:color="auto"/>
                  </w:tcBorders>
                  <w:vAlign w:val="center"/>
                </w:tcPr>
                <w:p>
                  <w:pPr>
                    <w:spacing w:line="360" w:lineRule="auto"/>
                    <w:jc w:val="center"/>
                    <w:rPr>
                      <w:color w:val="000000"/>
                      <w:kern w:val="18"/>
                      <w:szCs w:val="21"/>
                    </w:rPr>
                  </w:pPr>
                  <w:r>
                    <w:rPr>
                      <w:color w:val="000000"/>
                      <w:kern w:val="18"/>
                      <w:szCs w:val="21"/>
                    </w:rPr>
                    <w:t>201</w:t>
                  </w:r>
                  <w:r>
                    <w:rPr>
                      <w:rFonts w:hint="eastAsia"/>
                      <w:color w:val="000000"/>
                      <w:kern w:val="18"/>
                      <w:szCs w:val="21"/>
                    </w:rPr>
                    <w:t>4</w:t>
                  </w:r>
                  <w:r>
                    <w:rPr>
                      <w:color w:val="000000"/>
                      <w:kern w:val="18"/>
                      <w:szCs w:val="21"/>
                    </w:rPr>
                    <w:t>年</w:t>
                  </w:r>
                </w:p>
              </w:tc>
              <w:tc>
                <w:tcPr>
                  <w:tcW w:w="1585" w:type="dxa"/>
                  <w:tcBorders>
                    <w:top w:val="double" w:sz="4" w:space="0" w:color="auto"/>
                    <w:left w:val="single" w:sz="4" w:space="0" w:color="auto"/>
                    <w:bottom w:val="single" w:sz="2" w:space="0" w:color="auto"/>
                    <w:right w:val="single" w:sz="2" w:space="0" w:color="auto"/>
                  </w:tcBorders>
                  <w:vAlign w:val="center"/>
                </w:tcPr>
                <w:p>
                  <w:pPr>
                    <w:spacing w:line="360" w:lineRule="auto"/>
                    <w:jc w:val="center"/>
                    <w:rPr>
                      <w:color w:val="000000"/>
                      <w:kern w:val="18"/>
                      <w:szCs w:val="21"/>
                    </w:rPr>
                  </w:pPr>
                  <w:r>
                    <w:rPr>
                      <w:color w:val="000000"/>
                      <w:kern w:val="18"/>
                      <w:szCs w:val="21"/>
                    </w:rPr>
                    <w:t>西河断面</w:t>
                  </w:r>
                </w:p>
              </w:tc>
              <w:tc>
                <w:tcPr>
                  <w:tcW w:w="1111" w:type="dxa"/>
                  <w:tcBorders>
                    <w:top w:val="double" w:sz="4" w:space="0" w:color="auto"/>
                    <w:left w:val="single" w:sz="2" w:space="0" w:color="auto"/>
                    <w:bottom w:val="single" w:sz="2" w:space="0" w:color="auto"/>
                    <w:right w:val="single" w:sz="2" w:space="0" w:color="auto"/>
                  </w:tcBorders>
                  <w:vAlign w:val="center"/>
                </w:tcPr>
                <w:p>
                  <w:pPr>
                    <w:spacing w:line="360" w:lineRule="auto"/>
                    <w:jc w:val="center"/>
                    <w:rPr>
                      <w:rFonts w:hint="eastAsia"/>
                      <w:color w:val="000000"/>
                      <w:kern w:val="18"/>
                      <w:szCs w:val="21"/>
                    </w:rPr>
                  </w:pPr>
                  <w:r>
                    <w:rPr>
                      <w:rFonts w:hint="eastAsia"/>
                      <w:color w:val="000000"/>
                      <w:kern w:val="18"/>
                      <w:szCs w:val="21"/>
                    </w:rPr>
                    <w:t>6.83</w:t>
                  </w:r>
                </w:p>
              </w:tc>
              <w:tc>
                <w:tcPr>
                  <w:tcW w:w="1335" w:type="dxa"/>
                  <w:tcBorders>
                    <w:top w:val="double" w:sz="4" w:space="0" w:color="auto"/>
                    <w:left w:val="single" w:sz="2" w:space="0" w:color="auto"/>
                    <w:bottom w:val="single" w:sz="2" w:space="0" w:color="auto"/>
                    <w:right w:val="single" w:sz="2" w:space="0" w:color="auto"/>
                  </w:tcBorders>
                  <w:vAlign w:val="center"/>
                </w:tcPr>
                <w:p>
                  <w:pPr>
                    <w:spacing w:line="360" w:lineRule="auto"/>
                    <w:jc w:val="center"/>
                    <w:rPr>
                      <w:rFonts w:hint="eastAsia"/>
                      <w:color w:val="000000"/>
                      <w:kern w:val="18"/>
                      <w:szCs w:val="21"/>
                    </w:rPr>
                  </w:pPr>
                  <w:r>
                    <w:rPr>
                      <w:rFonts w:hint="eastAsia"/>
                      <w:color w:val="000000"/>
                      <w:kern w:val="18"/>
                      <w:szCs w:val="21"/>
                    </w:rPr>
                    <w:t>10.6</w:t>
                  </w:r>
                </w:p>
              </w:tc>
              <w:tc>
                <w:tcPr>
                  <w:tcW w:w="1182" w:type="dxa"/>
                  <w:tcBorders>
                    <w:top w:val="double" w:sz="4" w:space="0" w:color="auto"/>
                    <w:left w:val="single" w:sz="2" w:space="0" w:color="auto"/>
                    <w:bottom w:val="single" w:sz="2" w:space="0" w:color="auto"/>
                    <w:right w:val="single" w:sz="4" w:space="0" w:color="auto"/>
                  </w:tcBorders>
                  <w:vAlign w:val="center"/>
                </w:tcPr>
                <w:p>
                  <w:pPr>
                    <w:spacing w:line="360" w:lineRule="auto"/>
                    <w:jc w:val="center"/>
                    <w:rPr>
                      <w:rFonts w:hint="eastAsia"/>
                      <w:color w:val="000000"/>
                      <w:kern w:val="18"/>
                      <w:szCs w:val="21"/>
                    </w:rPr>
                  </w:pPr>
                  <w:r>
                    <w:rPr>
                      <w:rFonts w:hint="eastAsia"/>
                      <w:color w:val="000000"/>
                      <w:kern w:val="18"/>
                      <w:szCs w:val="21"/>
                    </w:rPr>
                    <w:t>2.7</w:t>
                  </w:r>
                </w:p>
              </w:tc>
              <w:tc>
                <w:tcPr>
                  <w:tcW w:w="1322" w:type="dxa"/>
                  <w:tcBorders>
                    <w:top w:val="double" w:sz="4" w:space="0" w:color="auto"/>
                    <w:left w:val="single" w:sz="4" w:space="0" w:color="auto"/>
                    <w:bottom w:val="single" w:sz="2" w:space="0" w:color="auto"/>
                  </w:tcBorders>
                  <w:vAlign w:val="center"/>
                </w:tcPr>
                <w:p>
                  <w:pPr>
                    <w:spacing w:line="360" w:lineRule="auto"/>
                    <w:jc w:val="center"/>
                    <w:rPr>
                      <w:color w:val="000000"/>
                      <w:kern w:val="18"/>
                      <w:szCs w:val="21"/>
                    </w:rPr>
                  </w:pPr>
                  <w:r>
                    <w:rPr>
                      <w:color w:val="000000"/>
                      <w:kern w:val="18"/>
                      <w:szCs w:val="21"/>
                    </w:rPr>
                    <w:t>0.</w:t>
                  </w:r>
                  <w:r>
                    <w:rPr>
                      <w:rFonts w:hint="eastAsia"/>
                      <w:color w:val="000000"/>
                      <w:kern w:val="18"/>
                      <w:szCs w:val="21"/>
                    </w:rPr>
                    <w:t>617</w:t>
                  </w:r>
                </w:p>
              </w:tc>
              <w:tc>
                <w:tcPr>
                  <w:tcW w:w="1223" w:type="dxa"/>
                  <w:tcBorders>
                    <w:top w:val="double" w:sz="4" w:space="0" w:color="auto"/>
                    <w:left w:val="single" w:sz="4" w:space="0" w:color="auto"/>
                    <w:bottom w:val="single" w:sz="2" w:space="0" w:color="auto"/>
                  </w:tcBorders>
                  <w:vAlign w:val="center"/>
                </w:tcPr>
                <w:p>
                  <w:pPr>
                    <w:spacing w:line="360" w:lineRule="auto"/>
                    <w:jc w:val="center"/>
                    <w:rPr>
                      <w:color w:val="000000"/>
                      <w:kern w:val="18"/>
                      <w:szCs w:val="21"/>
                    </w:rPr>
                  </w:pPr>
                  <w:r>
                    <w:rPr>
                      <w:color w:val="000000"/>
                      <w:kern w:val="18"/>
                      <w:szCs w:val="21"/>
                    </w:rPr>
                    <w:t>0.10</w:t>
                  </w:r>
                  <w:r>
                    <w:rPr>
                      <w:rFonts w:hint="eastAsia"/>
                      <w:color w:val="000000"/>
                      <w:kern w:val="18"/>
                      <w:szCs w:val="21"/>
                    </w:rPr>
                    <w:t>2</w:t>
                  </w:r>
                </w:p>
              </w:tc>
            </w:tr>
            <w:tr>
              <w:tblPrEx>
                <w:jc w:val="center"/>
                <w:tblLayout w:type="fixed"/>
                <w:tblCellMar>
                  <w:top w:w="0" w:type="dxa"/>
                  <w:left w:w="0" w:type="dxa"/>
                  <w:bottom w:w="0" w:type="dxa"/>
                  <w:right w:w="0" w:type="dxa"/>
                </w:tblCellMar>
                <w:tblLook w:val="0000"/>
              </w:tblPrEx>
              <w:trPr>
                <w:jc w:val="center"/>
              </w:trPr>
              <w:tc>
                <w:tcPr>
                  <w:tcW w:w="1016" w:type="dxa"/>
                  <w:vMerge/>
                  <w:tcBorders>
                    <w:bottom w:val="single" w:sz="4" w:space="0" w:color="auto"/>
                    <w:right w:val="single" w:sz="4" w:space="0" w:color="auto"/>
                  </w:tcBorders>
                  <w:vAlign w:val="center"/>
                </w:tcPr>
                <w:p>
                  <w:pPr>
                    <w:spacing w:line="360" w:lineRule="auto"/>
                    <w:jc w:val="center"/>
                    <w:rPr>
                      <w:color w:val="000000"/>
                      <w:kern w:val="18"/>
                      <w:szCs w:val="21"/>
                    </w:rPr>
                  </w:pPr>
                </w:p>
              </w:tc>
              <w:tc>
                <w:tcPr>
                  <w:tcW w:w="1585" w:type="dxa"/>
                  <w:tcBorders>
                    <w:top w:val="single" w:sz="2" w:space="0" w:color="auto"/>
                    <w:left w:val="single" w:sz="4" w:space="0" w:color="auto"/>
                    <w:bottom w:val="single" w:sz="4" w:space="0" w:color="auto"/>
                    <w:right w:val="single" w:sz="2" w:space="0" w:color="auto"/>
                  </w:tcBorders>
                  <w:vAlign w:val="center"/>
                </w:tcPr>
                <w:p>
                  <w:pPr>
                    <w:spacing w:line="360" w:lineRule="auto"/>
                    <w:jc w:val="center"/>
                    <w:rPr>
                      <w:color w:val="000000"/>
                      <w:kern w:val="18"/>
                      <w:szCs w:val="21"/>
                    </w:rPr>
                  </w:pPr>
                  <w:r>
                    <w:rPr>
                      <w:color w:val="000000"/>
                      <w:kern w:val="18"/>
                      <w:szCs w:val="21"/>
                    </w:rPr>
                    <w:t>评价指数</w:t>
                  </w:r>
                </w:p>
              </w:tc>
              <w:tc>
                <w:tcPr>
                  <w:tcW w:w="1111" w:type="dxa"/>
                  <w:tcBorders>
                    <w:top w:val="single" w:sz="2" w:space="0" w:color="auto"/>
                    <w:left w:val="single" w:sz="2" w:space="0" w:color="auto"/>
                    <w:bottom w:val="single" w:sz="4" w:space="0" w:color="auto"/>
                    <w:right w:val="single" w:sz="2" w:space="0" w:color="auto"/>
                  </w:tcBorders>
                  <w:vAlign w:val="center"/>
                </w:tcPr>
                <w:p>
                  <w:pPr>
                    <w:spacing w:line="360" w:lineRule="auto"/>
                    <w:jc w:val="center"/>
                    <w:rPr>
                      <w:rFonts w:hint="eastAsia"/>
                      <w:color w:val="000000"/>
                      <w:kern w:val="18"/>
                      <w:szCs w:val="21"/>
                    </w:rPr>
                  </w:pPr>
                  <w:r>
                    <w:rPr>
                      <w:rFonts w:hint="eastAsia"/>
                      <w:color w:val="000000"/>
                      <w:kern w:val="18"/>
                      <w:szCs w:val="21"/>
                    </w:rPr>
                    <w:t xml:space="preserve">0.17 </w:t>
                  </w:r>
                </w:p>
              </w:tc>
              <w:tc>
                <w:tcPr>
                  <w:tcW w:w="1335" w:type="dxa"/>
                  <w:tcBorders>
                    <w:top w:val="single" w:sz="2" w:space="0" w:color="auto"/>
                    <w:left w:val="single" w:sz="2" w:space="0" w:color="auto"/>
                    <w:bottom w:val="single" w:sz="4" w:space="0" w:color="auto"/>
                    <w:right w:val="single" w:sz="2" w:space="0" w:color="auto"/>
                  </w:tcBorders>
                  <w:vAlign w:val="center"/>
                </w:tcPr>
                <w:p>
                  <w:pPr>
                    <w:spacing w:line="360" w:lineRule="auto"/>
                    <w:jc w:val="center"/>
                    <w:rPr>
                      <w:rFonts w:hint="eastAsia"/>
                      <w:color w:val="000000"/>
                      <w:kern w:val="18"/>
                      <w:szCs w:val="21"/>
                    </w:rPr>
                  </w:pPr>
                  <w:r>
                    <w:rPr>
                      <w:rFonts w:hint="eastAsia"/>
                      <w:color w:val="000000"/>
                      <w:kern w:val="18"/>
                      <w:szCs w:val="21"/>
                    </w:rPr>
                    <w:t xml:space="preserve">0.53 </w:t>
                  </w:r>
                </w:p>
              </w:tc>
              <w:tc>
                <w:tcPr>
                  <w:tcW w:w="1182" w:type="dxa"/>
                  <w:tcBorders>
                    <w:top w:val="single" w:sz="2" w:space="0" w:color="auto"/>
                    <w:left w:val="single" w:sz="2" w:space="0" w:color="auto"/>
                    <w:bottom w:val="single" w:sz="4" w:space="0" w:color="auto"/>
                    <w:right w:val="single" w:sz="4" w:space="0" w:color="auto"/>
                  </w:tcBorders>
                  <w:vAlign w:val="center"/>
                </w:tcPr>
                <w:p>
                  <w:pPr>
                    <w:spacing w:line="360" w:lineRule="auto"/>
                    <w:jc w:val="center"/>
                    <w:rPr>
                      <w:rFonts w:hint="eastAsia"/>
                      <w:color w:val="000000"/>
                      <w:kern w:val="18"/>
                      <w:szCs w:val="21"/>
                    </w:rPr>
                  </w:pPr>
                  <w:r>
                    <w:rPr>
                      <w:rFonts w:hint="eastAsia"/>
                      <w:color w:val="000000"/>
                      <w:kern w:val="18"/>
                      <w:szCs w:val="21"/>
                    </w:rPr>
                    <w:t xml:space="preserve">0.68 </w:t>
                  </w:r>
                </w:p>
              </w:tc>
              <w:tc>
                <w:tcPr>
                  <w:tcW w:w="1322" w:type="dxa"/>
                  <w:tcBorders>
                    <w:top w:val="single" w:sz="2" w:space="0" w:color="auto"/>
                    <w:left w:val="single" w:sz="4" w:space="0" w:color="auto"/>
                    <w:bottom w:val="single" w:sz="4" w:space="0" w:color="auto"/>
                  </w:tcBorders>
                  <w:vAlign w:val="center"/>
                </w:tcPr>
                <w:p>
                  <w:pPr>
                    <w:spacing w:line="360" w:lineRule="auto"/>
                    <w:jc w:val="center"/>
                    <w:rPr>
                      <w:rFonts w:hint="eastAsia"/>
                      <w:color w:val="000000"/>
                      <w:kern w:val="18"/>
                      <w:szCs w:val="21"/>
                    </w:rPr>
                  </w:pPr>
                  <w:r>
                    <w:rPr>
                      <w:rFonts w:hint="eastAsia"/>
                      <w:color w:val="000000"/>
                      <w:kern w:val="18"/>
                      <w:szCs w:val="21"/>
                    </w:rPr>
                    <w:t xml:space="preserve">0.62 </w:t>
                  </w:r>
                </w:p>
              </w:tc>
              <w:tc>
                <w:tcPr>
                  <w:tcW w:w="1223" w:type="dxa"/>
                  <w:tcBorders>
                    <w:top w:val="single" w:sz="2" w:space="0" w:color="auto"/>
                    <w:left w:val="single" w:sz="4" w:space="0" w:color="auto"/>
                    <w:bottom w:val="single" w:sz="4" w:space="0" w:color="auto"/>
                  </w:tcBorders>
                  <w:vAlign w:val="center"/>
                </w:tcPr>
                <w:p>
                  <w:pPr>
                    <w:spacing w:line="360" w:lineRule="auto"/>
                    <w:jc w:val="center"/>
                    <w:rPr>
                      <w:rFonts w:hint="eastAsia"/>
                      <w:color w:val="000000"/>
                      <w:kern w:val="18"/>
                      <w:szCs w:val="21"/>
                    </w:rPr>
                  </w:pPr>
                  <w:r>
                    <w:rPr>
                      <w:rFonts w:hint="eastAsia"/>
                      <w:color w:val="000000"/>
                      <w:kern w:val="18"/>
                      <w:szCs w:val="21"/>
                    </w:rPr>
                    <w:t xml:space="preserve">0.51 </w:t>
                  </w:r>
                </w:p>
              </w:tc>
            </w:tr>
            <w:tr>
              <w:tblPrEx>
                <w:jc w:val="center"/>
                <w:tblLayout w:type="fixed"/>
                <w:tblCellMar>
                  <w:top w:w="0" w:type="dxa"/>
                  <w:left w:w="0" w:type="dxa"/>
                  <w:bottom w:w="0" w:type="dxa"/>
                  <w:right w:w="0" w:type="dxa"/>
                </w:tblCellMar>
                <w:tblLook w:val="0000"/>
              </w:tblPrEx>
              <w:trPr>
                <w:jc w:val="center"/>
              </w:trPr>
              <w:tc>
                <w:tcPr>
                  <w:tcW w:w="2601" w:type="dxa"/>
                  <w:gridSpan w:val="2"/>
                  <w:tcBorders>
                    <w:top w:val="single" w:sz="4" w:space="0" w:color="auto"/>
                    <w:bottom w:val="single" w:sz="12" w:space="0" w:color="auto"/>
                    <w:right w:val="single" w:sz="2" w:space="0" w:color="auto"/>
                  </w:tcBorders>
                  <w:vAlign w:val="center"/>
                </w:tcPr>
                <w:p>
                  <w:pPr>
                    <w:spacing w:line="360" w:lineRule="auto"/>
                    <w:jc w:val="center"/>
                    <w:rPr>
                      <w:color w:val="000000"/>
                      <w:kern w:val="18"/>
                      <w:szCs w:val="21"/>
                    </w:rPr>
                  </w:pPr>
                  <w:r>
                    <w:rPr>
                      <w:color w:val="000000"/>
                      <w:kern w:val="18"/>
                      <w:szCs w:val="21"/>
                    </w:rPr>
                    <w:t>GB3838-2002中III类标准</w:t>
                  </w:r>
                </w:p>
              </w:tc>
              <w:tc>
                <w:tcPr>
                  <w:tcW w:w="1111" w:type="dxa"/>
                  <w:tcBorders>
                    <w:top w:val="single" w:sz="4" w:space="0" w:color="auto"/>
                    <w:left w:val="single" w:sz="2" w:space="0" w:color="auto"/>
                    <w:bottom w:val="single" w:sz="12" w:space="0" w:color="auto"/>
                    <w:right w:val="single" w:sz="2" w:space="0" w:color="auto"/>
                  </w:tcBorders>
                  <w:vAlign w:val="center"/>
                </w:tcPr>
                <w:p>
                  <w:pPr>
                    <w:spacing w:line="360" w:lineRule="auto"/>
                    <w:jc w:val="center"/>
                    <w:rPr>
                      <w:color w:val="000000"/>
                      <w:kern w:val="18"/>
                      <w:szCs w:val="21"/>
                    </w:rPr>
                  </w:pPr>
                  <w:r>
                    <w:rPr>
                      <w:color w:val="000000"/>
                      <w:kern w:val="18"/>
                      <w:szCs w:val="21"/>
                    </w:rPr>
                    <w:t>6～9</w:t>
                  </w:r>
                </w:p>
              </w:tc>
              <w:tc>
                <w:tcPr>
                  <w:tcW w:w="1335" w:type="dxa"/>
                  <w:tcBorders>
                    <w:top w:val="single" w:sz="4" w:space="0" w:color="auto"/>
                    <w:left w:val="single" w:sz="2" w:space="0" w:color="auto"/>
                    <w:bottom w:val="single" w:sz="12" w:space="0" w:color="auto"/>
                    <w:right w:val="single" w:sz="2" w:space="0" w:color="auto"/>
                  </w:tcBorders>
                  <w:vAlign w:val="center"/>
                </w:tcPr>
                <w:p>
                  <w:pPr>
                    <w:spacing w:line="360" w:lineRule="auto"/>
                    <w:jc w:val="center"/>
                    <w:rPr>
                      <w:color w:val="000000"/>
                      <w:kern w:val="18"/>
                      <w:szCs w:val="21"/>
                    </w:rPr>
                  </w:pPr>
                  <w:r>
                    <w:rPr>
                      <w:color w:val="000000"/>
                      <w:kern w:val="18"/>
                      <w:szCs w:val="21"/>
                    </w:rPr>
                    <w:t>≤20</w:t>
                  </w:r>
                </w:p>
              </w:tc>
              <w:tc>
                <w:tcPr>
                  <w:tcW w:w="1182" w:type="dxa"/>
                  <w:tcBorders>
                    <w:top w:val="single" w:sz="4" w:space="0" w:color="auto"/>
                    <w:left w:val="single" w:sz="2" w:space="0" w:color="auto"/>
                    <w:bottom w:val="single" w:sz="12" w:space="0" w:color="auto"/>
                    <w:right w:val="single" w:sz="4" w:space="0" w:color="auto"/>
                  </w:tcBorders>
                  <w:vAlign w:val="center"/>
                </w:tcPr>
                <w:p>
                  <w:pPr>
                    <w:spacing w:line="360" w:lineRule="auto"/>
                    <w:jc w:val="center"/>
                    <w:rPr>
                      <w:color w:val="000000"/>
                      <w:kern w:val="18"/>
                      <w:szCs w:val="21"/>
                    </w:rPr>
                  </w:pPr>
                  <w:r>
                    <w:rPr>
                      <w:color w:val="000000"/>
                      <w:kern w:val="18"/>
                      <w:szCs w:val="21"/>
                    </w:rPr>
                    <w:t>≤4</w:t>
                  </w:r>
                </w:p>
              </w:tc>
              <w:tc>
                <w:tcPr>
                  <w:tcW w:w="1322" w:type="dxa"/>
                  <w:tcBorders>
                    <w:top w:val="single" w:sz="4" w:space="0" w:color="auto"/>
                    <w:left w:val="single" w:sz="4" w:space="0" w:color="auto"/>
                    <w:bottom w:val="single" w:sz="12" w:space="0" w:color="auto"/>
                  </w:tcBorders>
                  <w:vAlign w:val="center"/>
                </w:tcPr>
                <w:p>
                  <w:pPr>
                    <w:spacing w:line="360" w:lineRule="auto"/>
                    <w:jc w:val="center"/>
                    <w:rPr>
                      <w:color w:val="000000"/>
                      <w:kern w:val="18"/>
                      <w:szCs w:val="21"/>
                    </w:rPr>
                  </w:pPr>
                  <w:r>
                    <w:rPr>
                      <w:color w:val="000000"/>
                      <w:kern w:val="18"/>
                      <w:szCs w:val="21"/>
                    </w:rPr>
                    <w:t>≤1.0</w:t>
                  </w:r>
                </w:p>
              </w:tc>
              <w:tc>
                <w:tcPr>
                  <w:tcW w:w="1223" w:type="dxa"/>
                  <w:tcBorders>
                    <w:top w:val="single" w:sz="4" w:space="0" w:color="auto"/>
                    <w:left w:val="single" w:sz="4" w:space="0" w:color="auto"/>
                    <w:bottom w:val="single" w:sz="12" w:space="0" w:color="auto"/>
                  </w:tcBorders>
                  <w:vAlign w:val="center"/>
                </w:tcPr>
                <w:p>
                  <w:pPr>
                    <w:spacing w:line="360" w:lineRule="auto"/>
                    <w:jc w:val="center"/>
                    <w:rPr>
                      <w:color w:val="000000"/>
                      <w:kern w:val="18"/>
                      <w:szCs w:val="21"/>
                    </w:rPr>
                  </w:pPr>
                  <w:r>
                    <w:rPr>
                      <w:color w:val="000000"/>
                      <w:kern w:val="18"/>
                      <w:szCs w:val="21"/>
                    </w:rPr>
                    <w:t>≤0.2</w:t>
                  </w:r>
                </w:p>
              </w:tc>
            </w:tr>
          </w:tbl>
          <w:p>
            <w:pPr>
              <w:pStyle w:val="D"/>
              <w:spacing w:before="240" w:beforeLines="100" w:line="312" w:lineRule="auto"/>
              <w:ind w:firstLine="496"/>
              <w:rPr>
                <w:lang w:val="en-US" w:eastAsia="zh-CN"/>
              </w:rPr>
            </w:pPr>
            <w:r>
              <w:rPr>
                <w:color w:val="000000"/>
                <w:spacing w:val="4"/>
                <w:kern w:val="0"/>
                <w:lang w:val="en-US" w:eastAsia="zh-CN"/>
              </w:rPr>
              <w:t>由表6可知，赣江北支西河断面各项监测指标都在</w:t>
            </w:r>
            <w:r>
              <w:rPr>
                <w:color w:val="000000"/>
                <w:lang w:val="en-US" w:eastAsia="zh-CN"/>
              </w:rPr>
              <w:t>《地表水环境质量标准》</w:t>
            </w:r>
            <w:r>
              <w:rPr>
                <w:color w:val="000000"/>
                <w:spacing w:val="4"/>
                <w:kern w:val="0"/>
                <w:lang w:val="en-US" w:eastAsia="zh-CN"/>
              </w:rPr>
              <w:t>(GB3838-2002)规定的</w:t>
            </w:r>
            <w:r>
              <w:rPr>
                <w:color w:val="000000"/>
                <w:lang w:val="en-US" w:eastAsia="zh-CN"/>
              </w:rPr>
              <w:t>III</w:t>
            </w:r>
            <w:r>
              <w:rPr>
                <w:color w:val="000000"/>
                <w:spacing w:val="4"/>
                <w:kern w:val="0"/>
                <w:lang w:val="en-US" w:eastAsia="zh-CN"/>
              </w:rPr>
              <w:t>类水体标准之内，未出现超标现象，水质现状良好</w:t>
            </w:r>
            <w:r>
              <w:rPr>
                <w:color w:val="000000"/>
                <w:lang w:val="en-US" w:eastAsia="zh-CN"/>
              </w:rPr>
              <w:t>。</w:t>
            </w:r>
          </w:p>
          <w:p>
            <w:pPr>
              <w:spacing w:line="312" w:lineRule="auto"/>
              <w:ind w:firstLine="480" w:firstLineChars="200"/>
              <w:rPr>
                <w:b/>
                <w:sz w:val="24"/>
                <w:szCs w:val="24"/>
              </w:rPr>
            </w:pPr>
            <w:r>
              <w:rPr>
                <w:rFonts w:hint="eastAsia"/>
                <w:b/>
                <w:sz w:val="24"/>
                <w:szCs w:val="24"/>
              </w:rPr>
              <w:t>3</w:t>
            </w:r>
            <w:r>
              <w:rPr>
                <w:b/>
                <w:sz w:val="24"/>
                <w:szCs w:val="24"/>
              </w:rPr>
              <w:t>、</w:t>
            </w:r>
            <w:r>
              <w:rPr>
                <w:rFonts w:hint="eastAsia"/>
                <w:b/>
                <w:sz w:val="24"/>
                <w:szCs w:val="24"/>
              </w:rPr>
              <w:t>声</w:t>
            </w:r>
            <w:r>
              <w:rPr>
                <w:b/>
                <w:sz w:val="24"/>
                <w:szCs w:val="24"/>
              </w:rPr>
              <w:t>环境质量</w:t>
            </w:r>
          </w:p>
          <w:p>
            <w:pPr>
              <w:pStyle w:val="JY"/>
              <w:spacing w:line="312" w:lineRule="auto"/>
              <w:ind w:firstLineChars="0"/>
              <w:rPr>
                <w:color w:val="000000"/>
              </w:rPr>
            </w:pPr>
            <w:r>
              <w:rPr>
                <w:rFonts w:hint="eastAsia"/>
                <w:color w:val="000000"/>
              </w:rPr>
              <w:t>本项目委托深圳中检联检测有限公司</w:t>
            </w:r>
            <w:r>
              <w:rPr>
                <w:color w:val="000000"/>
              </w:rPr>
              <w:t>201</w:t>
            </w:r>
            <w:r>
              <w:rPr>
                <w:rFonts w:hint="eastAsia"/>
                <w:color w:val="000000"/>
              </w:rPr>
              <w:t>6</w:t>
            </w:r>
            <w:r>
              <w:rPr>
                <w:color w:val="000000"/>
              </w:rPr>
              <w:t>年</w:t>
            </w:r>
            <w:r>
              <w:rPr>
                <w:rFonts w:hint="eastAsia"/>
                <w:color w:val="000000"/>
              </w:rPr>
              <w:t>1</w:t>
            </w:r>
            <w:r>
              <w:rPr>
                <w:color w:val="000000"/>
              </w:rPr>
              <w:t>月</w:t>
            </w:r>
            <w:r>
              <w:rPr>
                <w:rFonts w:hint="eastAsia"/>
                <w:color w:val="000000"/>
              </w:rPr>
              <w:t>25</w:t>
            </w:r>
            <w:r>
              <w:rPr>
                <w:color w:val="000000"/>
              </w:rPr>
              <w:t>日</w:t>
            </w:r>
            <w:r>
              <w:rPr>
                <w:rFonts w:hint="eastAsia"/>
                <w:color w:val="000000"/>
              </w:rPr>
              <w:t>本项目</w:t>
            </w:r>
            <w:r>
              <w:rPr>
                <w:color w:val="000000"/>
              </w:rPr>
              <w:t>进行监测，监测依据《环境监测技术规范》进行，分昼、夜两个时段监测，监测点位置详见附图二。</w:t>
            </w:r>
          </w:p>
          <w:p>
            <w:pPr>
              <w:pStyle w:val="JY"/>
              <w:spacing w:line="312" w:lineRule="auto"/>
              <w:rPr>
                <w:color w:val="000000"/>
              </w:rPr>
            </w:pPr>
            <w:r>
              <w:rPr>
                <w:color w:val="000000"/>
              </w:rPr>
              <w:t>评价标准：采用《声环境质量标准》(GB3096-2008)中</w:t>
            </w:r>
            <w:r>
              <w:rPr>
                <w:rFonts w:hint="eastAsia"/>
                <w:color w:val="000000"/>
              </w:rPr>
              <w:t>3</w:t>
            </w:r>
            <w:r>
              <w:rPr>
                <w:color w:val="000000"/>
              </w:rPr>
              <w:t>类标准，即：昼间6</w:t>
            </w:r>
            <w:r>
              <w:rPr>
                <w:rFonts w:hint="eastAsia"/>
                <w:color w:val="000000"/>
              </w:rPr>
              <w:t>5</w:t>
            </w:r>
            <w:r>
              <w:rPr>
                <w:color w:val="000000"/>
              </w:rPr>
              <w:t>dB（A），夜间5</w:t>
            </w:r>
            <w:r>
              <w:rPr>
                <w:rFonts w:hint="eastAsia"/>
                <w:color w:val="000000"/>
              </w:rPr>
              <w:t>5</w:t>
            </w:r>
            <w:r>
              <w:rPr>
                <w:color w:val="000000"/>
              </w:rPr>
              <w:t>dB（A）。</w:t>
            </w:r>
          </w:p>
          <w:p>
            <w:pPr>
              <w:pStyle w:val="JY"/>
              <w:spacing w:line="312" w:lineRule="auto"/>
              <w:rPr>
                <w:color w:val="000000"/>
              </w:rPr>
            </w:pPr>
            <w:r>
              <w:rPr>
                <w:color w:val="000000"/>
              </w:rPr>
              <w:t>评价方法：采用环境噪声监测数据统计的等效声级Leq与所执行的环境标准相比较来确定项目周围声环境质量。</w:t>
            </w:r>
          </w:p>
          <w:p>
            <w:pPr>
              <w:pStyle w:val="JY"/>
              <w:ind w:firstLine="0" w:firstLineChars="0"/>
              <w:jc w:val="center"/>
              <w:rPr>
                <w:b/>
                <w:bCs/>
                <w:color w:val="000000"/>
                <w:sz w:val="21"/>
                <w:szCs w:val="21"/>
              </w:rPr>
            </w:pPr>
            <w:r>
              <w:rPr>
                <w:b/>
                <w:bCs/>
                <w:color w:val="000000"/>
                <w:sz w:val="21"/>
                <w:szCs w:val="21"/>
              </w:rPr>
              <w:t>表</w:t>
            </w:r>
            <w:r>
              <w:rPr>
                <w:rFonts w:hint="eastAsia"/>
                <w:b/>
                <w:bCs/>
                <w:color w:val="000000"/>
                <w:sz w:val="21"/>
                <w:szCs w:val="21"/>
              </w:rPr>
              <w:t>7</w:t>
            </w:r>
            <w:r>
              <w:rPr>
                <w:b/>
                <w:bCs/>
                <w:color w:val="000000"/>
                <w:sz w:val="21"/>
                <w:szCs w:val="21"/>
              </w:rPr>
              <w:t xml:space="preserve">  项目声环境现状监测结果表</w:t>
            </w:r>
          </w:p>
          <w:tbl>
            <w:tblPr>
              <w:tblStyle w:val="TableNormal"/>
              <w:jc w:val="center"/>
              <w:tblInd w:w="113" w:type="dxa"/>
              <w:tblBorders>
                <w:top w:val="thinThickSmallGap" w:sz="12" w:space="0" w:color="auto"/>
                <w:left w:val="single" w:sz="4" w:space="0" w:color="auto"/>
                <w:bottom w:val="thinThickSmallGap" w:sz="12"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29"/>
              <w:gridCol w:w="1150"/>
              <w:gridCol w:w="1319"/>
              <w:gridCol w:w="2118"/>
              <w:gridCol w:w="2248"/>
            </w:tblGrid>
            <w:tr>
              <w:tblPrEx>
                <w:jc w:val="center"/>
                <w:tblInd w:w="113" w:type="dxa"/>
                <w:tblBorders>
                  <w:top w:val="thinThickSmallGap" w:sz="12" w:space="0" w:color="auto"/>
                  <w:left w:val="single" w:sz="4" w:space="0" w:color="auto"/>
                  <w:bottom w:val="thinThickSmallGap" w:sz="12"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3"/>
                <w:jc w:val="center"/>
              </w:trPr>
              <w:tc>
                <w:tcPr>
                  <w:tcW w:w="1929" w:type="dxa"/>
                  <w:vMerge w:val="restart"/>
                  <w:tcBorders>
                    <w:tl2br w:val="single" w:sz="4" w:space="0" w:color="auto"/>
                  </w:tcBorders>
                  <w:vAlign w:val="center"/>
                </w:tcPr>
                <w:p>
                  <w:pPr>
                    <w:pStyle w:val="JY"/>
                    <w:spacing w:line="240" w:lineRule="auto"/>
                    <w:ind w:firstLine="420"/>
                    <w:rPr>
                      <w:color w:val="000000"/>
                      <w:sz w:val="21"/>
                      <w:szCs w:val="21"/>
                    </w:rPr>
                  </w:pPr>
                  <w:r>
                    <w:rPr>
                      <w:color w:val="000000"/>
                      <w:sz w:val="21"/>
                      <w:szCs w:val="21"/>
                    </w:rPr>
                    <w:t xml:space="preserve">   类别</w:t>
                  </w:r>
                </w:p>
                <w:p>
                  <w:pPr>
                    <w:pStyle w:val="JY"/>
                    <w:spacing w:line="240" w:lineRule="auto"/>
                    <w:ind w:firstLine="0" w:firstLineChars="0"/>
                    <w:rPr>
                      <w:color w:val="000000"/>
                      <w:sz w:val="21"/>
                      <w:szCs w:val="21"/>
                    </w:rPr>
                  </w:pPr>
                  <w:r>
                    <w:rPr>
                      <w:color w:val="000000"/>
                      <w:sz w:val="21"/>
                      <w:szCs w:val="21"/>
                    </w:rPr>
                    <w:t>项目</w:t>
                  </w:r>
                </w:p>
              </w:tc>
              <w:tc>
                <w:tcPr>
                  <w:tcW w:w="2469" w:type="dxa"/>
                  <w:gridSpan w:val="2"/>
                  <w:vAlign w:val="center"/>
                </w:tcPr>
                <w:p>
                  <w:pPr>
                    <w:pStyle w:val="JY"/>
                    <w:spacing w:line="240" w:lineRule="auto"/>
                    <w:ind w:firstLine="0" w:firstLineChars="0"/>
                    <w:jc w:val="center"/>
                    <w:rPr>
                      <w:color w:val="000000"/>
                      <w:sz w:val="21"/>
                      <w:szCs w:val="21"/>
                    </w:rPr>
                  </w:pPr>
                  <w:r>
                    <w:rPr>
                      <w:color w:val="000000"/>
                      <w:sz w:val="21"/>
                      <w:szCs w:val="21"/>
                    </w:rPr>
                    <w:t>时间</w:t>
                  </w:r>
                </w:p>
              </w:tc>
              <w:tc>
                <w:tcPr>
                  <w:tcW w:w="4366" w:type="dxa"/>
                  <w:gridSpan w:val="2"/>
                  <w:vAlign w:val="center"/>
                </w:tcPr>
                <w:p>
                  <w:pPr>
                    <w:pStyle w:val="JY"/>
                    <w:spacing w:line="240" w:lineRule="auto"/>
                    <w:ind w:firstLine="0" w:firstLineChars="0"/>
                    <w:jc w:val="center"/>
                    <w:rPr>
                      <w:color w:val="000000"/>
                      <w:sz w:val="21"/>
                      <w:szCs w:val="21"/>
                    </w:rPr>
                  </w:pPr>
                  <w:r>
                    <w:rPr>
                      <w:rFonts w:hint="eastAsia"/>
                      <w:color w:val="000000"/>
                      <w:sz w:val="21"/>
                      <w:szCs w:val="21"/>
                    </w:rPr>
                    <w:t>1</w:t>
                  </w:r>
                  <w:r>
                    <w:rPr>
                      <w:color w:val="000000"/>
                      <w:sz w:val="21"/>
                      <w:szCs w:val="21"/>
                    </w:rPr>
                    <w:t>月</w:t>
                  </w:r>
                  <w:r>
                    <w:rPr>
                      <w:rFonts w:hint="eastAsia"/>
                      <w:color w:val="000000"/>
                      <w:sz w:val="21"/>
                      <w:szCs w:val="21"/>
                    </w:rPr>
                    <w:t>25</w:t>
                  </w:r>
                  <w:r>
                    <w:rPr>
                      <w:color w:val="000000"/>
                      <w:sz w:val="21"/>
                      <w:szCs w:val="21"/>
                    </w:rPr>
                    <w:t>日</w:t>
                  </w:r>
                </w:p>
              </w:tc>
            </w:tr>
            <w:tr>
              <w:tblPrEx>
                <w:jc w:val="center"/>
                <w:tblInd w:w="113" w:type="dxa"/>
                <w:tblLayout w:type="fixed"/>
                <w:tblCellMar>
                  <w:top w:w="0" w:type="dxa"/>
                  <w:left w:w="108" w:type="dxa"/>
                  <w:bottom w:w="0" w:type="dxa"/>
                  <w:right w:w="108" w:type="dxa"/>
                </w:tblCellMar>
                <w:tblLook w:val="0000"/>
              </w:tblPrEx>
              <w:trPr>
                <w:trHeight w:val="238"/>
                <w:jc w:val="center"/>
              </w:trPr>
              <w:tc>
                <w:tcPr>
                  <w:tcW w:w="1929" w:type="dxa"/>
                  <w:vMerge/>
                  <w:vAlign w:val="center"/>
                </w:tcPr>
                <w:p>
                  <w:pPr>
                    <w:pStyle w:val="JY"/>
                    <w:spacing w:line="240" w:lineRule="auto"/>
                    <w:ind w:firstLine="420"/>
                    <w:rPr>
                      <w:color w:val="000000"/>
                      <w:sz w:val="21"/>
                      <w:szCs w:val="21"/>
                    </w:rPr>
                  </w:pPr>
                </w:p>
              </w:tc>
              <w:tc>
                <w:tcPr>
                  <w:tcW w:w="2469" w:type="dxa"/>
                  <w:gridSpan w:val="2"/>
                  <w:vAlign w:val="center"/>
                </w:tcPr>
                <w:p>
                  <w:pPr>
                    <w:pStyle w:val="JY"/>
                    <w:spacing w:line="240" w:lineRule="auto"/>
                    <w:ind w:firstLine="0" w:firstLineChars="0"/>
                    <w:jc w:val="center"/>
                    <w:rPr>
                      <w:color w:val="000000"/>
                      <w:sz w:val="21"/>
                      <w:szCs w:val="21"/>
                    </w:rPr>
                  </w:pPr>
                  <w:r>
                    <w:rPr>
                      <w:color w:val="000000"/>
                      <w:sz w:val="21"/>
                      <w:szCs w:val="21"/>
                    </w:rPr>
                    <w:t>点位</w:t>
                  </w:r>
                </w:p>
              </w:tc>
              <w:tc>
                <w:tcPr>
                  <w:tcW w:w="2118" w:type="dxa"/>
                  <w:vAlign w:val="center"/>
                </w:tcPr>
                <w:p>
                  <w:pPr>
                    <w:pStyle w:val="JY"/>
                    <w:spacing w:line="240" w:lineRule="auto"/>
                    <w:ind w:firstLine="0" w:firstLineChars="0"/>
                    <w:jc w:val="center"/>
                    <w:rPr>
                      <w:color w:val="000000"/>
                      <w:sz w:val="21"/>
                      <w:szCs w:val="21"/>
                    </w:rPr>
                  </w:pPr>
                  <w:r>
                    <w:rPr>
                      <w:color w:val="000000"/>
                      <w:sz w:val="21"/>
                      <w:szCs w:val="21"/>
                    </w:rPr>
                    <w:t>昼间</w:t>
                  </w:r>
                </w:p>
              </w:tc>
              <w:tc>
                <w:tcPr>
                  <w:tcW w:w="2248" w:type="dxa"/>
                  <w:vAlign w:val="center"/>
                </w:tcPr>
                <w:p>
                  <w:pPr>
                    <w:pStyle w:val="JY"/>
                    <w:spacing w:line="240" w:lineRule="auto"/>
                    <w:ind w:firstLine="0" w:firstLineChars="0"/>
                    <w:jc w:val="center"/>
                    <w:rPr>
                      <w:color w:val="000000"/>
                      <w:sz w:val="21"/>
                      <w:szCs w:val="21"/>
                    </w:rPr>
                  </w:pPr>
                  <w:r>
                    <w:rPr>
                      <w:color w:val="000000"/>
                      <w:sz w:val="21"/>
                      <w:szCs w:val="21"/>
                    </w:rPr>
                    <w:t>夜间</w:t>
                  </w:r>
                </w:p>
              </w:tc>
            </w:tr>
            <w:tr>
              <w:tblPrEx>
                <w:jc w:val="center"/>
                <w:tblInd w:w="113" w:type="dxa"/>
                <w:tblLayout w:type="fixed"/>
                <w:tblCellMar>
                  <w:top w:w="0" w:type="dxa"/>
                  <w:left w:w="108" w:type="dxa"/>
                  <w:bottom w:w="0" w:type="dxa"/>
                  <w:right w:w="108" w:type="dxa"/>
                </w:tblCellMar>
                <w:tblLook w:val="0000"/>
              </w:tblPrEx>
              <w:trPr>
                <w:trHeight w:val="340"/>
                <w:jc w:val="center"/>
              </w:trPr>
              <w:tc>
                <w:tcPr>
                  <w:tcW w:w="1929" w:type="dxa"/>
                  <w:vMerge w:val="restart"/>
                  <w:vAlign w:val="center"/>
                </w:tcPr>
                <w:p>
                  <w:pPr>
                    <w:pStyle w:val="JY"/>
                    <w:spacing w:line="240" w:lineRule="auto"/>
                    <w:ind w:firstLine="0" w:firstLineChars="0"/>
                    <w:jc w:val="center"/>
                    <w:rPr>
                      <w:color w:val="000000"/>
                      <w:sz w:val="21"/>
                      <w:szCs w:val="21"/>
                    </w:rPr>
                  </w:pPr>
                  <w:r>
                    <w:rPr>
                      <w:color w:val="000000"/>
                      <w:sz w:val="21"/>
                      <w:szCs w:val="21"/>
                    </w:rPr>
                    <w:t>单位（LeqdB（A））</w:t>
                  </w:r>
                </w:p>
              </w:tc>
              <w:tc>
                <w:tcPr>
                  <w:tcW w:w="1150" w:type="dxa"/>
                  <w:vAlign w:val="center"/>
                </w:tcPr>
                <w:p>
                  <w:pPr>
                    <w:pStyle w:val="JY"/>
                    <w:spacing w:line="240" w:lineRule="auto"/>
                    <w:ind w:firstLine="420"/>
                    <w:rPr>
                      <w:color w:val="000000"/>
                      <w:sz w:val="21"/>
                      <w:szCs w:val="21"/>
                    </w:rPr>
                  </w:pPr>
                  <w:r>
                    <w:rPr>
                      <w:color w:val="000000"/>
                      <w:sz w:val="21"/>
                      <w:szCs w:val="21"/>
                    </w:rPr>
                    <w:t>N</w:t>
                  </w:r>
                  <w:r>
                    <w:rPr>
                      <w:color w:val="000000"/>
                      <w:sz w:val="21"/>
                      <w:szCs w:val="21"/>
                      <w:vertAlign w:val="subscript"/>
                    </w:rPr>
                    <w:t>1</w:t>
                  </w:r>
                </w:p>
              </w:tc>
              <w:tc>
                <w:tcPr>
                  <w:tcW w:w="1319" w:type="dxa"/>
                  <w:vAlign w:val="center"/>
                </w:tcPr>
                <w:p>
                  <w:pPr>
                    <w:pStyle w:val="JY"/>
                    <w:spacing w:line="240" w:lineRule="auto"/>
                    <w:ind w:firstLine="420"/>
                    <w:rPr>
                      <w:color w:val="000000"/>
                      <w:sz w:val="21"/>
                      <w:szCs w:val="21"/>
                    </w:rPr>
                  </w:pPr>
                  <w:r>
                    <w:rPr>
                      <w:color w:val="000000"/>
                      <w:sz w:val="21"/>
                      <w:szCs w:val="21"/>
                    </w:rPr>
                    <w:t>东</w:t>
                  </w:r>
                </w:p>
              </w:tc>
              <w:tc>
                <w:tcPr>
                  <w:tcW w:w="2118" w:type="dxa"/>
                  <w:vAlign w:val="center"/>
                </w:tcPr>
                <w:p>
                  <w:pPr>
                    <w:widowControl/>
                    <w:jc w:val="center"/>
                    <w:textAlignment w:val="center"/>
                    <w:rPr>
                      <w:color w:val="000000"/>
                    </w:rPr>
                  </w:pPr>
                  <w:r>
                    <w:rPr>
                      <w:rFonts w:ascii="宋体" w:hAnsi="宋体" w:cs="宋体" w:hint="eastAsia"/>
                      <w:color w:val="000000"/>
                      <w:kern w:val="0"/>
                      <w:szCs w:val="21"/>
                      <w:lang w:bidi="ar"/>
                    </w:rPr>
                    <w:t>56.1</w:t>
                  </w:r>
                </w:p>
              </w:tc>
              <w:tc>
                <w:tcPr>
                  <w:tcW w:w="2248" w:type="dxa"/>
                  <w:vAlign w:val="center"/>
                </w:tcPr>
                <w:p>
                  <w:pPr>
                    <w:widowControl/>
                    <w:jc w:val="center"/>
                    <w:textAlignment w:val="center"/>
                    <w:rPr>
                      <w:color w:val="000000"/>
                    </w:rPr>
                  </w:pPr>
                  <w:r>
                    <w:rPr>
                      <w:rFonts w:ascii="宋体" w:hAnsi="宋体" w:cs="宋体" w:hint="eastAsia"/>
                      <w:color w:val="000000"/>
                      <w:kern w:val="0"/>
                      <w:szCs w:val="21"/>
                      <w:lang w:bidi="ar"/>
                    </w:rPr>
                    <w:t>45.3</w:t>
                  </w:r>
                </w:p>
              </w:tc>
            </w:tr>
            <w:tr>
              <w:tblPrEx>
                <w:jc w:val="center"/>
                <w:tblInd w:w="113" w:type="dxa"/>
                <w:tblLayout w:type="fixed"/>
                <w:tblCellMar>
                  <w:top w:w="0" w:type="dxa"/>
                  <w:left w:w="108" w:type="dxa"/>
                  <w:bottom w:w="0" w:type="dxa"/>
                  <w:right w:w="108" w:type="dxa"/>
                </w:tblCellMar>
                <w:tblLook w:val="0000"/>
              </w:tblPrEx>
              <w:trPr>
                <w:trHeight w:val="340"/>
                <w:jc w:val="center"/>
              </w:trPr>
              <w:tc>
                <w:tcPr>
                  <w:tcW w:w="1929" w:type="dxa"/>
                  <w:vMerge/>
                  <w:vAlign w:val="center"/>
                </w:tcPr>
                <w:p>
                  <w:pPr>
                    <w:pStyle w:val="JY"/>
                    <w:spacing w:line="240" w:lineRule="auto"/>
                    <w:ind w:firstLine="420"/>
                    <w:rPr>
                      <w:color w:val="000000"/>
                      <w:sz w:val="21"/>
                      <w:szCs w:val="21"/>
                    </w:rPr>
                  </w:pPr>
                </w:p>
              </w:tc>
              <w:tc>
                <w:tcPr>
                  <w:tcW w:w="1150" w:type="dxa"/>
                  <w:vAlign w:val="center"/>
                </w:tcPr>
                <w:p>
                  <w:pPr>
                    <w:pStyle w:val="JY"/>
                    <w:spacing w:line="240" w:lineRule="auto"/>
                    <w:ind w:firstLine="420"/>
                    <w:rPr>
                      <w:color w:val="000000"/>
                      <w:sz w:val="21"/>
                      <w:szCs w:val="21"/>
                    </w:rPr>
                  </w:pPr>
                  <w:r>
                    <w:rPr>
                      <w:color w:val="000000"/>
                      <w:sz w:val="21"/>
                      <w:szCs w:val="21"/>
                    </w:rPr>
                    <w:t>N</w:t>
                  </w:r>
                  <w:r>
                    <w:rPr>
                      <w:color w:val="000000"/>
                      <w:sz w:val="21"/>
                      <w:szCs w:val="21"/>
                      <w:vertAlign w:val="subscript"/>
                    </w:rPr>
                    <w:t>2</w:t>
                  </w:r>
                </w:p>
              </w:tc>
              <w:tc>
                <w:tcPr>
                  <w:tcW w:w="1319" w:type="dxa"/>
                  <w:vAlign w:val="center"/>
                </w:tcPr>
                <w:p>
                  <w:pPr>
                    <w:pStyle w:val="JY"/>
                    <w:spacing w:line="240" w:lineRule="auto"/>
                    <w:ind w:firstLine="420"/>
                    <w:rPr>
                      <w:color w:val="000000"/>
                      <w:sz w:val="21"/>
                      <w:szCs w:val="21"/>
                    </w:rPr>
                  </w:pPr>
                  <w:r>
                    <w:rPr>
                      <w:color w:val="000000"/>
                      <w:sz w:val="21"/>
                      <w:szCs w:val="21"/>
                    </w:rPr>
                    <w:t>南</w:t>
                  </w:r>
                </w:p>
              </w:tc>
              <w:tc>
                <w:tcPr>
                  <w:tcW w:w="2118" w:type="dxa"/>
                  <w:vAlign w:val="center"/>
                </w:tcPr>
                <w:p>
                  <w:pPr>
                    <w:widowControl/>
                    <w:jc w:val="center"/>
                    <w:textAlignment w:val="center"/>
                    <w:rPr>
                      <w:color w:val="000000"/>
                    </w:rPr>
                  </w:pPr>
                  <w:r>
                    <w:rPr>
                      <w:rFonts w:ascii="宋体" w:hAnsi="宋体" w:cs="宋体" w:hint="eastAsia"/>
                      <w:color w:val="000000"/>
                      <w:kern w:val="0"/>
                      <w:szCs w:val="21"/>
                      <w:lang w:bidi="ar"/>
                    </w:rPr>
                    <w:t>54.2</w:t>
                  </w:r>
                </w:p>
              </w:tc>
              <w:tc>
                <w:tcPr>
                  <w:tcW w:w="2248" w:type="dxa"/>
                  <w:vAlign w:val="center"/>
                </w:tcPr>
                <w:p>
                  <w:pPr>
                    <w:widowControl/>
                    <w:jc w:val="center"/>
                    <w:textAlignment w:val="center"/>
                    <w:rPr>
                      <w:color w:val="000000"/>
                    </w:rPr>
                  </w:pPr>
                  <w:r>
                    <w:rPr>
                      <w:rFonts w:ascii="宋体" w:hAnsi="宋体" w:cs="宋体" w:hint="eastAsia"/>
                      <w:color w:val="000000"/>
                      <w:kern w:val="0"/>
                      <w:szCs w:val="21"/>
                      <w:lang w:bidi="ar"/>
                    </w:rPr>
                    <w:t>45.2</w:t>
                  </w:r>
                </w:p>
              </w:tc>
            </w:tr>
            <w:tr>
              <w:tblPrEx>
                <w:jc w:val="center"/>
                <w:tblInd w:w="113" w:type="dxa"/>
                <w:tblLayout w:type="fixed"/>
                <w:tblCellMar>
                  <w:top w:w="0" w:type="dxa"/>
                  <w:left w:w="108" w:type="dxa"/>
                  <w:bottom w:w="0" w:type="dxa"/>
                  <w:right w:w="108" w:type="dxa"/>
                </w:tblCellMar>
                <w:tblLook w:val="0000"/>
              </w:tblPrEx>
              <w:trPr>
                <w:trHeight w:val="340"/>
                <w:jc w:val="center"/>
              </w:trPr>
              <w:tc>
                <w:tcPr>
                  <w:tcW w:w="1929" w:type="dxa"/>
                  <w:vMerge/>
                  <w:vAlign w:val="center"/>
                </w:tcPr>
                <w:p>
                  <w:pPr>
                    <w:pStyle w:val="JY"/>
                    <w:spacing w:line="240" w:lineRule="auto"/>
                    <w:ind w:firstLine="420"/>
                    <w:rPr>
                      <w:color w:val="000000"/>
                      <w:sz w:val="21"/>
                      <w:szCs w:val="21"/>
                    </w:rPr>
                  </w:pPr>
                </w:p>
              </w:tc>
              <w:tc>
                <w:tcPr>
                  <w:tcW w:w="1150" w:type="dxa"/>
                  <w:vAlign w:val="center"/>
                </w:tcPr>
                <w:p>
                  <w:pPr>
                    <w:pStyle w:val="JY"/>
                    <w:spacing w:line="240" w:lineRule="auto"/>
                    <w:ind w:firstLine="420"/>
                    <w:rPr>
                      <w:color w:val="000000"/>
                      <w:sz w:val="21"/>
                      <w:szCs w:val="21"/>
                    </w:rPr>
                  </w:pPr>
                  <w:r>
                    <w:rPr>
                      <w:color w:val="000000"/>
                      <w:sz w:val="21"/>
                      <w:szCs w:val="21"/>
                    </w:rPr>
                    <w:t>N</w:t>
                  </w:r>
                  <w:r>
                    <w:rPr>
                      <w:color w:val="000000"/>
                      <w:sz w:val="21"/>
                      <w:szCs w:val="21"/>
                      <w:vertAlign w:val="subscript"/>
                    </w:rPr>
                    <w:t>3</w:t>
                  </w:r>
                </w:p>
              </w:tc>
              <w:tc>
                <w:tcPr>
                  <w:tcW w:w="1319" w:type="dxa"/>
                  <w:vAlign w:val="center"/>
                </w:tcPr>
                <w:p>
                  <w:pPr>
                    <w:pStyle w:val="JY"/>
                    <w:spacing w:line="240" w:lineRule="auto"/>
                    <w:ind w:firstLine="420"/>
                    <w:rPr>
                      <w:color w:val="000000"/>
                      <w:sz w:val="21"/>
                      <w:szCs w:val="21"/>
                    </w:rPr>
                  </w:pPr>
                  <w:r>
                    <w:rPr>
                      <w:color w:val="000000"/>
                      <w:sz w:val="21"/>
                      <w:szCs w:val="21"/>
                    </w:rPr>
                    <w:t>西</w:t>
                  </w:r>
                </w:p>
              </w:tc>
              <w:tc>
                <w:tcPr>
                  <w:tcW w:w="2118" w:type="dxa"/>
                  <w:vAlign w:val="center"/>
                </w:tcPr>
                <w:p>
                  <w:pPr>
                    <w:widowControl/>
                    <w:jc w:val="center"/>
                    <w:textAlignment w:val="center"/>
                    <w:rPr>
                      <w:color w:val="000000"/>
                    </w:rPr>
                  </w:pPr>
                  <w:r>
                    <w:rPr>
                      <w:rFonts w:ascii="宋体" w:hAnsi="宋体" w:cs="宋体" w:hint="eastAsia"/>
                      <w:color w:val="000000"/>
                      <w:kern w:val="0"/>
                      <w:sz w:val="22"/>
                      <w:szCs w:val="22"/>
                      <w:lang w:bidi="ar"/>
                    </w:rPr>
                    <w:t>56.3</w:t>
                  </w:r>
                </w:p>
              </w:tc>
              <w:tc>
                <w:tcPr>
                  <w:tcW w:w="2248" w:type="dxa"/>
                  <w:vAlign w:val="center"/>
                </w:tcPr>
                <w:p>
                  <w:pPr>
                    <w:widowControl/>
                    <w:jc w:val="center"/>
                    <w:textAlignment w:val="center"/>
                    <w:rPr>
                      <w:color w:val="000000"/>
                    </w:rPr>
                  </w:pPr>
                  <w:r>
                    <w:rPr>
                      <w:rFonts w:ascii="宋体" w:hAnsi="宋体" w:cs="宋体" w:hint="eastAsia"/>
                      <w:color w:val="000000"/>
                      <w:kern w:val="0"/>
                      <w:szCs w:val="21"/>
                      <w:lang w:bidi="ar"/>
                    </w:rPr>
                    <w:t>47.1</w:t>
                  </w:r>
                </w:p>
              </w:tc>
            </w:tr>
            <w:tr>
              <w:tblPrEx>
                <w:jc w:val="center"/>
                <w:tblInd w:w="113" w:type="dxa"/>
                <w:tblLayout w:type="fixed"/>
                <w:tblCellMar>
                  <w:top w:w="0" w:type="dxa"/>
                  <w:left w:w="108" w:type="dxa"/>
                  <w:bottom w:w="0" w:type="dxa"/>
                  <w:right w:w="108" w:type="dxa"/>
                </w:tblCellMar>
                <w:tblLook w:val="0000"/>
              </w:tblPrEx>
              <w:trPr>
                <w:trHeight w:val="340"/>
                <w:jc w:val="center"/>
              </w:trPr>
              <w:tc>
                <w:tcPr>
                  <w:tcW w:w="1929" w:type="dxa"/>
                  <w:vMerge/>
                  <w:vAlign w:val="center"/>
                </w:tcPr>
                <w:p>
                  <w:pPr>
                    <w:pStyle w:val="JY"/>
                    <w:spacing w:line="240" w:lineRule="auto"/>
                    <w:ind w:firstLine="420"/>
                    <w:rPr>
                      <w:color w:val="000000"/>
                      <w:sz w:val="21"/>
                      <w:szCs w:val="21"/>
                    </w:rPr>
                  </w:pPr>
                </w:p>
              </w:tc>
              <w:tc>
                <w:tcPr>
                  <w:tcW w:w="1150" w:type="dxa"/>
                  <w:vAlign w:val="center"/>
                </w:tcPr>
                <w:p>
                  <w:pPr>
                    <w:pStyle w:val="JY"/>
                    <w:spacing w:line="240" w:lineRule="auto"/>
                    <w:ind w:firstLine="420"/>
                    <w:rPr>
                      <w:color w:val="000000"/>
                      <w:sz w:val="21"/>
                      <w:szCs w:val="21"/>
                    </w:rPr>
                  </w:pPr>
                  <w:r>
                    <w:rPr>
                      <w:color w:val="000000"/>
                      <w:sz w:val="21"/>
                      <w:szCs w:val="21"/>
                    </w:rPr>
                    <w:t>N</w:t>
                  </w:r>
                  <w:r>
                    <w:rPr>
                      <w:color w:val="000000"/>
                      <w:sz w:val="21"/>
                      <w:szCs w:val="21"/>
                      <w:vertAlign w:val="subscript"/>
                    </w:rPr>
                    <w:t>4</w:t>
                  </w:r>
                </w:p>
              </w:tc>
              <w:tc>
                <w:tcPr>
                  <w:tcW w:w="1319" w:type="dxa"/>
                  <w:vAlign w:val="center"/>
                </w:tcPr>
                <w:p>
                  <w:pPr>
                    <w:pStyle w:val="JY"/>
                    <w:spacing w:line="240" w:lineRule="auto"/>
                    <w:ind w:firstLine="420"/>
                    <w:rPr>
                      <w:color w:val="000000"/>
                      <w:sz w:val="21"/>
                      <w:szCs w:val="21"/>
                    </w:rPr>
                  </w:pPr>
                  <w:r>
                    <w:rPr>
                      <w:color w:val="000000"/>
                      <w:sz w:val="21"/>
                      <w:szCs w:val="21"/>
                    </w:rPr>
                    <w:t>北</w:t>
                  </w:r>
                </w:p>
              </w:tc>
              <w:tc>
                <w:tcPr>
                  <w:tcW w:w="2118" w:type="dxa"/>
                  <w:vAlign w:val="center"/>
                </w:tcPr>
                <w:p>
                  <w:pPr>
                    <w:widowControl/>
                    <w:jc w:val="center"/>
                    <w:textAlignment w:val="center"/>
                    <w:rPr>
                      <w:color w:val="000000"/>
                    </w:rPr>
                  </w:pPr>
                  <w:r>
                    <w:rPr>
                      <w:rFonts w:ascii="宋体" w:hAnsi="宋体" w:cs="宋体" w:hint="eastAsia"/>
                      <w:color w:val="000000"/>
                      <w:kern w:val="0"/>
                      <w:sz w:val="22"/>
                      <w:szCs w:val="22"/>
                      <w:lang w:bidi="ar"/>
                    </w:rPr>
                    <w:t>56.1</w:t>
                  </w:r>
                </w:p>
              </w:tc>
              <w:tc>
                <w:tcPr>
                  <w:tcW w:w="2248" w:type="dxa"/>
                  <w:vAlign w:val="center"/>
                </w:tcPr>
                <w:p>
                  <w:pPr>
                    <w:widowControl/>
                    <w:jc w:val="center"/>
                    <w:textAlignment w:val="center"/>
                    <w:rPr>
                      <w:color w:val="000000"/>
                    </w:rPr>
                  </w:pPr>
                  <w:r>
                    <w:rPr>
                      <w:rFonts w:ascii="宋体" w:hAnsi="宋体" w:cs="宋体" w:hint="eastAsia"/>
                      <w:color w:val="000000"/>
                      <w:kern w:val="0"/>
                      <w:szCs w:val="21"/>
                      <w:lang w:bidi="ar"/>
                    </w:rPr>
                    <w:t>45.9</w:t>
                  </w:r>
                </w:p>
              </w:tc>
            </w:tr>
          </w:tbl>
          <w:p>
            <w:pPr>
              <w:pStyle w:val="D"/>
              <w:spacing w:before="240" w:beforeLines="100"/>
              <w:rPr>
                <w:color w:val="000000"/>
              </w:rPr>
            </w:pPr>
            <w:r>
              <w:rPr>
                <w:color w:val="000000"/>
                <w:lang w:val="en-US" w:eastAsia="zh-CN"/>
              </w:rPr>
              <w:t>由表</w:t>
            </w:r>
            <w:r>
              <w:rPr>
                <w:rFonts w:hint="eastAsia"/>
                <w:color w:val="000000"/>
                <w:lang w:val="en-US" w:eastAsia="zh-CN"/>
              </w:rPr>
              <w:t>7</w:t>
            </w:r>
            <w:r>
              <w:rPr>
                <w:color w:val="000000"/>
                <w:lang w:val="en-US" w:eastAsia="zh-CN"/>
              </w:rPr>
              <w:t>可知项，项目所在区域</w:t>
            </w:r>
            <w:r>
              <w:rPr>
                <w:rFonts w:hint="eastAsia"/>
                <w:color w:val="000000"/>
                <w:lang w:val="en-US" w:eastAsia="zh-CN"/>
              </w:rPr>
              <w:t>可</w:t>
            </w:r>
            <w:r>
              <w:rPr>
                <w:color w:val="000000"/>
                <w:lang w:val="en-US" w:eastAsia="zh-CN"/>
              </w:rPr>
              <w:t>达《声环境质量标准》(GB3096-2008)中</w:t>
            </w:r>
            <w:r>
              <w:rPr>
                <w:rFonts w:hint="eastAsia"/>
                <w:color w:val="000000"/>
                <w:lang w:val="en-US" w:eastAsia="zh-CN"/>
              </w:rPr>
              <w:t>3</w:t>
            </w:r>
            <w:r>
              <w:rPr>
                <w:color w:val="000000"/>
                <w:lang w:val="en-US" w:eastAsia="zh-CN"/>
              </w:rPr>
              <w:t>类区标准：昼间6</w:t>
            </w:r>
            <w:r>
              <w:rPr>
                <w:rFonts w:hint="eastAsia"/>
                <w:color w:val="000000"/>
                <w:lang w:val="en-US" w:eastAsia="zh-CN"/>
              </w:rPr>
              <w:t>5</w:t>
            </w:r>
            <w:r>
              <w:rPr>
                <w:color w:val="000000"/>
                <w:lang w:val="en-US" w:eastAsia="zh-CN"/>
              </w:rPr>
              <w:t>dB（A），夜间5</w:t>
            </w:r>
            <w:r>
              <w:rPr>
                <w:rFonts w:hint="eastAsia"/>
                <w:color w:val="000000"/>
                <w:lang w:val="en-US" w:eastAsia="zh-CN"/>
              </w:rPr>
              <w:t>5</w:t>
            </w:r>
            <w:r>
              <w:rPr>
                <w:color w:val="000000"/>
                <w:lang w:val="en-US" w:eastAsia="zh-CN"/>
              </w:rPr>
              <w:t>dB（A）。</w:t>
            </w:r>
          </w:p>
        </w:tc>
      </w:tr>
    </w:tbl>
    <w:p>
      <w:pPr>
        <w:sectPr>
          <w:headerReference w:type="even" r:id="rId67"/>
          <w:headerReference w:type="default" r:id="rId68"/>
          <w:footerReference w:type="even" r:id="rId69"/>
          <w:footerReference w:type="default" r:id="rId70"/>
          <w:headerReference w:type="first" r:id="rId71"/>
          <w:footerReference w:type="first" r:id="rId72"/>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10"/>
          <w:cols w:space="708"/>
          <w:titlePg w:val="0"/>
          <w:docGrid w:linePitch="292" w:charSpace="-3426"/>
        </w:sectPr>
      </w:pPr>
    </w:p>
    <w:tbl>
      <w:tblPr>
        <w:tblStyle w:val="TableNormal"/>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8990"/>
      </w:tblGrid>
      <w:tr>
        <w:tblPrEx>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jc w:val="center"/>
        </w:trPr>
        <w:tc>
          <w:tcPr>
            <w:tcW w:w="8990" w:type="dxa"/>
            <w:tcBorders>
              <w:top w:val="single" w:sz="4" w:space="0" w:color="auto"/>
              <w:left w:val="single" w:sz="4" w:space="0" w:color="auto"/>
              <w:bottom w:val="single" w:sz="4" w:space="0" w:color="auto"/>
              <w:right w:val="single" w:sz="4" w:space="0" w:color="auto"/>
            </w:tcBorders>
          </w:tcPr>
          <w:p>
            <w:pPr>
              <w:spacing w:before="240" w:beforeLines="100" w:line="312" w:lineRule="auto"/>
              <w:jc w:val="left"/>
              <w:rPr>
                <w:b/>
                <w:sz w:val="24"/>
              </w:rPr>
            </w:pPr>
            <w:r>
              <w:rPr>
                <w:b/>
                <w:sz w:val="24"/>
              </w:rPr>
              <w:t>主要环境保护目标(列出名单及保护级别)：</w:t>
            </w:r>
          </w:p>
          <w:p>
            <w:pPr>
              <w:pStyle w:val="a8"/>
              <w:spacing w:line="312" w:lineRule="auto"/>
              <w:ind w:firstLine="480" w:firstLineChars="200"/>
              <w:rPr>
                <w:rFonts w:ascii="Times New Roman" w:hAnsi="Times New Roman"/>
                <w:szCs w:val="24"/>
              </w:rPr>
            </w:pPr>
            <w:r>
              <w:rPr>
                <w:rFonts w:ascii="Times New Roman" w:hAnsi="Times New Roman"/>
                <w:szCs w:val="24"/>
              </w:rPr>
              <w:t>项目地址位于</w:t>
            </w:r>
            <w:r>
              <w:rPr>
                <w:rFonts w:ascii="Times New Roman" w:hAnsi="Times New Roman" w:hint="eastAsia"/>
                <w:szCs w:val="24"/>
              </w:rPr>
              <w:t>经开区</w:t>
            </w:r>
            <w:r>
              <w:rPr>
                <w:rFonts w:ascii="Times New Roman" w:hAnsi="Times New Roman"/>
                <w:szCs w:val="24"/>
              </w:rPr>
              <w:t>，评价范围内无名胜古迹、风景名胜区、自然保护区、生态功能保护区和生活饮用水水源地保护区等环境敏感区，主要环境敏感点见表</w:t>
            </w:r>
            <w:r>
              <w:rPr>
                <w:rFonts w:ascii="Times New Roman" w:hAnsi="Times New Roman" w:hint="eastAsia"/>
                <w:szCs w:val="24"/>
              </w:rPr>
              <w:t>8</w:t>
            </w:r>
            <w:r>
              <w:rPr>
                <w:rFonts w:ascii="Times New Roman" w:hAnsi="Times New Roman"/>
                <w:szCs w:val="24"/>
              </w:rPr>
              <w:t>。</w:t>
            </w:r>
          </w:p>
          <w:p>
            <w:pPr>
              <w:adjustRightInd w:val="0"/>
              <w:snapToGrid w:val="0"/>
              <w:spacing w:after="120" w:afterLines="50"/>
              <w:jc w:val="center"/>
              <w:rPr>
                <w:b/>
              </w:rPr>
            </w:pPr>
            <w:r>
              <w:rPr>
                <w:b/>
                <w:szCs w:val="21"/>
              </w:rPr>
              <w:t>表</w:t>
            </w:r>
            <w:r>
              <w:rPr>
                <w:rFonts w:hint="eastAsia"/>
                <w:b/>
                <w:szCs w:val="21"/>
              </w:rPr>
              <w:t>8</w:t>
            </w:r>
            <w:r>
              <w:rPr>
                <w:b/>
                <w:szCs w:val="21"/>
              </w:rPr>
              <w:t xml:space="preserve">  评价区内主要环境敏感点</w:t>
            </w:r>
          </w:p>
          <w:tbl>
            <w:tblPr>
              <w:tblStyle w:val="TableNormal"/>
              <w:tblInd w:w="113" w:type="dxa"/>
              <w:tblBorders>
                <w:top w:val="thinThickSmallGap" w:sz="18" w:space="0" w:color="auto"/>
                <w:left w:val="single" w:sz="4" w:space="0" w:color="auto"/>
                <w:bottom w:val="thickThinSmallGap" w:sz="18"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82"/>
              <w:gridCol w:w="765"/>
              <w:gridCol w:w="1860"/>
              <w:gridCol w:w="772"/>
              <w:gridCol w:w="1388"/>
              <w:gridCol w:w="1123"/>
              <w:gridCol w:w="1674"/>
            </w:tblGrid>
            <w:tr>
              <w:tblPrEx>
                <w:tblInd w:w="113" w:type="dxa"/>
                <w:tblBorders>
                  <w:top w:val="thinThickSmallGap" w:sz="18" w:space="0" w:color="auto"/>
                  <w:left w:val="single" w:sz="4" w:space="0" w:color="auto"/>
                  <w:bottom w:val="thickThinSmallGap" w:sz="18"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69"/>
              </w:trPr>
              <w:tc>
                <w:tcPr>
                  <w:tcW w:w="1182" w:type="dxa"/>
                  <w:vAlign w:val="center"/>
                </w:tcPr>
                <w:p>
                  <w:pPr>
                    <w:pStyle w:val="D00"/>
                  </w:pPr>
                  <w:r>
                    <w:t>环境要素</w:t>
                  </w:r>
                </w:p>
              </w:tc>
              <w:tc>
                <w:tcPr>
                  <w:tcW w:w="2625" w:type="dxa"/>
                  <w:gridSpan w:val="2"/>
                  <w:vAlign w:val="center"/>
                </w:tcPr>
                <w:p>
                  <w:pPr>
                    <w:pStyle w:val="D00"/>
                  </w:pPr>
                  <w:r>
                    <w:t>环境保护对象名称</w:t>
                  </w:r>
                </w:p>
              </w:tc>
              <w:tc>
                <w:tcPr>
                  <w:tcW w:w="772" w:type="dxa"/>
                  <w:vAlign w:val="center"/>
                </w:tcPr>
                <w:p>
                  <w:pPr>
                    <w:pStyle w:val="D00"/>
                  </w:pPr>
                  <w:r>
                    <w:t>方位</w:t>
                  </w:r>
                </w:p>
              </w:tc>
              <w:tc>
                <w:tcPr>
                  <w:tcW w:w="1388" w:type="dxa"/>
                  <w:vAlign w:val="center"/>
                </w:tcPr>
                <w:p>
                  <w:pPr>
                    <w:pStyle w:val="D00"/>
                  </w:pPr>
                  <w:r>
                    <w:t>距离（m）</w:t>
                  </w:r>
                </w:p>
              </w:tc>
              <w:tc>
                <w:tcPr>
                  <w:tcW w:w="1123" w:type="dxa"/>
                  <w:vAlign w:val="center"/>
                </w:tcPr>
                <w:p>
                  <w:pPr>
                    <w:pStyle w:val="D00"/>
                  </w:pPr>
                  <w:r>
                    <w:t>规模（人）</w:t>
                  </w:r>
                </w:p>
              </w:tc>
              <w:tc>
                <w:tcPr>
                  <w:tcW w:w="1674" w:type="dxa"/>
                  <w:vAlign w:val="center"/>
                </w:tcPr>
                <w:p>
                  <w:pPr>
                    <w:pStyle w:val="D00"/>
                  </w:pPr>
                  <w:r>
                    <w:t>环境功能</w:t>
                  </w:r>
                </w:p>
              </w:tc>
            </w:tr>
            <w:tr>
              <w:tblPrEx>
                <w:tblInd w:w="113" w:type="dxa"/>
                <w:tblLayout w:type="fixed"/>
                <w:tblCellMar>
                  <w:top w:w="0" w:type="dxa"/>
                  <w:left w:w="108" w:type="dxa"/>
                  <w:bottom w:w="0" w:type="dxa"/>
                  <w:right w:w="108" w:type="dxa"/>
                </w:tblCellMar>
                <w:tblLook w:val="0000"/>
              </w:tblPrEx>
              <w:trPr>
                <w:trHeight w:val="369"/>
              </w:trPr>
              <w:tc>
                <w:tcPr>
                  <w:tcW w:w="1182" w:type="dxa"/>
                  <w:vMerge w:val="restart"/>
                  <w:vAlign w:val="center"/>
                </w:tcPr>
                <w:p>
                  <w:pPr>
                    <w:pStyle w:val="D00"/>
                  </w:pPr>
                  <w:r>
                    <w:t>环境空气</w:t>
                  </w:r>
                </w:p>
              </w:tc>
              <w:tc>
                <w:tcPr>
                  <w:tcW w:w="765" w:type="dxa"/>
                  <w:vAlign w:val="center"/>
                </w:tcPr>
                <w:p>
                  <w:pPr>
                    <w:pStyle w:val="D00"/>
                  </w:pPr>
                  <w:r>
                    <w:t>1</w:t>
                  </w:r>
                </w:p>
              </w:tc>
              <w:tc>
                <w:tcPr>
                  <w:tcW w:w="1860" w:type="dxa"/>
                </w:tcPr>
                <w:p>
                  <w:pPr>
                    <w:jc w:val="center"/>
                  </w:pPr>
                  <w:r>
                    <w:rPr>
                      <w:rFonts w:hint="eastAsia"/>
                    </w:rPr>
                    <w:t>冠山花园</w:t>
                  </w:r>
                </w:p>
              </w:tc>
              <w:tc>
                <w:tcPr>
                  <w:tcW w:w="772" w:type="dxa"/>
                </w:tcPr>
                <w:p>
                  <w:pPr>
                    <w:jc w:val="center"/>
                  </w:pPr>
                  <w:r>
                    <w:rPr>
                      <w:rFonts w:hint="eastAsia"/>
                    </w:rPr>
                    <w:t>北</w:t>
                  </w:r>
                </w:p>
              </w:tc>
              <w:tc>
                <w:tcPr>
                  <w:tcW w:w="1388" w:type="dxa"/>
                </w:tcPr>
                <w:p>
                  <w:pPr>
                    <w:jc w:val="center"/>
                  </w:pPr>
                  <w:r>
                    <w:rPr>
                      <w:rFonts w:hint="eastAsia"/>
                    </w:rPr>
                    <w:t>137</w:t>
                  </w:r>
                </w:p>
              </w:tc>
              <w:tc>
                <w:tcPr>
                  <w:tcW w:w="1123" w:type="dxa"/>
                </w:tcPr>
                <w:p>
                  <w:pPr>
                    <w:jc w:val="center"/>
                  </w:pPr>
                  <w:r>
                    <w:rPr>
                      <w:rFonts w:hint="eastAsia"/>
                    </w:rPr>
                    <w:t>800</w:t>
                  </w:r>
                </w:p>
              </w:tc>
              <w:tc>
                <w:tcPr>
                  <w:tcW w:w="1674" w:type="dxa"/>
                  <w:vMerge w:val="restart"/>
                  <w:vAlign w:val="center"/>
                </w:tcPr>
                <w:p>
                  <w:pPr>
                    <w:pStyle w:val="D00"/>
                    <w:rPr>
                      <w:rFonts w:hint="default"/>
                    </w:rPr>
                  </w:pPr>
                  <w:r>
                    <w:rPr>
                      <w:rFonts w:hint="default"/>
                    </w:rPr>
                    <w:t>GB3095-2012</w:t>
                  </w:r>
                </w:p>
                <w:p>
                  <w:pPr>
                    <w:pStyle w:val="D00"/>
                  </w:pPr>
                  <w:r>
                    <w:rPr>
                      <w:rFonts w:hint="default"/>
                    </w:rPr>
                    <w:t>二级</w:t>
                  </w:r>
                </w:p>
              </w:tc>
            </w:tr>
            <w:tr>
              <w:tblPrEx>
                <w:tblInd w:w="113" w:type="dxa"/>
                <w:tblLayout w:type="fixed"/>
                <w:tblCellMar>
                  <w:top w:w="0" w:type="dxa"/>
                  <w:left w:w="108" w:type="dxa"/>
                  <w:bottom w:w="0" w:type="dxa"/>
                  <w:right w:w="108" w:type="dxa"/>
                </w:tblCellMar>
                <w:tblLook w:val="0000"/>
              </w:tblPrEx>
              <w:trPr>
                <w:trHeight w:val="369"/>
              </w:trPr>
              <w:tc>
                <w:tcPr>
                  <w:tcW w:w="1182" w:type="dxa"/>
                  <w:vMerge/>
                  <w:vAlign w:val="center"/>
                </w:tcPr>
                <w:p>
                  <w:pPr>
                    <w:pStyle w:val="D00"/>
                  </w:pPr>
                </w:p>
              </w:tc>
              <w:tc>
                <w:tcPr>
                  <w:tcW w:w="765" w:type="dxa"/>
                  <w:vAlign w:val="center"/>
                </w:tcPr>
                <w:p>
                  <w:pPr>
                    <w:pStyle w:val="D00"/>
                  </w:pPr>
                  <w:r>
                    <w:t>2</w:t>
                  </w:r>
                </w:p>
              </w:tc>
              <w:tc>
                <w:tcPr>
                  <w:tcW w:w="1860" w:type="dxa"/>
                </w:tcPr>
                <w:p>
                  <w:pPr>
                    <w:jc w:val="center"/>
                  </w:pPr>
                  <w:r>
                    <w:rPr>
                      <w:rFonts w:hint="eastAsia"/>
                    </w:rPr>
                    <w:t>南昌翡翠园</w:t>
                  </w:r>
                </w:p>
              </w:tc>
              <w:tc>
                <w:tcPr>
                  <w:tcW w:w="772" w:type="dxa"/>
                </w:tcPr>
                <w:p>
                  <w:pPr>
                    <w:jc w:val="center"/>
                  </w:pPr>
                  <w:r>
                    <w:rPr>
                      <w:rFonts w:hint="eastAsia"/>
                    </w:rPr>
                    <w:t>西北</w:t>
                  </w:r>
                </w:p>
              </w:tc>
              <w:tc>
                <w:tcPr>
                  <w:tcW w:w="1388" w:type="dxa"/>
                </w:tcPr>
                <w:p>
                  <w:pPr>
                    <w:jc w:val="center"/>
                  </w:pPr>
                  <w:r>
                    <w:rPr>
                      <w:rFonts w:hint="eastAsia"/>
                    </w:rPr>
                    <w:t>890</w:t>
                  </w:r>
                </w:p>
              </w:tc>
              <w:tc>
                <w:tcPr>
                  <w:tcW w:w="1123" w:type="dxa"/>
                </w:tcPr>
                <w:p>
                  <w:pPr>
                    <w:jc w:val="center"/>
                  </w:pPr>
                  <w:r>
                    <w:rPr>
                      <w:rFonts w:hint="eastAsia"/>
                    </w:rPr>
                    <w:t>500</w:t>
                  </w:r>
                </w:p>
              </w:tc>
              <w:tc>
                <w:tcPr>
                  <w:tcW w:w="1674" w:type="dxa"/>
                  <w:vMerge/>
                  <w:vAlign w:val="center"/>
                </w:tcPr>
                <w:p>
                  <w:pPr>
                    <w:pStyle w:val="D00"/>
                    <w:rPr>
                      <w:rFonts w:hint="default"/>
                    </w:rPr>
                  </w:pPr>
                </w:p>
              </w:tc>
            </w:tr>
            <w:tr>
              <w:tblPrEx>
                <w:tblInd w:w="113" w:type="dxa"/>
                <w:tblLayout w:type="fixed"/>
                <w:tblCellMar>
                  <w:top w:w="0" w:type="dxa"/>
                  <w:left w:w="108" w:type="dxa"/>
                  <w:bottom w:w="0" w:type="dxa"/>
                  <w:right w:w="108" w:type="dxa"/>
                </w:tblCellMar>
                <w:tblLook w:val="0000"/>
              </w:tblPrEx>
              <w:trPr>
                <w:trHeight w:val="369"/>
              </w:trPr>
              <w:tc>
                <w:tcPr>
                  <w:tcW w:w="1182" w:type="dxa"/>
                  <w:vMerge/>
                  <w:vAlign w:val="center"/>
                </w:tcPr>
                <w:p>
                  <w:pPr>
                    <w:pStyle w:val="D00"/>
                  </w:pPr>
                </w:p>
              </w:tc>
              <w:tc>
                <w:tcPr>
                  <w:tcW w:w="765" w:type="dxa"/>
                  <w:vAlign w:val="center"/>
                </w:tcPr>
                <w:p>
                  <w:pPr>
                    <w:pStyle w:val="D00"/>
                  </w:pPr>
                  <w:r>
                    <w:t>3</w:t>
                  </w:r>
                </w:p>
              </w:tc>
              <w:tc>
                <w:tcPr>
                  <w:tcW w:w="1860" w:type="dxa"/>
                </w:tcPr>
                <w:p>
                  <w:pPr>
                    <w:jc w:val="center"/>
                  </w:pPr>
                  <w:r>
                    <w:rPr>
                      <w:rFonts w:hint="eastAsia"/>
                    </w:rPr>
                    <w:t>经开区英雄学校</w:t>
                  </w:r>
                </w:p>
              </w:tc>
              <w:tc>
                <w:tcPr>
                  <w:tcW w:w="772" w:type="dxa"/>
                </w:tcPr>
                <w:p>
                  <w:pPr>
                    <w:jc w:val="center"/>
                  </w:pPr>
                  <w:r>
                    <w:rPr>
                      <w:rFonts w:hint="eastAsia"/>
                    </w:rPr>
                    <w:t>西北</w:t>
                  </w:r>
                </w:p>
              </w:tc>
              <w:tc>
                <w:tcPr>
                  <w:tcW w:w="1388" w:type="dxa"/>
                </w:tcPr>
                <w:p>
                  <w:pPr>
                    <w:jc w:val="center"/>
                  </w:pPr>
                  <w:r>
                    <w:rPr>
                      <w:rFonts w:hint="eastAsia"/>
                    </w:rPr>
                    <w:t>860</w:t>
                  </w:r>
                </w:p>
              </w:tc>
              <w:tc>
                <w:tcPr>
                  <w:tcW w:w="1123" w:type="dxa"/>
                </w:tcPr>
                <w:p>
                  <w:pPr>
                    <w:jc w:val="center"/>
                  </w:pPr>
                  <w:r>
                    <w:rPr>
                      <w:rFonts w:hint="eastAsia"/>
                    </w:rPr>
                    <w:t>1500</w:t>
                  </w:r>
                </w:p>
              </w:tc>
              <w:tc>
                <w:tcPr>
                  <w:tcW w:w="1674" w:type="dxa"/>
                  <w:vMerge/>
                  <w:vAlign w:val="center"/>
                </w:tcPr>
                <w:p>
                  <w:pPr>
                    <w:pStyle w:val="D00"/>
                  </w:pPr>
                </w:p>
              </w:tc>
            </w:tr>
            <w:tr>
              <w:tblPrEx>
                <w:tblInd w:w="113" w:type="dxa"/>
                <w:tblLayout w:type="fixed"/>
                <w:tblCellMar>
                  <w:top w:w="0" w:type="dxa"/>
                  <w:left w:w="108" w:type="dxa"/>
                  <w:bottom w:w="0" w:type="dxa"/>
                  <w:right w:w="108" w:type="dxa"/>
                </w:tblCellMar>
                <w:tblLook w:val="0000"/>
              </w:tblPrEx>
              <w:trPr>
                <w:trHeight w:val="369"/>
              </w:trPr>
              <w:tc>
                <w:tcPr>
                  <w:tcW w:w="1182" w:type="dxa"/>
                  <w:vMerge/>
                  <w:vAlign w:val="center"/>
                </w:tcPr>
                <w:p>
                  <w:pPr>
                    <w:pStyle w:val="D00"/>
                  </w:pPr>
                </w:p>
              </w:tc>
              <w:tc>
                <w:tcPr>
                  <w:tcW w:w="765" w:type="dxa"/>
                  <w:vAlign w:val="center"/>
                </w:tcPr>
                <w:p>
                  <w:pPr>
                    <w:pStyle w:val="D00"/>
                  </w:pPr>
                  <w:r>
                    <w:t>4</w:t>
                  </w:r>
                </w:p>
              </w:tc>
              <w:tc>
                <w:tcPr>
                  <w:tcW w:w="1860" w:type="dxa"/>
                </w:tcPr>
                <w:p>
                  <w:pPr>
                    <w:jc w:val="center"/>
                  </w:pPr>
                  <w:r>
                    <w:rPr>
                      <w:rFonts w:hint="eastAsia"/>
                    </w:rPr>
                    <w:t>南昌新丝路学校</w:t>
                  </w:r>
                </w:p>
              </w:tc>
              <w:tc>
                <w:tcPr>
                  <w:tcW w:w="772" w:type="dxa"/>
                </w:tcPr>
                <w:p>
                  <w:pPr>
                    <w:jc w:val="center"/>
                  </w:pPr>
                  <w:r>
                    <w:rPr>
                      <w:rFonts w:hint="eastAsia"/>
                    </w:rPr>
                    <w:t>西</w:t>
                  </w:r>
                </w:p>
              </w:tc>
              <w:tc>
                <w:tcPr>
                  <w:tcW w:w="1388" w:type="dxa"/>
                </w:tcPr>
                <w:p>
                  <w:pPr>
                    <w:jc w:val="center"/>
                  </w:pPr>
                  <w:r>
                    <w:rPr>
                      <w:rFonts w:hint="eastAsia"/>
                    </w:rPr>
                    <w:t>640</w:t>
                  </w:r>
                </w:p>
              </w:tc>
              <w:tc>
                <w:tcPr>
                  <w:tcW w:w="1123" w:type="dxa"/>
                </w:tcPr>
                <w:p>
                  <w:pPr>
                    <w:jc w:val="center"/>
                  </w:pPr>
                  <w:r>
                    <w:rPr>
                      <w:rFonts w:hint="eastAsia"/>
                    </w:rPr>
                    <w:t>1000</w:t>
                  </w:r>
                </w:p>
              </w:tc>
              <w:tc>
                <w:tcPr>
                  <w:tcW w:w="1674" w:type="dxa"/>
                  <w:vMerge/>
                  <w:vAlign w:val="center"/>
                </w:tcPr>
                <w:p>
                  <w:pPr>
                    <w:pStyle w:val="D00"/>
                  </w:pPr>
                </w:p>
              </w:tc>
            </w:tr>
            <w:tr>
              <w:tblPrEx>
                <w:tblInd w:w="113" w:type="dxa"/>
                <w:tblLayout w:type="fixed"/>
                <w:tblCellMar>
                  <w:top w:w="0" w:type="dxa"/>
                  <w:left w:w="108" w:type="dxa"/>
                  <w:bottom w:w="0" w:type="dxa"/>
                  <w:right w:w="108" w:type="dxa"/>
                </w:tblCellMar>
                <w:tblLook w:val="0000"/>
              </w:tblPrEx>
              <w:trPr>
                <w:trHeight w:val="369"/>
              </w:trPr>
              <w:tc>
                <w:tcPr>
                  <w:tcW w:w="1182" w:type="dxa"/>
                  <w:vMerge/>
                  <w:vAlign w:val="center"/>
                </w:tcPr>
                <w:p>
                  <w:pPr>
                    <w:pStyle w:val="D00"/>
                  </w:pPr>
                </w:p>
              </w:tc>
              <w:tc>
                <w:tcPr>
                  <w:tcW w:w="765" w:type="dxa"/>
                  <w:vAlign w:val="center"/>
                </w:tcPr>
                <w:p>
                  <w:pPr>
                    <w:pStyle w:val="D00"/>
                  </w:pPr>
                  <w:r>
                    <w:t>5</w:t>
                  </w:r>
                </w:p>
              </w:tc>
              <w:tc>
                <w:tcPr>
                  <w:tcW w:w="1860" w:type="dxa"/>
                </w:tcPr>
                <w:p>
                  <w:pPr>
                    <w:jc w:val="center"/>
                  </w:pPr>
                  <w:r>
                    <w:rPr>
                      <w:rFonts w:hint="eastAsia"/>
                    </w:rPr>
                    <w:t>吴家山</w:t>
                  </w:r>
                </w:p>
              </w:tc>
              <w:tc>
                <w:tcPr>
                  <w:tcW w:w="772" w:type="dxa"/>
                </w:tcPr>
                <w:p>
                  <w:pPr>
                    <w:jc w:val="center"/>
                  </w:pPr>
                  <w:r>
                    <w:rPr>
                      <w:rFonts w:hint="eastAsia"/>
                    </w:rPr>
                    <w:t>南</w:t>
                  </w:r>
                </w:p>
              </w:tc>
              <w:tc>
                <w:tcPr>
                  <w:tcW w:w="1388" w:type="dxa"/>
                </w:tcPr>
                <w:p>
                  <w:pPr>
                    <w:jc w:val="center"/>
                  </w:pPr>
                  <w:r>
                    <w:rPr>
                      <w:rFonts w:hint="eastAsia"/>
                    </w:rPr>
                    <w:t>800</w:t>
                  </w:r>
                </w:p>
              </w:tc>
              <w:tc>
                <w:tcPr>
                  <w:tcW w:w="1123" w:type="dxa"/>
                </w:tcPr>
                <w:p>
                  <w:pPr>
                    <w:jc w:val="center"/>
                  </w:pPr>
                  <w:r>
                    <w:rPr>
                      <w:rFonts w:hint="eastAsia"/>
                    </w:rPr>
                    <w:t>800</w:t>
                  </w:r>
                </w:p>
              </w:tc>
              <w:tc>
                <w:tcPr>
                  <w:tcW w:w="1674" w:type="dxa"/>
                  <w:vMerge/>
                  <w:vAlign w:val="center"/>
                </w:tcPr>
                <w:p>
                  <w:pPr>
                    <w:pStyle w:val="D00"/>
                  </w:pPr>
                </w:p>
              </w:tc>
            </w:tr>
            <w:tr>
              <w:tblPrEx>
                <w:tblInd w:w="113" w:type="dxa"/>
                <w:tblLayout w:type="fixed"/>
                <w:tblCellMar>
                  <w:top w:w="0" w:type="dxa"/>
                  <w:left w:w="108" w:type="dxa"/>
                  <w:bottom w:w="0" w:type="dxa"/>
                  <w:right w:w="108" w:type="dxa"/>
                </w:tblCellMar>
                <w:tblLook w:val="0000"/>
              </w:tblPrEx>
              <w:trPr>
                <w:trHeight w:val="369"/>
              </w:trPr>
              <w:tc>
                <w:tcPr>
                  <w:tcW w:w="1182" w:type="dxa"/>
                  <w:vAlign w:val="center"/>
                </w:tcPr>
                <w:p>
                  <w:pPr>
                    <w:pStyle w:val="D00"/>
                  </w:pPr>
                  <w:r>
                    <w:t>水环境</w:t>
                  </w:r>
                </w:p>
              </w:tc>
              <w:tc>
                <w:tcPr>
                  <w:tcW w:w="2625" w:type="dxa"/>
                  <w:gridSpan w:val="2"/>
                  <w:vAlign w:val="center"/>
                </w:tcPr>
                <w:p>
                  <w:pPr>
                    <w:pStyle w:val="D00"/>
                  </w:pPr>
                  <w:r>
                    <w:rPr>
                      <w:rFonts w:hint="default"/>
                    </w:rPr>
                    <w:t>赣江</w:t>
                  </w:r>
                </w:p>
              </w:tc>
              <w:tc>
                <w:tcPr>
                  <w:tcW w:w="772" w:type="dxa"/>
                  <w:vAlign w:val="center"/>
                </w:tcPr>
                <w:p>
                  <w:pPr>
                    <w:pStyle w:val="D00"/>
                  </w:pPr>
                  <w:r>
                    <w:rPr>
                      <w:rFonts w:hint="default"/>
                    </w:rPr>
                    <w:t>东南</w:t>
                  </w:r>
                </w:p>
              </w:tc>
              <w:tc>
                <w:tcPr>
                  <w:tcW w:w="1388" w:type="dxa"/>
                  <w:vAlign w:val="center"/>
                </w:tcPr>
                <w:p>
                  <w:pPr>
                    <w:pStyle w:val="D00"/>
                    <w:rPr>
                      <w:rFonts w:hint="default"/>
                    </w:rPr>
                  </w:pPr>
                  <w:r>
                    <w:rPr>
                      <w:rFonts w:hint="default"/>
                    </w:rPr>
                    <w:t>2</w:t>
                  </w:r>
                  <w:r>
                    <w:t>700</w:t>
                  </w:r>
                </w:p>
              </w:tc>
              <w:tc>
                <w:tcPr>
                  <w:tcW w:w="1123" w:type="dxa"/>
                  <w:vAlign w:val="center"/>
                </w:tcPr>
                <w:p>
                  <w:pPr>
                    <w:pStyle w:val="D00"/>
                  </w:pPr>
                  <w:r>
                    <w:rPr>
                      <w:rFonts w:hint="default"/>
                    </w:rPr>
                    <w:t>大河</w:t>
                  </w:r>
                </w:p>
              </w:tc>
              <w:tc>
                <w:tcPr>
                  <w:tcW w:w="1674" w:type="dxa"/>
                  <w:vAlign w:val="center"/>
                </w:tcPr>
                <w:p>
                  <w:pPr>
                    <w:pStyle w:val="D00"/>
                    <w:rPr>
                      <w:rFonts w:hint="default"/>
                    </w:rPr>
                  </w:pPr>
                  <w:r>
                    <w:rPr>
                      <w:rFonts w:hint="default"/>
                    </w:rPr>
                    <w:t>GB3838-2002</w:t>
                  </w:r>
                </w:p>
                <w:p>
                  <w:pPr>
                    <w:pStyle w:val="D00"/>
                  </w:pPr>
                  <w:r>
                    <w:rPr>
                      <w:rFonts w:hint="default"/>
                    </w:rPr>
                    <w:t>Ⅲ</w:t>
                  </w:r>
                  <w:r>
                    <w:rPr>
                      <w:rFonts w:hint="default"/>
                    </w:rPr>
                    <w:t>类水体</w:t>
                  </w:r>
                </w:p>
              </w:tc>
            </w:tr>
            <w:tr>
              <w:tblPrEx>
                <w:tblInd w:w="113" w:type="dxa"/>
                <w:tblLayout w:type="fixed"/>
                <w:tblCellMar>
                  <w:top w:w="0" w:type="dxa"/>
                  <w:left w:w="108" w:type="dxa"/>
                  <w:bottom w:w="0" w:type="dxa"/>
                  <w:right w:w="108" w:type="dxa"/>
                </w:tblCellMar>
                <w:tblLook w:val="0000"/>
              </w:tblPrEx>
              <w:trPr>
                <w:trHeight w:val="369"/>
              </w:trPr>
              <w:tc>
                <w:tcPr>
                  <w:tcW w:w="1182" w:type="dxa"/>
                  <w:vMerge w:val="restart"/>
                  <w:vAlign w:val="center"/>
                </w:tcPr>
                <w:p>
                  <w:pPr>
                    <w:pStyle w:val="D00"/>
                  </w:pPr>
                  <w:r>
                    <w:t>声环境</w:t>
                  </w:r>
                </w:p>
              </w:tc>
              <w:tc>
                <w:tcPr>
                  <w:tcW w:w="2625" w:type="dxa"/>
                  <w:gridSpan w:val="2"/>
                  <w:vAlign w:val="center"/>
                </w:tcPr>
                <w:p>
                  <w:pPr>
                    <w:pStyle w:val="D00"/>
                  </w:pPr>
                  <w:r>
                    <w:rPr>
                      <w:rFonts w:hint="default"/>
                    </w:rPr>
                    <w:t>场址</w:t>
                  </w:r>
                </w:p>
              </w:tc>
              <w:tc>
                <w:tcPr>
                  <w:tcW w:w="772" w:type="dxa"/>
                  <w:vAlign w:val="center"/>
                </w:tcPr>
                <w:p>
                  <w:pPr>
                    <w:pStyle w:val="D00"/>
                  </w:pPr>
                  <w:r>
                    <w:t>厂界</w:t>
                  </w:r>
                </w:p>
              </w:tc>
              <w:tc>
                <w:tcPr>
                  <w:tcW w:w="1388" w:type="dxa"/>
                  <w:vAlign w:val="center"/>
                </w:tcPr>
                <w:p>
                  <w:pPr>
                    <w:pStyle w:val="D00"/>
                  </w:pPr>
                  <w:r>
                    <w:rPr>
                      <w:rFonts w:hint="default"/>
                    </w:rPr>
                    <w:t>1</w:t>
                  </w:r>
                </w:p>
              </w:tc>
              <w:tc>
                <w:tcPr>
                  <w:tcW w:w="1123" w:type="dxa"/>
                  <w:vAlign w:val="center"/>
                </w:tcPr>
                <w:p>
                  <w:pPr>
                    <w:pStyle w:val="D00"/>
                  </w:pPr>
                  <w:r>
                    <w:rPr>
                      <w:rFonts w:hint="default"/>
                    </w:rPr>
                    <w:t>/</w:t>
                  </w:r>
                </w:p>
              </w:tc>
              <w:tc>
                <w:tcPr>
                  <w:tcW w:w="1674" w:type="dxa"/>
                  <w:vAlign w:val="center"/>
                </w:tcPr>
                <w:p>
                  <w:pPr>
                    <w:pStyle w:val="D00"/>
                    <w:rPr>
                      <w:rFonts w:hint="default"/>
                    </w:rPr>
                  </w:pPr>
                  <w:r>
                    <w:rPr>
                      <w:rFonts w:hint="default"/>
                    </w:rPr>
                    <w:t>GB3096-2008</w:t>
                  </w:r>
                </w:p>
                <w:p>
                  <w:pPr>
                    <w:pStyle w:val="D00"/>
                  </w:pPr>
                  <w:r>
                    <w:t>3</w:t>
                  </w:r>
                  <w:r>
                    <w:rPr>
                      <w:rFonts w:hint="default"/>
                    </w:rPr>
                    <w:t>类标准</w:t>
                  </w:r>
                </w:p>
              </w:tc>
            </w:tr>
            <w:tr>
              <w:tblPrEx>
                <w:tblInd w:w="113" w:type="dxa"/>
                <w:tblLayout w:type="fixed"/>
                <w:tblCellMar>
                  <w:top w:w="0" w:type="dxa"/>
                  <w:left w:w="108" w:type="dxa"/>
                  <w:bottom w:w="0" w:type="dxa"/>
                  <w:right w:w="108" w:type="dxa"/>
                </w:tblCellMar>
                <w:tblLook w:val="0000"/>
              </w:tblPrEx>
              <w:trPr>
                <w:trHeight w:val="369"/>
              </w:trPr>
              <w:tc>
                <w:tcPr>
                  <w:tcW w:w="1182" w:type="dxa"/>
                  <w:vMerge/>
                  <w:vAlign w:val="center"/>
                </w:tcPr>
                <w:p>
                  <w:pPr>
                    <w:pStyle w:val="D00"/>
                  </w:pPr>
                </w:p>
              </w:tc>
              <w:tc>
                <w:tcPr>
                  <w:tcW w:w="2625" w:type="dxa"/>
                  <w:gridSpan w:val="2"/>
                  <w:vAlign w:val="center"/>
                </w:tcPr>
                <w:p>
                  <w:pPr>
                    <w:pStyle w:val="D00"/>
                  </w:pPr>
                  <w:r>
                    <w:t>英雄大道</w:t>
                  </w:r>
                </w:p>
              </w:tc>
              <w:tc>
                <w:tcPr>
                  <w:tcW w:w="772" w:type="dxa"/>
                  <w:vAlign w:val="center"/>
                </w:tcPr>
                <w:p>
                  <w:pPr>
                    <w:pStyle w:val="D00"/>
                  </w:pPr>
                  <w:r>
                    <w:t>南</w:t>
                  </w:r>
                </w:p>
              </w:tc>
              <w:tc>
                <w:tcPr>
                  <w:tcW w:w="1388" w:type="dxa"/>
                  <w:vAlign w:val="center"/>
                </w:tcPr>
                <w:p>
                  <w:pPr>
                    <w:pStyle w:val="D00"/>
                  </w:pPr>
                  <w:r>
                    <w:t>/</w:t>
                  </w:r>
                </w:p>
              </w:tc>
              <w:tc>
                <w:tcPr>
                  <w:tcW w:w="1123" w:type="dxa"/>
                  <w:vAlign w:val="center"/>
                </w:tcPr>
                <w:p>
                  <w:pPr>
                    <w:pStyle w:val="D00"/>
                  </w:pPr>
                  <w:r>
                    <w:t>/</w:t>
                  </w:r>
                </w:p>
              </w:tc>
              <w:tc>
                <w:tcPr>
                  <w:tcW w:w="1674" w:type="dxa"/>
                  <w:vAlign w:val="center"/>
                </w:tcPr>
                <w:p>
                  <w:pPr>
                    <w:pStyle w:val="D00"/>
                    <w:rPr>
                      <w:rFonts w:hint="default"/>
                    </w:rPr>
                  </w:pPr>
                  <w:r>
                    <w:rPr>
                      <w:rFonts w:hint="default"/>
                    </w:rPr>
                    <w:t>GB3096-2008</w:t>
                  </w:r>
                </w:p>
                <w:p>
                  <w:pPr>
                    <w:pStyle w:val="D00"/>
                  </w:pPr>
                  <w:r>
                    <w:t>4</w:t>
                  </w:r>
                  <w:r>
                    <w:rPr>
                      <w:rFonts w:hint="default"/>
                    </w:rPr>
                    <w:t>类标准</w:t>
                  </w:r>
                </w:p>
              </w:tc>
            </w:tr>
          </w:tbl>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adjustRightInd w:val="0"/>
              <w:snapToGrid w:val="0"/>
              <w:spacing w:after="120" w:afterLines="50"/>
              <w:jc w:val="center"/>
              <w:rPr>
                <w:b/>
                <w:szCs w:val="21"/>
              </w:rPr>
            </w:pPr>
          </w:p>
          <w:p>
            <w:pPr>
              <w:tabs>
                <w:tab w:val="left" w:pos="1929"/>
              </w:tabs>
              <w:snapToGrid w:val="0"/>
              <w:rPr>
                <w:sz w:val="24"/>
              </w:rPr>
            </w:pPr>
          </w:p>
        </w:tc>
      </w:tr>
    </w:tbl>
    <w:p>
      <w:pPr>
        <w:sectPr>
          <w:headerReference w:type="even" r:id="rId73"/>
          <w:headerReference w:type="default" r:id="rId74"/>
          <w:footerReference w:type="even" r:id="rId75"/>
          <w:footerReference w:type="default" r:id="rId76"/>
          <w:headerReference w:type="first" r:id="rId77"/>
          <w:footerReference w:type="first" r:id="rId78"/>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11"/>
          <w:cols w:space="708"/>
          <w:titlePg w:val="0"/>
          <w:docGrid w:linePitch="292" w:charSpace="-3426"/>
        </w:sectPr>
      </w:pPr>
    </w:p>
    <w:p>
      <w:pPr>
        <w:widowControl/>
        <w:spacing w:line="600" w:lineRule="exact"/>
        <w:jc w:val="left"/>
        <w:rPr>
          <w:b/>
          <w:sz w:val="28"/>
          <w:szCs w:val="28"/>
        </w:rPr>
      </w:pPr>
      <w:r>
        <w:rPr>
          <w:b/>
          <w:sz w:val="28"/>
          <w:szCs w:val="28"/>
        </w:rPr>
        <w:t>评价适用标准</w:t>
      </w:r>
    </w:p>
    <w:tbl>
      <w:tblPr>
        <w:tblStyle w:val="TableNormal"/>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472"/>
        <w:gridCol w:w="8599"/>
      </w:tblGrid>
      <w:tr>
        <w:tblPrEx>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4965"/>
          <w:jc w:val="center"/>
        </w:trPr>
        <w:tc>
          <w:tcPr>
            <w:tcW w:w="472" w:type="dxa"/>
            <w:tcBorders>
              <w:top w:val="single" w:sz="2" w:space="0" w:color="auto"/>
              <w:left w:val="single" w:sz="2" w:space="0" w:color="auto"/>
              <w:bottom w:val="single" w:sz="8" w:space="0" w:color="auto"/>
              <w:right w:val="single" w:sz="2" w:space="0" w:color="auto"/>
            </w:tcBorders>
            <w:vAlign w:val="center"/>
          </w:tcPr>
          <w:p>
            <w:pPr>
              <w:pStyle w:val="PlainText"/>
              <w:spacing w:line="360" w:lineRule="atLeast"/>
              <w:jc w:val="center"/>
              <w:rPr>
                <w:rFonts w:ascii="Times New Roman" w:hAnsi="Times New Roman"/>
                <w:b/>
                <w:bCs/>
                <w:szCs w:val="24"/>
              </w:rPr>
            </w:pPr>
            <w:r>
              <w:rPr>
                <w:rFonts w:ascii="Times New Roman" w:hAnsi="Times New Roman"/>
                <w:b/>
                <w:bCs/>
                <w:szCs w:val="24"/>
              </w:rPr>
              <w:t>环</w:t>
            </w:r>
          </w:p>
          <w:p>
            <w:pPr>
              <w:pStyle w:val="PlainText"/>
              <w:spacing w:line="360" w:lineRule="atLeast"/>
              <w:jc w:val="center"/>
              <w:rPr>
                <w:rFonts w:ascii="Times New Roman" w:hAnsi="Times New Roman"/>
                <w:b/>
                <w:bCs/>
                <w:szCs w:val="24"/>
              </w:rPr>
            </w:pPr>
            <w:r>
              <w:rPr>
                <w:rFonts w:ascii="Times New Roman" w:hAnsi="Times New Roman"/>
                <w:b/>
                <w:bCs/>
                <w:szCs w:val="24"/>
              </w:rPr>
              <w:t>境</w:t>
            </w:r>
          </w:p>
          <w:p>
            <w:pPr>
              <w:pStyle w:val="PlainText"/>
              <w:spacing w:line="360" w:lineRule="atLeast"/>
              <w:jc w:val="center"/>
              <w:rPr>
                <w:rFonts w:ascii="Times New Roman" w:hAnsi="Times New Roman"/>
                <w:b/>
                <w:bCs/>
                <w:szCs w:val="24"/>
              </w:rPr>
            </w:pPr>
            <w:r>
              <w:rPr>
                <w:rFonts w:ascii="Times New Roman" w:hAnsi="Times New Roman"/>
                <w:b/>
                <w:bCs/>
                <w:szCs w:val="24"/>
              </w:rPr>
              <w:t>质</w:t>
            </w:r>
          </w:p>
          <w:p>
            <w:pPr>
              <w:pStyle w:val="PlainText"/>
              <w:spacing w:line="360" w:lineRule="atLeast"/>
              <w:jc w:val="center"/>
              <w:rPr>
                <w:rFonts w:ascii="Times New Roman" w:hAnsi="Times New Roman"/>
                <w:b/>
                <w:bCs/>
                <w:szCs w:val="24"/>
              </w:rPr>
            </w:pPr>
            <w:r>
              <w:rPr>
                <w:rFonts w:ascii="Times New Roman" w:hAnsi="Times New Roman"/>
                <w:b/>
                <w:bCs/>
                <w:szCs w:val="24"/>
              </w:rPr>
              <w:t>量</w:t>
            </w:r>
          </w:p>
          <w:p>
            <w:pPr>
              <w:pStyle w:val="PlainText"/>
              <w:spacing w:line="360" w:lineRule="atLeast"/>
              <w:jc w:val="center"/>
              <w:rPr>
                <w:rFonts w:ascii="Times New Roman" w:hAnsi="Times New Roman"/>
                <w:b/>
                <w:bCs/>
                <w:szCs w:val="24"/>
              </w:rPr>
            </w:pPr>
            <w:r>
              <w:rPr>
                <w:rFonts w:ascii="Times New Roman" w:hAnsi="Times New Roman"/>
                <w:b/>
                <w:bCs/>
                <w:szCs w:val="24"/>
              </w:rPr>
              <w:t>标</w:t>
            </w:r>
          </w:p>
          <w:p>
            <w:pPr>
              <w:pStyle w:val="PlainText"/>
              <w:spacing w:line="360" w:lineRule="atLeast"/>
              <w:jc w:val="center"/>
              <w:rPr>
                <w:rFonts w:ascii="Times New Roman" w:hAnsi="Times New Roman"/>
                <w:szCs w:val="24"/>
              </w:rPr>
            </w:pPr>
            <w:r>
              <w:rPr>
                <w:rFonts w:ascii="Times New Roman" w:hAnsi="Times New Roman"/>
                <w:b/>
                <w:bCs/>
                <w:szCs w:val="24"/>
              </w:rPr>
              <w:t>准</w:t>
            </w:r>
          </w:p>
        </w:tc>
        <w:tc>
          <w:tcPr>
            <w:tcW w:w="8599" w:type="dxa"/>
            <w:tcBorders>
              <w:top w:val="single" w:sz="2" w:space="0" w:color="auto"/>
              <w:left w:val="single" w:sz="2" w:space="0" w:color="auto"/>
              <w:bottom w:val="single" w:sz="8" w:space="0" w:color="auto"/>
              <w:right w:val="single" w:sz="2" w:space="0" w:color="auto"/>
            </w:tcBorders>
          </w:tcPr>
          <w:p>
            <w:pPr>
              <w:pStyle w:val="D0"/>
            </w:pPr>
            <w:r>
              <w:rPr>
                <w:rFonts w:hint="eastAsia"/>
              </w:rPr>
              <w:t>表9   环境质量标准一览表</w:t>
            </w:r>
          </w:p>
          <w:p/>
          <w:tbl>
            <w:tblPr>
              <w:tblStyle w:val="TableNormal"/>
              <w:tblInd w:w="113" w:type="dxa"/>
              <w:tblBorders>
                <w:top w:val="thinThickSmallGap" w:sz="18" w:space="0" w:color="auto"/>
                <w:left w:val="single" w:sz="4" w:space="0" w:color="auto"/>
                <w:bottom w:val="thickThinSmallGap" w:sz="18"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14"/>
              <w:gridCol w:w="1679"/>
              <w:gridCol w:w="934"/>
              <w:gridCol w:w="1493"/>
              <w:gridCol w:w="22"/>
              <w:gridCol w:w="758"/>
              <w:gridCol w:w="251"/>
              <w:gridCol w:w="506"/>
              <w:gridCol w:w="526"/>
              <w:gridCol w:w="990"/>
            </w:tblGrid>
            <w:tr>
              <w:tblPrEx>
                <w:tblInd w:w="113" w:type="dxa"/>
                <w:tblBorders>
                  <w:top w:val="thinThickSmallGap" w:sz="18" w:space="0" w:color="auto"/>
                  <w:left w:val="single" w:sz="4" w:space="0" w:color="auto"/>
                  <w:bottom w:val="thickThinSmallGap" w:sz="18"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295"/>
              </w:trPr>
              <w:tc>
                <w:tcPr>
                  <w:tcW w:w="1214" w:type="dxa"/>
                  <w:vAlign w:val="center"/>
                </w:tcPr>
                <w:p>
                  <w:pPr>
                    <w:pStyle w:val="a11"/>
                    <w:rPr>
                      <w:rFonts w:ascii="Times New Roman" w:hAnsi="Times New Roman"/>
                      <w:spacing w:val="0"/>
                      <w:w w:val="100"/>
                      <w:szCs w:val="21"/>
                    </w:rPr>
                  </w:pPr>
                  <w:r>
                    <w:rPr>
                      <w:rFonts w:ascii="Times New Roman" w:hAnsi="Times New Roman"/>
                      <w:spacing w:val="0"/>
                      <w:w w:val="100"/>
                      <w:szCs w:val="21"/>
                    </w:rPr>
                    <w:t>项目</w:t>
                  </w:r>
                </w:p>
              </w:tc>
              <w:tc>
                <w:tcPr>
                  <w:tcW w:w="1679" w:type="dxa"/>
                  <w:vAlign w:val="center"/>
                </w:tcPr>
                <w:p>
                  <w:pPr>
                    <w:pStyle w:val="a11"/>
                    <w:rPr>
                      <w:rFonts w:ascii="Times New Roman" w:hAnsi="Times New Roman"/>
                      <w:spacing w:val="0"/>
                      <w:w w:val="100"/>
                      <w:szCs w:val="21"/>
                    </w:rPr>
                  </w:pPr>
                  <w:r>
                    <w:rPr>
                      <w:rFonts w:ascii="Times New Roman" w:hAnsi="Times New Roman"/>
                      <w:spacing w:val="0"/>
                      <w:w w:val="100"/>
                      <w:szCs w:val="21"/>
                    </w:rPr>
                    <w:t>标准</w:t>
                  </w:r>
                </w:p>
              </w:tc>
              <w:tc>
                <w:tcPr>
                  <w:tcW w:w="934" w:type="dxa"/>
                  <w:vAlign w:val="center"/>
                </w:tcPr>
                <w:p>
                  <w:pPr>
                    <w:pStyle w:val="a11"/>
                    <w:rPr>
                      <w:rFonts w:ascii="Times New Roman" w:hAnsi="Times New Roman"/>
                      <w:spacing w:val="0"/>
                      <w:w w:val="100"/>
                      <w:szCs w:val="21"/>
                    </w:rPr>
                  </w:pPr>
                  <w:r>
                    <w:rPr>
                      <w:rFonts w:ascii="Times New Roman" w:hAnsi="Times New Roman"/>
                      <w:spacing w:val="0"/>
                      <w:w w:val="100"/>
                      <w:szCs w:val="21"/>
                    </w:rPr>
                    <w:t>类别</w:t>
                  </w:r>
                </w:p>
              </w:tc>
              <w:tc>
                <w:tcPr>
                  <w:tcW w:w="4546" w:type="dxa"/>
                  <w:gridSpan w:val="7"/>
                  <w:vAlign w:val="center"/>
                </w:tcPr>
                <w:p>
                  <w:pPr>
                    <w:pStyle w:val="a11"/>
                    <w:rPr>
                      <w:rFonts w:ascii="Times New Roman" w:hAnsi="Times New Roman"/>
                      <w:spacing w:val="0"/>
                      <w:w w:val="100"/>
                      <w:szCs w:val="21"/>
                    </w:rPr>
                  </w:pPr>
                  <w:r>
                    <w:rPr>
                      <w:rFonts w:ascii="Times New Roman" w:hAnsi="Times New Roman"/>
                      <w:spacing w:val="0"/>
                      <w:w w:val="100"/>
                      <w:szCs w:val="21"/>
                    </w:rPr>
                    <w:t>评价标准值</w:t>
                  </w:r>
                </w:p>
              </w:tc>
            </w:tr>
            <w:tr>
              <w:tblPrEx>
                <w:tblInd w:w="113" w:type="dxa"/>
                <w:tblLayout w:type="fixed"/>
                <w:tblCellMar>
                  <w:top w:w="0" w:type="dxa"/>
                  <w:left w:w="108" w:type="dxa"/>
                  <w:bottom w:w="0" w:type="dxa"/>
                  <w:right w:w="108" w:type="dxa"/>
                </w:tblCellMar>
                <w:tblLook w:val="0000"/>
              </w:tblPrEx>
              <w:trPr>
                <w:cantSplit/>
                <w:trHeight w:val="256"/>
              </w:trPr>
              <w:tc>
                <w:tcPr>
                  <w:tcW w:w="1214" w:type="dxa"/>
                  <w:vMerge w:val="restart"/>
                  <w:vAlign w:val="center"/>
                </w:tcPr>
                <w:p>
                  <w:pPr>
                    <w:pStyle w:val="a11"/>
                    <w:rPr>
                      <w:rFonts w:ascii="Times New Roman" w:hAnsi="Times New Roman"/>
                      <w:spacing w:val="0"/>
                      <w:w w:val="100"/>
                      <w:szCs w:val="21"/>
                    </w:rPr>
                  </w:pPr>
                  <w:r>
                    <w:rPr>
                      <w:rFonts w:ascii="Times New Roman" w:hAnsi="Times New Roman"/>
                      <w:spacing w:val="0"/>
                      <w:w w:val="100"/>
                      <w:szCs w:val="21"/>
                    </w:rPr>
                    <w:t>环境空气</w:t>
                  </w:r>
                </w:p>
              </w:tc>
              <w:tc>
                <w:tcPr>
                  <w:tcW w:w="1679" w:type="dxa"/>
                  <w:vMerge w:val="restart"/>
                  <w:vAlign w:val="center"/>
                </w:tcPr>
                <w:p>
                  <w:pPr>
                    <w:pStyle w:val="a11"/>
                    <w:rPr>
                      <w:rFonts w:ascii="Times New Roman" w:hAnsi="Times New Roman"/>
                      <w:spacing w:val="0"/>
                      <w:w w:val="100"/>
                      <w:szCs w:val="21"/>
                    </w:rPr>
                  </w:pPr>
                  <w:r>
                    <w:rPr>
                      <w:rFonts w:ascii="Times New Roman" w:hAnsi="Times New Roman"/>
                      <w:spacing w:val="0"/>
                      <w:w w:val="100"/>
                      <w:szCs w:val="21"/>
                    </w:rPr>
                    <w:t>GB3095-2012</w:t>
                  </w:r>
                </w:p>
              </w:tc>
              <w:tc>
                <w:tcPr>
                  <w:tcW w:w="934" w:type="dxa"/>
                  <w:vMerge w:val="restart"/>
                  <w:vAlign w:val="center"/>
                </w:tcPr>
                <w:p>
                  <w:pPr>
                    <w:pStyle w:val="a11"/>
                    <w:rPr>
                      <w:rFonts w:ascii="Times New Roman" w:hAnsi="Times New Roman"/>
                      <w:spacing w:val="0"/>
                      <w:w w:val="100"/>
                      <w:szCs w:val="21"/>
                    </w:rPr>
                  </w:pPr>
                  <w:r>
                    <w:rPr>
                      <w:rFonts w:ascii="Times New Roman" w:hAnsi="Times New Roman"/>
                      <w:spacing w:val="0"/>
                      <w:w w:val="100"/>
                      <w:szCs w:val="21"/>
                    </w:rPr>
                    <w:t>二级</w:t>
                  </w:r>
                </w:p>
              </w:tc>
              <w:tc>
                <w:tcPr>
                  <w:tcW w:w="1493" w:type="dxa"/>
                  <w:vAlign w:val="center"/>
                </w:tcPr>
                <w:p>
                  <w:pPr>
                    <w:pStyle w:val="a11"/>
                    <w:rPr>
                      <w:rFonts w:ascii="Times New Roman" w:hAnsi="Times New Roman"/>
                      <w:spacing w:val="0"/>
                      <w:w w:val="100"/>
                      <w:szCs w:val="21"/>
                    </w:rPr>
                  </w:pPr>
                  <w:r>
                    <w:rPr>
                      <w:rFonts w:ascii="Times New Roman" w:hAnsi="Times New Roman"/>
                      <w:spacing w:val="0"/>
                      <w:w w:val="100"/>
                      <w:szCs w:val="21"/>
                    </w:rPr>
                    <w:t>时段</w:t>
                  </w:r>
                </w:p>
              </w:tc>
              <w:tc>
                <w:tcPr>
                  <w:tcW w:w="1031" w:type="dxa"/>
                  <w:gridSpan w:val="3"/>
                  <w:vAlign w:val="center"/>
                </w:tcPr>
                <w:p>
                  <w:pPr>
                    <w:pStyle w:val="a11"/>
                    <w:rPr>
                      <w:rFonts w:ascii="Times New Roman" w:hAnsi="Times New Roman"/>
                      <w:spacing w:val="0"/>
                      <w:w w:val="100"/>
                      <w:kern w:val="21"/>
                      <w:szCs w:val="21"/>
                    </w:rPr>
                  </w:pPr>
                  <w:r>
                    <w:rPr>
                      <w:rFonts w:ascii="Times New Roman" w:hAnsi="Times New Roman"/>
                      <w:spacing w:val="0"/>
                      <w:w w:val="100"/>
                      <w:kern w:val="21"/>
                      <w:szCs w:val="21"/>
                    </w:rPr>
                    <w:t>SO</w:t>
                  </w:r>
                  <w:r>
                    <w:rPr>
                      <w:rFonts w:ascii="Times New Roman" w:hAnsi="Times New Roman"/>
                      <w:spacing w:val="0"/>
                      <w:w w:val="100"/>
                      <w:kern w:val="21"/>
                      <w:szCs w:val="21"/>
                      <w:vertAlign w:val="subscript"/>
                    </w:rPr>
                    <w:t>2</w:t>
                  </w:r>
                </w:p>
              </w:tc>
              <w:tc>
                <w:tcPr>
                  <w:tcW w:w="1032" w:type="dxa"/>
                  <w:gridSpan w:val="2"/>
                  <w:vAlign w:val="center"/>
                </w:tcPr>
                <w:p>
                  <w:pPr>
                    <w:pStyle w:val="a11"/>
                    <w:rPr>
                      <w:rFonts w:ascii="Times New Roman" w:hAnsi="Times New Roman"/>
                      <w:spacing w:val="0"/>
                      <w:w w:val="100"/>
                      <w:kern w:val="21"/>
                      <w:szCs w:val="21"/>
                    </w:rPr>
                  </w:pPr>
                  <w:r>
                    <w:rPr>
                      <w:rFonts w:ascii="Times New Roman" w:hAnsi="Times New Roman"/>
                      <w:spacing w:val="0"/>
                      <w:w w:val="100"/>
                      <w:kern w:val="21"/>
                      <w:szCs w:val="21"/>
                    </w:rPr>
                    <w:t>PM</w:t>
                  </w:r>
                  <w:r>
                    <w:rPr>
                      <w:rFonts w:ascii="Times New Roman" w:hAnsi="Times New Roman"/>
                      <w:spacing w:val="0"/>
                      <w:w w:val="100"/>
                      <w:kern w:val="21"/>
                      <w:szCs w:val="21"/>
                      <w:vertAlign w:val="subscript"/>
                    </w:rPr>
                    <w:t>10</w:t>
                  </w:r>
                </w:p>
              </w:tc>
              <w:tc>
                <w:tcPr>
                  <w:tcW w:w="990" w:type="dxa"/>
                  <w:vAlign w:val="center"/>
                </w:tcPr>
                <w:p>
                  <w:pPr>
                    <w:pStyle w:val="a11"/>
                    <w:rPr>
                      <w:rFonts w:ascii="Times New Roman" w:hAnsi="Times New Roman"/>
                      <w:spacing w:val="0"/>
                      <w:w w:val="100"/>
                      <w:kern w:val="21"/>
                      <w:szCs w:val="21"/>
                    </w:rPr>
                  </w:pPr>
                  <w:r>
                    <w:rPr>
                      <w:rFonts w:ascii="Times New Roman" w:hAnsi="Times New Roman"/>
                      <w:spacing w:val="0"/>
                      <w:w w:val="100"/>
                      <w:kern w:val="21"/>
                      <w:szCs w:val="21"/>
                    </w:rPr>
                    <w:t>NO</w:t>
                  </w:r>
                  <w:r>
                    <w:rPr>
                      <w:rFonts w:ascii="Times New Roman" w:hAnsi="Times New Roman"/>
                      <w:spacing w:val="0"/>
                      <w:w w:val="100"/>
                      <w:kern w:val="21"/>
                      <w:szCs w:val="21"/>
                      <w:vertAlign w:val="subscript"/>
                    </w:rPr>
                    <w:t>2</w:t>
                  </w:r>
                </w:p>
              </w:tc>
            </w:tr>
            <w:tr>
              <w:tblPrEx>
                <w:tblInd w:w="113" w:type="dxa"/>
                <w:tblLayout w:type="fixed"/>
                <w:tblCellMar>
                  <w:top w:w="0" w:type="dxa"/>
                  <w:left w:w="108" w:type="dxa"/>
                  <w:bottom w:w="0" w:type="dxa"/>
                  <w:right w:w="108" w:type="dxa"/>
                </w:tblCellMar>
                <w:tblLook w:val="0000"/>
              </w:tblPrEx>
              <w:trPr>
                <w:cantSplit/>
                <w:trHeight w:val="232"/>
              </w:trPr>
              <w:tc>
                <w:tcPr>
                  <w:tcW w:w="1214" w:type="dxa"/>
                  <w:vMerge/>
                  <w:vAlign w:val="center"/>
                </w:tcPr>
                <w:p>
                  <w:pPr>
                    <w:pStyle w:val="a11"/>
                    <w:rPr>
                      <w:rFonts w:ascii="Times New Roman" w:hAnsi="Times New Roman"/>
                      <w:spacing w:val="0"/>
                      <w:w w:val="100"/>
                      <w:szCs w:val="21"/>
                    </w:rPr>
                  </w:pPr>
                </w:p>
              </w:tc>
              <w:tc>
                <w:tcPr>
                  <w:tcW w:w="1679" w:type="dxa"/>
                  <w:vMerge/>
                  <w:vAlign w:val="center"/>
                </w:tcPr>
                <w:p>
                  <w:pPr>
                    <w:pStyle w:val="a11"/>
                    <w:rPr>
                      <w:rFonts w:ascii="Times New Roman" w:hAnsi="Times New Roman"/>
                      <w:spacing w:val="0"/>
                      <w:w w:val="100"/>
                      <w:szCs w:val="21"/>
                    </w:rPr>
                  </w:pPr>
                </w:p>
              </w:tc>
              <w:tc>
                <w:tcPr>
                  <w:tcW w:w="934" w:type="dxa"/>
                  <w:vMerge/>
                  <w:vAlign w:val="center"/>
                </w:tcPr>
                <w:p>
                  <w:pPr>
                    <w:pStyle w:val="a11"/>
                    <w:rPr>
                      <w:rFonts w:ascii="Times New Roman" w:hAnsi="Times New Roman"/>
                      <w:spacing w:val="0"/>
                      <w:w w:val="100"/>
                      <w:szCs w:val="21"/>
                    </w:rPr>
                  </w:pPr>
                </w:p>
              </w:tc>
              <w:tc>
                <w:tcPr>
                  <w:tcW w:w="1493" w:type="dxa"/>
                  <w:vAlign w:val="center"/>
                </w:tcPr>
                <w:p>
                  <w:pPr>
                    <w:pStyle w:val="a11"/>
                    <w:rPr>
                      <w:rFonts w:ascii="Times New Roman" w:hAnsi="Times New Roman"/>
                      <w:spacing w:val="0"/>
                      <w:w w:val="100"/>
                      <w:szCs w:val="21"/>
                    </w:rPr>
                  </w:pPr>
                  <w:r>
                    <w:rPr>
                      <w:rFonts w:ascii="Times New Roman" w:hAnsi="Times New Roman"/>
                      <w:spacing w:val="0"/>
                      <w:w w:val="100"/>
                      <w:szCs w:val="21"/>
                    </w:rPr>
                    <w:t>日平均</w:t>
                  </w:r>
                </w:p>
              </w:tc>
              <w:tc>
                <w:tcPr>
                  <w:tcW w:w="1031" w:type="dxa"/>
                  <w:gridSpan w:val="3"/>
                  <w:vAlign w:val="center"/>
                </w:tcPr>
                <w:p>
                  <w:pPr>
                    <w:pStyle w:val="a11"/>
                    <w:rPr>
                      <w:rFonts w:ascii="Times New Roman" w:hAnsi="Times New Roman"/>
                      <w:spacing w:val="0"/>
                      <w:w w:val="100"/>
                      <w:kern w:val="21"/>
                      <w:szCs w:val="21"/>
                    </w:rPr>
                  </w:pPr>
                  <w:r>
                    <w:rPr>
                      <w:rFonts w:ascii="Times New Roman" w:hAnsi="Times New Roman"/>
                      <w:spacing w:val="0"/>
                      <w:w w:val="100"/>
                      <w:kern w:val="21"/>
                      <w:szCs w:val="21"/>
                    </w:rPr>
                    <w:t>0.15</w:t>
                  </w:r>
                </w:p>
              </w:tc>
              <w:tc>
                <w:tcPr>
                  <w:tcW w:w="1032" w:type="dxa"/>
                  <w:gridSpan w:val="2"/>
                  <w:vAlign w:val="center"/>
                </w:tcPr>
                <w:p>
                  <w:pPr>
                    <w:pStyle w:val="a11"/>
                    <w:rPr>
                      <w:rFonts w:ascii="Times New Roman" w:hAnsi="Times New Roman"/>
                      <w:spacing w:val="0"/>
                      <w:w w:val="100"/>
                      <w:kern w:val="21"/>
                      <w:szCs w:val="21"/>
                    </w:rPr>
                  </w:pPr>
                  <w:r>
                    <w:rPr>
                      <w:rFonts w:ascii="Times New Roman" w:hAnsi="Times New Roman"/>
                      <w:spacing w:val="0"/>
                      <w:w w:val="100"/>
                      <w:kern w:val="21"/>
                      <w:szCs w:val="21"/>
                    </w:rPr>
                    <w:t>0.15</w:t>
                  </w:r>
                </w:p>
              </w:tc>
              <w:tc>
                <w:tcPr>
                  <w:tcW w:w="990" w:type="dxa"/>
                  <w:vAlign w:val="center"/>
                </w:tcPr>
                <w:p>
                  <w:pPr>
                    <w:pStyle w:val="a11"/>
                    <w:rPr>
                      <w:rFonts w:ascii="Times New Roman" w:hAnsi="Times New Roman"/>
                      <w:spacing w:val="0"/>
                      <w:w w:val="100"/>
                      <w:kern w:val="21"/>
                      <w:szCs w:val="21"/>
                    </w:rPr>
                  </w:pPr>
                  <w:r>
                    <w:rPr>
                      <w:rFonts w:ascii="Times New Roman" w:hAnsi="Times New Roman"/>
                      <w:spacing w:val="0"/>
                      <w:w w:val="100"/>
                      <w:kern w:val="21"/>
                      <w:szCs w:val="21"/>
                    </w:rPr>
                    <w:t>0.08</w:t>
                  </w:r>
                </w:p>
              </w:tc>
            </w:tr>
            <w:tr>
              <w:tblPrEx>
                <w:tblInd w:w="113" w:type="dxa"/>
                <w:tblLayout w:type="fixed"/>
                <w:tblCellMar>
                  <w:top w:w="0" w:type="dxa"/>
                  <w:left w:w="108" w:type="dxa"/>
                  <w:bottom w:w="0" w:type="dxa"/>
                  <w:right w:w="108" w:type="dxa"/>
                </w:tblCellMar>
                <w:tblLook w:val="0000"/>
              </w:tblPrEx>
              <w:trPr>
                <w:cantSplit/>
                <w:trHeight w:val="158"/>
              </w:trPr>
              <w:tc>
                <w:tcPr>
                  <w:tcW w:w="1214" w:type="dxa"/>
                  <w:vMerge/>
                  <w:vAlign w:val="center"/>
                </w:tcPr>
                <w:p>
                  <w:pPr>
                    <w:pStyle w:val="a11"/>
                    <w:rPr>
                      <w:rFonts w:ascii="Times New Roman" w:hAnsi="Times New Roman"/>
                      <w:spacing w:val="0"/>
                      <w:w w:val="100"/>
                      <w:szCs w:val="21"/>
                    </w:rPr>
                  </w:pPr>
                </w:p>
              </w:tc>
              <w:tc>
                <w:tcPr>
                  <w:tcW w:w="1679" w:type="dxa"/>
                  <w:vMerge/>
                  <w:vAlign w:val="center"/>
                </w:tcPr>
                <w:p>
                  <w:pPr>
                    <w:pStyle w:val="a11"/>
                    <w:rPr>
                      <w:rFonts w:ascii="Times New Roman" w:hAnsi="Times New Roman"/>
                      <w:spacing w:val="0"/>
                      <w:w w:val="100"/>
                      <w:szCs w:val="21"/>
                    </w:rPr>
                  </w:pPr>
                </w:p>
              </w:tc>
              <w:tc>
                <w:tcPr>
                  <w:tcW w:w="934" w:type="dxa"/>
                  <w:vMerge/>
                  <w:vAlign w:val="center"/>
                </w:tcPr>
                <w:p>
                  <w:pPr>
                    <w:pStyle w:val="a11"/>
                    <w:rPr>
                      <w:rFonts w:ascii="Times New Roman" w:hAnsi="Times New Roman"/>
                      <w:spacing w:val="0"/>
                      <w:w w:val="100"/>
                      <w:szCs w:val="21"/>
                    </w:rPr>
                  </w:pPr>
                </w:p>
              </w:tc>
              <w:tc>
                <w:tcPr>
                  <w:tcW w:w="1493" w:type="dxa"/>
                  <w:vAlign w:val="center"/>
                </w:tcPr>
                <w:p>
                  <w:pPr>
                    <w:pStyle w:val="a11"/>
                    <w:rPr>
                      <w:rFonts w:ascii="Times New Roman" w:hAnsi="Times New Roman"/>
                      <w:spacing w:val="0"/>
                      <w:w w:val="100"/>
                      <w:szCs w:val="21"/>
                    </w:rPr>
                  </w:pPr>
                  <w:r>
                    <w:rPr>
                      <w:rFonts w:ascii="Times New Roman" w:hAnsi="Times New Roman"/>
                      <w:spacing w:val="0"/>
                      <w:w w:val="100"/>
                      <w:szCs w:val="21"/>
                    </w:rPr>
                    <w:t>1小时平均</w:t>
                  </w:r>
                </w:p>
              </w:tc>
              <w:tc>
                <w:tcPr>
                  <w:tcW w:w="1031" w:type="dxa"/>
                  <w:gridSpan w:val="3"/>
                  <w:vAlign w:val="center"/>
                </w:tcPr>
                <w:p>
                  <w:pPr>
                    <w:pStyle w:val="a11"/>
                    <w:rPr>
                      <w:rFonts w:ascii="Times New Roman" w:hAnsi="Times New Roman"/>
                      <w:spacing w:val="0"/>
                      <w:w w:val="100"/>
                      <w:kern w:val="21"/>
                      <w:szCs w:val="21"/>
                    </w:rPr>
                  </w:pPr>
                  <w:r>
                    <w:rPr>
                      <w:rFonts w:ascii="Times New Roman" w:hAnsi="Times New Roman"/>
                      <w:spacing w:val="0"/>
                      <w:w w:val="100"/>
                      <w:kern w:val="21"/>
                      <w:szCs w:val="21"/>
                    </w:rPr>
                    <w:t>0.50</w:t>
                  </w:r>
                </w:p>
              </w:tc>
              <w:tc>
                <w:tcPr>
                  <w:tcW w:w="1032" w:type="dxa"/>
                  <w:gridSpan w:val="2"/>
                  <w:vAlign w:val="center"/>
                </w:tcPr>
                <w:p>
                  <w:pPr>
                    <w:pStyle w:val="a11"/>
                    <w:rPr>
                      <w:rFonts w:ascii="Times New Roman" w:hAnsi="Times New Roman"/>
                      <w:spacing w:val="0"/>
                      <w:w w:val="100"/>
                      <w:kern w:val="21"/>
                      <w:szCs w:val="21"/>
                    </w:rPr>
                  </w:pPr>
                  <w:r>
                    <w:rPr>
                      <w:rFonts w:ascii="Times New Roman" w:hAnsi="Times New Roman"/>
                      <w:spacing w:val="0"/>
                      <w:w w:val="100"/>
                      <w:kern w:val="21"/>
                      <w:szCs w:val="21"/>
                    </w:rPr>
                    <w:t>/</w:t>
                  </w:r>
                </w:p>
              </w:tc>
              <w:tc>
                <w:tcPr>
                  <w:tcW w:w="990" w:type="dxa"/>
                  <w:vAlign w:val="center"/>
                </w:tcPr>
                <w:p>
                  <w:pPr>
                    <w:pStyle w:val="a11"/>
                    <w:rPr>
                      <w:rFonts w:ascii="Times New Roman" w:hAnsi="Times New Roman"/>
                      <w:spacing w:val="0"/>
                      <w:w w:val="100"/>
                      <w:kern w:val="21"/>
                      <w:szCs w:val="21"/>
                    </w:rPr>
                  </w:pPr>
                  <w:r>
                    <w:rPr>
                      <w:rFonts w:ascii="Times New Roman" w:hAnsi="Times New Roman"/>
                      <w:spacing w:val="0"/>
                      <w:w w:val="100"/>
                      <w:kern w:val="21"/>
                      <w:szCs w:val="21"/>
                    </w:rPr>
                    <w:t>0.2</w:t>
                  </w:r>
                </w:p>
              </w:tc>
            </w:tr>
            <w:tr>
              <w:tblPrEx>
                <w:tblInd w:w="113" w:type="dxa"/>
                <w:tblLayout w:type="fixed"/>
                <w:tblCellMar>
                  <w:top w:w="0" w:type="dxa"/>
                  <w:left w:w="108" w:type="dxa"/>
                  <w:bottom w:w="0" w:type="dxa"/>
                  <w:right w:w="108" w:type="dxa"/>
                </w:tblCellMar>
                <w:tblLook w:val="0000"/>
              </w:tblPrEx>
              <w:trPr>
                <w:cantSplit/>
                <w:trHeight w:val="288"/>
              </w:trPr>
              <w:tc>
                <w:tcPr>
                  <w:tcW w:w="1214" w:type="dxa"/>
                  <w:vMerge w:val="restart"/>
                  <w:vAlign w:val="center"/>
                </w:tcPr>
                <w:p>
                  <w:pPr>
                    <w:jc w:val="center"/>
                    <w:rPr>
                      <w:kern w:val="21"/>
                      <w:szCs w:val="21"/>
                    </w:rPr>
                  </w:pPr>
                  <w:r>
                    <w:rPr>
                      <w:kern w:val="21"/>
                      <w:szCs w:val="21"/>
                    </w:rPr>
                    <w:t>地表水</w:t>
                  </w:r>
                </w:p>
              </w:tc>
              <w:tc>
                <w:tcPr>
                  <w:tcW w:w="1679" w:type="dxa"/>
                  <w:vMerge w:val="restart"/>
                  <w:vAlign w:val="center"/>
                </w:tcPr>
                <w:p>
                  <w:pPr>
                    <w:jc w:val="center"/>
                    <w:rPr>
                      <w:kern w:val="21"/>
                      <w:szCs w:val="21"/>
                    </w:rPr>
                  </w:pPr>
                  <w:r>
                    <w:rPr>
                      <w:kern w:val="21"/>
                      <w:szCs w:val="21"/>
                    </w:rPr>
                    <w:t>GB3838-2002</w:t>
                  </w:r>
                </w:p>
              </w:tc>
              <w:tc>
                <w:tcPr>
                  <w:tcW w:w="934" w:type="dxa"/>
                  <w:vMerge w:val="restart"/>
                  <w:vAlign w:val="center"/>
                </w:tcPr>
                <w:p>
                  <w:pPr>
                    <w:jc w:val="center"/>
                    <w:rPr>
                      <w:kern w:val="21"/>
                      <w:szCs w:val="21"/>
                    </w:rPr>
                  </w:pPr>
                  <w:r>
                    <w:rPr>
                      <w:szCs w:val="21"/>
                      <w:lang w:val="en-GB"/>
                    </w:rPr>
                    <w:t>Ⅲ</w:t>
                  </w:r>
                  <w:r>
                    <w:rPr>
                      <w:szCs w:val="21"/>
                    </w:rPr>
                    <w:t>类</w:t>
                  </w:r>
                </w:p>
              </w:tc>
              <w:tc>
                <w:tcPr>
                  <w:tcW w:w="1515" w:type="dxa"/>
                  <w:gridSpan w:val="2"/>
                  <w:vAlign w:val="center"/>
                </w:tcPr>
                <w:p>
                  <w:pPr>
                    <w:jc w:val="center"/>
                    <w:rPr>
                      <w:kern w:val="21"/>
                      <w:szCs w:val="21"/>
                    </w:rPr>
                  </w:pPr>
                  <w:r>
                    <w:rPr>
                      <w:kern w:val="21"/>
                      <w:szCs w:val="21"/>
                    </w:rPr>
                    <w:t>COD</w:t>
                  </w:r>
                  <w:r>
                    <w:rPr>
                      <w:kern w:val="21"/>
                      <w:szCs w:val="21"/>
                      <w:vertAlign w:val="subscript"/>
                    </w:rPr>
                    <w:t>cr</w:t>
                  </w:r>
                </w:p>
              </w:tc>
              <w:tc>
                <w:tcPr>
                  <w:tcW w:w="1515" w:type="dxa"/>
                  <w:gridSpan w:val="3"/>
                  <w:vAlign w:val="center"/>
                </w:tcPr>
                <w:p>
                  <w:pPr>
                    <w:jc w:val="center"/>
                    <w:rPr>
                      <w:kern w:val="21"/>
                      <w:szCs w:val="21"/>
                    </w:rPr>
                  </w:pPr>
                  <w:r>
                    <w:rPr>
                      <w:kern w:val="21"/>
                      <w:szCs w:val="21"/>
                    </w:rPr>
                    <w:t>BOD</w:t>
                  </w:r>
                  <w:r>
                    <w:rPr>
                      <w:kern w:val="21"/>
                      <w:szCs w:val="21"/>
                      <w:vertAlign w:val="subscript"/>
                    </w:rPr>
                    <w:t>5</w:t>
                  </w:r>
                </w:p>
              </w:tc>
              <w:tc>
                <w:tcPr>
                  <w:tcW w:w="1516" w:type="dxa"/>
                  <w:gridSpan w:val="2"/>
                  <w:vAlign w:val="center"/>
                </w:tcPr>
                <w:p>
                  <w:pPr>
                    <w:jc w:val="center"/>
                    <w:rPr>
                      <w:kern w:val="21"/>
                      <w:szCs w:val="21"/>
                    </w:rPr>
                  </w:pPr>
                  <w:r>
                    <w:rPr>
                      <w:kern w:val="21"/>
                      <w:szCs w:val="21"/>
                    </w:rPr>
                    <w:t>氨氮</w:t>
                  </w:r>
                </w:p>
              </w:tc>
            </w:tr>
            <w:tr>
              <w:tblPrEx>
                <w:tblInd w:w="113" w:type="dxa"/>
                <w:tblLayout w:type="fixed"/>
                <w:tblCellMar>
                  <w:top w:w="0" w:type="dxa"/>
                  <w:left w:w="108" w:type="dxa"/>
                  <w:bottom w:w="0" w:type="dxa"/>
                  <w:right w:w="108" w:type="dxa"/>
                </w:tblCellMar>
                <w:tblLook w:val="0000"/>
              </w:tblPrEx>
              <w:trPr>
                <w:cantSplit/>
                <w:trHeight w:val="158"/>
              </w:trPr>
              <w:tc>
                <w:tcPr>
                  <w:tcW w:w="1214" w:type="dxa"/>
                  <w:vMerge/>
                  <w:vAlign w:val="center"/>
                </w:tcPr>
                <w:p>
                  <w:pPr>
                    <w:jc w:val="center"/>
                    <w:rPr>
                      <w:kern w:val="21"/>
                      <w:szCs w:val="21"/>
                    </w:rPr>
                  </w:pPr>
                </w:p>
              </w:tc>
              <w:tc>
                <w:tcPr>
                  <w:tcW w:w="1679" w:type="dxa"/>
                  <w:vMerge/>
                  <w:vAlign w:val="center"/>
                </w:tcPr>
                <w:p>
                  <w:pPr>
                    <w:jc w:val="center"/>
                    <w:rPr>
                      <w:kern w:val="21"/>
                      <w:szCs w:val="21"/>
                    </w:rPr>
                  </w:pPr>
                </w:p>
              </w:tc>
              <w:tc>
                <w:tcPr>
                  <w:tcW w:w="934" w:type="dxa"/>
                  <w:vMerge/>
                  <w:vAlign w:val="center"/>
                </w:tcPr>
                <w:p>
                  <w:pPr>
                    <w:jc w:val="center"/>
                    <w:rPr>
                      <w:kern w:val="21"/>
                      <w:szCs w:val="21"/>
                    </w:rPr>
                  </w:pPr>
                </w:p>
              </w:tc>
              <w:tc>
                <w:tcPr>
                  <w:tcW w:w="1515" w:type="dxa"/>
                  <w:gridSpan w:val="2"/>
                  <w:vAlign w:val="center"/>
                </w:tcPr>
                <w:p>
                  <w:pPr>
                    <w:jc w:val="center"/>
                    <w:rPr>
                      <w:kern w:val="21"/>
                      <w:szCs w:val="21"/>
                    </w:rPr>
                  </w:pPr>
                  <w:r>
                    <w:rPr>
                      <w:kern w:val="21"/>
                      <w:szCs w:val="21"/>
                    </w:rPr>
                    <w:t>20</w:t>
                  </w:r>
                </w:p>
              </w:tc>
              <w:tc>
                <w:tcPr>
                  <w:tcW w:w="1515" w:type="dxa"/>
                  <w:gridSpan w:val="3"/>
                  <w:vAlign w:val="center"/>
                </w:tcPr>
                <w:p>
                  <w:pPr>
                    <w:jc w:val="center"/>
                    <w:rPr>
                      <w:kern w:val="21"/>
                      <w:szCs w:val="21"/>
                    </w:rPr>
                  </w:pPr>
                  <w:r>
                    <w:rPr>
                      <w:kern w:val="21"/>
                      <w:szCs w:val="21"/>
                    </w:rPr>
                    <w:t>4</w:t>
                  </w:r>
                </w:p>
              </w:tc>
              <w:tc>
                <w:tcPr>
                  <w:tcW w:w="1516" w:type="dxa"/>
                  <w:gridSpan w:val="2"/>
                  <w:vAlign w:val="center"/>
                </w:tcPr>
                <w:p>
                  <w:pPr>
                    <w:jc w:val="center"/>
                    <w:rPr>
                      <w:kern w:val="21"/>
                      <w:szCs w:val="21"/>
                    </w:rPr>
                  </w:pPr>
                  <w:r>
                    <w:rPr>
                      <w:kern w:val="21"/>
                      <w:szCs w:val="21"/>
                    </w:rPr>
                    <w:t>1.0</w:t>
                  </w:r>
                </w:p>
              </w:tc>
            </w:tr>
            <w:tr>
              <w:tblPrEx>
                <w:tblInd w:w="113" w:type="dxa"/>
                <w:tblLayout w:type="fixed"/>
                <w:tblCellMar>
                  <w:top w:w="0" w:type="dxa"/>
                  <w:left w:w="108" w:type="dxa"/>
                  <w:bottom w:w="0" w:type="dxa"/>
                  <w:right w:w="108" w:type="dxa"/>
                </w:tblCellMar>
                <w:tblLook w:val="0000"/>
              </w:tblPrEx>
              <w:trPr>
                <w:cantSplit/>
                <w:trHeight w:val="173"/>
              </w:trPr>
              <w:tc>
                <w:tcPr>
                  <w:tcW w:w="1214" w:type="dxa"/>
                  <w:vMerge w:val="restart"/>
                  <w:vAlign w:val="center"/>
                </w:tcPr>
                <w:p>
                  <w:pPr>
                    <w:pStyle w:val="a11"/>
                    <w:rPr>
                      <w:rFonts w:ascii="Times New Roman" w:hAnsi="Times New Roman"/>
                      <w:spacing w:val="0"/>
                      <w:w w:val="100"/>
                      <w:szCs w:val="21"/>
                    </w:rPr>
                  </w:pPr>
                  <w:r>
                    <w:rPr>
                      <w:rFonts w:ascii="Times New Roman" w:hAnsi="Times New Roman"/>
                      <w:spacing w:val="0"/>
                      <w:w w:val="100"/>
                      <w:szCs w:val="21"/>
                    </w:rPr>
                    <w:t>声环境</w:t>
                  </w:r>
                </w:p>
              </w:tc>
              <w:tc>
                <w:tcPr>
                  <w:tcW w:w="1679" w:type="dxa"/>
                  <w:vMerge w:val="restart"/>
                  <w:vAlign w:val="center"/>
                </w:tcPr>
                <w:p>
                  <w:pPr>
                    <w:pStyle w:val="a11"/>
                    <w:rPr>
                      <w:rFonts w:ascii="Times New Roman" w:hAnsi="Times New Roman"/>
                      <w:spacing w:val="0"/>
                      <w:w w:val="100"/>
                      <w:szCs w:val="21"/>
                    </w:rPr>
                  </w:pPr>
                  <w:r>
                    <w:rPr>
                      <w:rFonts w:ascii="Times New Roman" w:hAnsi="Times New Roman"/>
                      <w:spacing w:val="0"/>
                      <w:w w:val="100"/>
                      <w:szCs w:val="21"/>
                    </w:rPr>
                    <w:t>GB3096-2008</w:t>
                  </w:r>
                </w:p>
              </w:tc>
              <w:tc>
                <w:tcPr>
                  <w:tcW w:w="934" w:type="dxa"/>
                  <w:vAlign w:val="center"/>
                </w:tcPr>
                <w:p>
                  <w:pPr>
                    <w:pStyle w:val="a11"/>
                    <w:rPr>
                      <w:rFonts w:ascii="Times New Roman" w:hAnsi="Times New Roman"/>
                      <w:spacing w:val="0"/>
                      <w:w w:val="100"/>
                      <w:szCs w:val="21"/>
                    </w:rPr>
                  </w:pPr>
                </w:p>
              </w:tc>
              <w:tc>
                <w:tcPr>
                  <w:tcW w:w="2273" w:type="dxa"/>
                  <w:gridSpan w:val="3"/>
                  <w:vAlign w:val="center"/>
                </w:tcPr>
                <w:p>
                  <w:pPr>
                    <w:pStyle w:val="a11"/>
                    <w:rPr>
                      <w:rFonts w:ascii="Times New Roman" w:hAnsi="Times New Roman"/>
                      <w:spacing w:val="0"/>
                      <w:w w:val="100"/>
                      <w:szCs w:val="21"/>
                    </w:rPr>
                  </w:pPr>
                  <w:r>
                    <w:rPr>
                      <w:rFonts w:ascii="Times New Roman" w:hAnsi="Times New Roman"/>
                      <w:spacing w:val="0"/>
                      <w:w w:val="100"/>
                      <w:szCs w:val="21"/>
                    </w:rPr>
                    <w:t>昼间</w:t>
                  </w:r>
                </w:p>
              </w:tc>
              <w:tc>
                <w:tcPr>
                  <w:tcW w:w="2273" w:type="dxa"/>
                  <w:gridSpan w:val="4"/>
                  <w:vAlign w:val="center"/>
                </w:tcPr>
                <w:p>
                  <w:pPr>
                    <w:pStyle w:val="a11"/>
                    <w:rPr>
                      <w:rFonts w:ascii="Times New Roman" w:hAnsi="Times New Roman"/>
                      <w:spacing w:val="0"/>
                      <w:w w:val="100"/>
                      <w:szCs w:val="21"/>
                    </w:rPr>
                  </w:pPr>
                  <w:r>
                    <w:rPr>
                      <w:rFonts w:ascii="Times New Roman" w:hAnsi="Times New Roman"/>
                      <w:spacing w:val="0"/>
                      <w:w w:val="100"/>
                      <w:szCs w:val="21"/>
                    </w:rPr>
                    <w:t>夜间</w:t>
                  </w:r>
                </w:p>
              </w:tc>
            </w:tr>
            <w:tr>
              <w:tblPrEx>
                <w:tblInd w:w="113" w:type="dxa"/>
                <w:tblLayout w:type="fixed"/>
                <w:tblCellMar>
                  <w:top w:w="0" w:type="dxa"/>
                  <w:left w:w="108" w:type="dxa"/>
                  <w:bottom w:w="0" w:type="dxa"/>
                  <w:right w:w="108" w:type="dxa"/>
                </w:tblCellMar>
                <w:tblLook w:val="0000"/>
              </w:tblPrEx>
              <w:trPr>
                <w:cantSplit/>
                <w:trHeight w:val="50"/>
              </w:trPr>
              <w:tc>
                <w:tcPr>
                  <w:tcW w:w="1214" w:type="dxa"/>
                  <w:vMerge/>
                  <w:vAlign w:val="center"/>
                </w:tcPr>
                <w:p>
                  <w:pPr>
                    <w:pStyle w:val="a11"/>
                    <w:rPr>
                      <w:rFonts w:ascii="Times New Roman" w:hAnsi="Times New Roman"/>
                      <w:spacing w:val="0"/>
                      <w:w w:val="100"/>
                      <w:szCs w:val="21"/>
                    </w:rPr>
                  </w:pPr>
                </w:p>
              </w:tc>
              <w:tc>
                <w:tcPr>
                  <w:tcW w:w="1679" w:type="dxa"/>
                  <w:vMerge/>
                  <w:vAlign w:val="center"/>
                </w:tcPr>
                <w:p>
                  <w:pPr>
                    <w:pStyle w:val="a11"/>
                    <w:rPr>
                      <w:rFonts w:ascii="Times New Roman" w:hAnsi="Times New Roman"/>
                      <w:spacing w:val="0"/>
                      <w:w w:val="100"/>
                      <w:szCs w:val="21"/>
                    </w:rPr>
                  </w:pPr>
                </w:p>
              </w:tc>
              <w:tc>
                <w:tcPr>
                  <w:tcW w:w="934" w:type="dxa"/>
                  <w:vAlign w:val="center"/>
                </w:tcPr>
                <w:p>
                  <w:pPr>
                    <w:pStyle w:val="a11"/>
                    <w:rPr>
                      <w:rFonts w:ascii="Times New Roman" w:hAnsi="Times New Roman"/>
                      <w:spacing w:val="0"/>
                      <w:w w:val="100"/>
                      <w:szCs w:val="21"/>
                    </w:rPr>
                  </w:pPr>
                  <w:r>
                    <w:rPr>
                      <w:rFonts w:ascii="Times New Roman" w:hAnsi="Times New Roman"/>
                      <w:spacing w:val="0"/>
                      <w:w w:val="100"/>
                      <w:szCs w:val="21"/>
                    </w:rPr>
                    <w:t>3类</w:t>
                  </w:r>
                </w:p>
              </w:tc>
              <w:tc>
                <w:tcPr>
                  <w:tcW w:w="2273" w:type="dxa"/>
                  <w:gridSpan w:val="3"/>
                  <w:vAlign w:val="center"/>
                </w:tcPr>
                <w:p>
                  <w:pPr>
                    <w:pStyle w:val="a11"/>
                    <w:rPr>
                      <w:rFonts w:ascii="Times New Roman" w:hAnsi="Times New Roman"/>
                      <w:spacing w:val="0"/>
                      <w:w w:val="100"/>
                      <w:szCs w:val="21"/>
                    </w:rPr>
                  </w:pPr>
                  <w:r>
                    <w:rPr>
                      <w:rFonts w:ascii="Times New Roman" w:hAnsi="Times New Roman"/>
                      <w:spacing w:val="0"/>
                      <w:w w:val="100"/>
                      <w:szCs w:val="21"/>
                    </w:rPr>
                    <w:t>65</w:t>
                  </w:r>
                </w:p>
              </w:tc>
              <w:tc>
                <w:tcPr>
                  <w:tcW w:w="2273" w:type="dxa"/>
                  <w:gridSpan w:val="4"/>
                  <w:vAlign w:val="center"/>
                </w:tcPr>
                <w:p>
                  <w:pPr>
                    <w:pStyle w:val="a11"/>
                    <w:rPr>
                      <w:rFonts w:ascii="Times New Roman" w:hAnsi="Times New Roman"/>
                      <w:spacing w:val="0"/>
                      <w:w w:val="100"/>
                      <w:szCs w:val="21"/>
                    </w:rPr>
                  </w:pPr>
                  <w:r>
                    <w:rPr>
                      <w:rFonts w:ascii="Times New Roman" w:hAnsi="Times New Roman"/>
                      <w:spacing w:val="0"/>
                      <w:w w:val="100"/>
                      <w:szCs w:val="21"/>
                    </w:rPr>
                    <w:t>55</w:t>
                  </w:r>
                </w:p>
              </w:tc>
            </w:tr>
            <w:tr>
              <w:tblPrEx>
                <w:tblInd w:w="113" w:type="dxa"/>
                <w:tblLayout w:type="fixed"/>
                <w:tblCellMar>
                  <w:top w:w="0" w:type="dxa"/>
                  <w:left w:w="108" w:type="dxa"/>
                  <w:bottom w:w="0" w:type="dxa"/>
                  <w:right w:w="108" w:type="dxa"/>
                </w:tblCellMar>
                <w:tblLook w:val="0000"/>
              </w:tblPrEx>
              <w:trPr>
                <w:cantSplit/>
                <w:trHeight w:val="206"/>
              </w:trPr>
              <w:tc>
                <w:tcPr>
                  <w:tcW w:w="1214" w:type="dxa"/>
                  <w:vMerge/>
                  <w:vAlign w:val="center"/>
                </w:tcPr>
                <w:p>
                  <w:pPr>
                    <w:pStyle w:val="a11"/>
                    <w:rPr>
                      <w:rFonts w:ascii="Times New Roman" w:hAnsi="Times New Roman"/>
                      <w:spacing w:val="0"/>
                      <w:w w:val="100"/>
                      <w:szCs w:val="21"/>
                    </w:rPr>
                  </w:pPr>
                </w:p>
              </w:tc>
              <w:tc>
                <w:tcPr>
                  <w:tcW w:w="1679" w:type="dxa"/>
                  <w:vMerge/>
                  <w:vAlign w:val="center"/>
                </w:tcPr>
                <w:p>
                  <w:pPr>
                    <w:pStyle w:val="a11"/>
                    <w:rPr>
                      <w:rFonts w:ascii="Times New Roman" w:hAnsi="Times New Roman"/>
                      <w:spacing w:val="0"/>
                      <w:w w:val="100"/>
                      <w:szCs w:val="21"/>
                    </w:rPr>
                  </w:pPr>
                </w:p>
              </w:tc>
              <w:tc>
                <w:tcPr>
                  <w:tcW w:w="934" w:type="dxa"/>
                  <w:vAlign w:val="center"/>
                </w:tcPr>
                <w:p>
                  <w:pPr>
                    <w:pStyle w:val="a11"/>
                    <w:rPr>
                      <w:rFonts w:ascii="Times New Roman" w:hAnsi="Times New Roman"/>
                      <w:spacing w:val="0"/>
                      <w:w w:val="100"/>
                      <w:szCs w:val="21"/>
                    </w:rPr>
                  </w:pPr>
                  <w:r>
                    <w:rPr>
                      <w:rFonts w:ascii="Times New Roman" w:hAnsi="Times New Roman"/>
                      <w:spacing w:val="0"/>
                      <w:w w:val="100"/>
                      <w:szCs w:val="21"/>
                    </w:rPr>
                    <w:t>4a类</w:t>
                  </w:r>
                </w:p>
              </w:tc>
              <w:tc>
                <w:tcPr>
                  <w:tcW w:w="2273" w:type="dxa"/>
                  <w:gridSpan w:val="3"/>
                  <w:vAlign w:val="center"/>
                </w:tcPr>
                <w:p>
                  <w:pPr>
                    <w:pStyle w:val="a11"/>
                    <w:rPr>
                      <w:rFonts w:ascii="Times New Roman" w:hAnsi="Times New Roman"/>
                      <w:spacing w:val="0"/>
                      <w:w w:val="100"/>
                      <w:szCs w:val="21"/>
                    </w:rPr>
                  </w:pPr>
                  <w:r>
                    <w:rPr>
                      <w:rFonts w:ascii="Times New Roman" w:hAnsi="Times New Roman"/>
                      <w:spacing w:val="0"/>
                      <w:w w:val="100"/>
                      <w:szCs w:val="21"/>
                    </w:rPr>
                    <w:t>70</w:t>
                  </w:r>
                </w:p>
              </w:tc>
              <w:tc>
                <w:tcPr>
                  <w:tcW w:w="2273" w:type="dxa"/>
                  <w:gridSpan w:val="4"/>
                  <w:vAlign w:val="center"/>
                </w:tcPr>
                <w:p>
                  <w:pPr>
                    <w:pStyle w:val="a11"/>
                    <w:rPr>
                      <w:rFonts w:ascii="Times New Roman" w:hAnsi="Times New Roman"/>
                      <w:spacing w:val="0"/>
                      <w:w w:val="100"/>
                      <w:szCs w:val="21"/>
                    </w:rPr>
                  </w:pPr>
                  <w:r>
                    <w:rPr>
                      <w:rFonts w:ascii="Times New Roman" w:hAnsi="Times New Roman"/>
                      <w:spacing w:val="0"/>
                      <w:w w:val="100"/>
                      <w:szCs w:val="21"/>
                    </w:rPr>
                    <w:t>55</w:t>
                  </w:r>
                </w:p>
              </w:tc>
            </w:tr>
          </w:tbl>
          <w:p/>
        </w:tc>
      </w:tr>
      <w:tr>
        <w:tblPrEx>
          <w:jc w:val="center"/>
          <w:tblLayout w:type="fixed"/>
          <w:tblCellMar>
            <w:top w:w="0" w:type="dxa"/>
            <w:left w:w="108" w:type="dxa"/>
            <w:bottom w:w="0" w:type="dxa"/>
            <w:right w:w="108" w:type="dxa"/>
          </w:tblCellMar>
          <w:tblLook w:val="0000"/>
        </w:tblPrEx>
        <w:trPr>
          <w:trHeight w:val="90"/>
          <w:jc w:val="center"/>
        </w:trPr>
        <w:tc>
          <w:tcPr>
            <w:tcW w:w="472" w:type="dxa"/>
            <w:tcBorders>
              <w:top w:val="single" w:sz="8" w:space="0" w:color="auto"/>
              <w:left w:val="single" w:sz="2" w:space="0" w:color="auto"/>
              <w:bottom w:val="single" w:sz="8" w:space="0" w:color="auto"/>
            </w:tcBorders>
            <w:vAlign w:val="center"/>
          </w:tcPr>
          <w:p>
            <w:pPr>
              <w:pStyle w:val="PlainText"/>
              <w:spacing w:line="360" w:lineRule="atLeast"/>
              <w:jc w:val="center"/>
              <w:rPr>
                <w:rFonts w:ascii="Times New Roman" w:hAnsi="Times New Roman"/>
                <w:b/>
                <w:bCs/>
                <w:szCs w:val="24"/>
              </w:rPr>
            </w:pPr>
          </w:p>
          <w:p>
            <w:pPr>
              <w:pStyle w:val="PlainText"/>
              <w:spacing w:line="360" w:lineRule="atLeast"/>
              <w:jc w:val="center"/>
              <w:rPr>
                <w:rFonts w:ascii="Times New Roman" w:hAnsi="Times New Roman"/>
                <w:b/>
                <w:bCs/>
                <w:szCs w:val="24"/>
              </w:rPr>
            </w:pPr>
          </w:p>
          <w:p>
            <w:pPr>
              <w:pStyle w:val="PlainText"/>
              <w:spacing w:line="360" w:lineRule="atLeast"/>
              <w:jc w:val="center"/>
              <w:rPr>
                <w:rFonts w:ascii="Times New Roman" w:hAnsi="Times New Roman"/>
                <w:b/>
                <w:bCs/>
                <w:szCs w:val="24"/>
              </w:rPr>
            </w:pPr>
          </w:p>
          <w:p>
            <w:pPr>
              <w:pStyle w:val="PlainText"/>
              <w:spacing w:line="360" w:lineRule="atLeast"/>
              <w:jc w:val="center"/>
              <w:rPr>
                <w:rFonts w:ascii="Times New Roman" w:hAnsi="Times New Roman"/>
                <w:b/>
                <w:bCs/>
                <w:szCs w:val="24"/>
              </w:rPr>
            </w:pPr>
          </w:p>
          <w:p>
            <w:pPr>
              <w:pStyle w:val="PlainText"/>
              <w:spacing w:line="360" w:lineRule="atLeast"/>
              <w:jc w:val="center"/>
              <w:rPr>
                <w:rFonts w:ascii="Times New Roman" w:hAnsi="Times New Roman"/>
                <w:b/>
                <w:bCs/>
                <w:szCs w:val="24"/>
              </w:rPr>
            </w:pPr>
          </w:p>
          <w:p>
            <w:pPr>
              <w:pStyle w:val="PlainText"/>
              <w:spacing w:line="360" w:lineRule="atLeast"/>
              <w:jc w:val="center"/>
              <w:rPr>
                <w:rFonts w:ascii="Times New Roman" w:hAnsi="Times New Roman"/>
                <w:b/>
                <w:bCs/>
                <w:szCs w:val="24"/>
              </w:rPr>
            </w:pPr>
          </w:p>
          <w:p>
            <w:pPr>
              <w:pStyle w:val="PlainText"/>
              <w:spacing w:line="360" w:lineRule="atLeast"/>
              <w:jc w:val="center"/>
              <w:rPr>
                <w:rFonts w:ascii="Times New Roman" w:hAnsi="Times New Roman"/>
                <w:b/>
                <w:bCs/>
                <w:szCs w:val="24"/>
              </w:rPr>
            </w:pPr>
          </w:p>
          <w:p>
            <w:pPr>
              <w:pStyle w:val="PlainText"/>
              <w:spacing w:line="360" w:lineRule="atLeast"/>
              <w:jc w:val="center"/>
              <w:rPr>
                <w:rFonts w:ascii="Times New Roman" w:hAnsi="Times New Roman"/>
                <w:b/>
                <w:bCs/>
                <w:szCs w:val="24"/>
              </w:rPr>
            </w:pPr>
            <w:r>
              <w:rPr>
                <w:rFonts w:ascii="Times New Roman" w:hAnsi="Times New Roman"/>
                <w:b/>
                <w:bCs/>
                <w:szCs w:val="24"/>
              </w:rPr>
              <w:t>污染物排放标准</w:t>
            </w:r>
          </w:p>
        </w:tc>
        <w:tc>
          <w:tcPr>
            <w:tcW w:w="8599" w:type="dxa"/>
            <w:tcBorders>
              <w:top w:val="single" w:sz="8" w:space="0" w:color="auto"/>
              <w:bottom w:val="single" w:sz="8" w:space="0" w:color="auto"/>
              <w:right w:val="single" w:sz="2" w:space="0" w:color="auto"/>
            </w:tcBorders>
          </w:tcPr>
          <w:p>
            <w:pPr>
              <w:pStyle w:val="JY"/>
              <w:numPr>
                <w:ilvl w:val="0"/>
                <w:numId w:val="2"/>
              </w:numPr>
              <w:spacing w:before="360" w:beforeLines="150"/>
              <w:ind w:firstLineChars="0"/>
            </w:pPr>
            <w:r>
              <w:t>废气：本项目废气主要为粉尘、</w:t>
            </w:r>
            <w:r>
              <w:rPr>
                <w:rFonts w:hint="eastAsia"/>
              </w:rPr>
              <w:t>食堂油烟</w:t>
            </w:r>
            <w:r>
              <w:t>。粉尘执行《大气污染物综合排放标准》(GB16297-1996)中无组织排放监控浓度限值</w:t>
            </w:r>
            <w:r>
              <w:rPr>
                <w:rFonts w:hint="eastAsia"/>
              </w:rPr>
              <w:t>，</w:t>
            </w:r>
            <w:r>
              <w:rPr>
                <w:szCs w:val="21"/>
              </w:rPr>
              <w:t>油烟</w:t>
            </w:r>
            <w:r>
              <w:t>执行《</w:t>
            </w:r>
            <w:r>
              <w:rPr>
                <w:rFonts w:hint="eastAsia"/>
              </w:rPr>
              <w:t>饮食业油烟排放标准</w:t>
            </w:r>
            <w:r>
              <w:t>》（</w:t>
            </w:r>
            <w:r>
              <w:rPr>
                <w:rFonts w:hint="eastAsia"/>
              </w:rPr>
              <w:t>GB18483-2001</w:t>
            </w:r>
            <w:r>
              <w:t>）</w:t>
            </w:r>
            <w:r>
              <w:rPr>
                <w:szCs w:val="24"/>
              </w:rPr>
              <w:t>，</w:t>
            </w:r>
            <w:r>
              <w:t>具体限值详见表1</w:t>
            </w:r>
            <w:r>
              <w:rPr>
                <w:rFonts w:hint="eastAsia"/>
              </w:rPr>
              <w:t>0</w:t>
            </w:r>
            <w:r>
              <w:t>。</w:t>
            </w:r>
          </w:p>
          <w:p>
            <w:pPr>
              <w:pStyle w:val="a5"/>
              <w:spacing w:after="120" w:afterLines="50"/>
            </w:pPr>
            <w:r>
              <w:t>表</w:t>
            </w:r>
            <w:r>
              <w:rPr>
                <w:rFonts w:hint="eastAsia"/>
              </w:rPr>
              <w:t>10</w:t>
            </w:r>
            <w:r>
              <w:t xml:space="preserve">  污染物排放标准 (单位：mg/m</w:t>
            </w:r>
            <w:r>
              <w:rPr>
                <w:vertAlign w:val="superscript"/>
              </w:rPr>
              <w:t>3</w:t>
            </w:r>
            <w:r>
              <w:t>)</w:t>
            </w:r>
          </w:p>
          <w:tbl>
            <w:tblPr>
              <w:tblStyle w:val="TableNormal"/>
              <w:jc w:val="center"/>
              <w:tblInd w:w="111" w:type="dxa"/>
              <w:tblBorders>
                <w:top w:val="thinThickSmallGap" w:sz="18" w:space="0" w:color="auto"/>
                <w:left w:val="single" w:sz="2" w:space="0" w:color="auto"/>
                <w:bottom w:val="thickThinSmallGap" w:sz="18" w:space="0" w:color="auto"/>
                <w:right w:val="single" w:sz="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18"/>
              <w:gridCol w:w="1080"/>
              <w:gridCol w:w="2808"/>
              <w:gridCol w:w="1242"/>
              <w:gridCol w:w="78"/>
              <w:gridCol w:w="945"/>
              <w:gridCol w:w="1008"/>
            </w:tblGrid>
            <w:tr>
              <w:tblPrEx>
                <w:jc w:val="center"/>
                <w:tblInd w:w="111" w:type="dxa"/>
                <w:tblBorders>
                  <w:top w:val="thinThickSmallGap" w:sz="18" w:space="0" w:color="auto"/>
                  <w:left w:val="single" w:sz="2" w:space="0" w:color="auto"/>
                  <w:bottom w:val="thickThinSmallGap" w:sz="18" w:space="0" w:color="auto"/>
                  <w:right w:val="single" w:sz="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312"/>
                <w:jc w:val="center"/>
              </w:trPr>
              <w:tc>
                <w:tcPr>
                  <w:tcW w:w="1218" w:type="dxa"/>
                  <w:vAlign w:val="center"/>
                </w:tcPr>
                <w:p>
                  <w:pPr>
                    <w:pStyle w:val="a4"/>
                    <w:rPr>
                      <w:szCs w:val="21"/>
                    </w:rPr>
                  </w:pPr>
                  <w:r>
                    <w:rPr>
                      <w:szCs w:val="21"/>
                    </w:rPr>
                    <w:t>项目</w:t>
                  </w:r>
                </w:p>
              </w:tc>
              <w:tc>
                <w:tcPr>
                  <w:tcW w:w="1080" w:type="dxa"/>
                  <w:vAlign w:val="center"/>
                </w:tcPr>
                <w:p>
                  <w:pPr>
                    <w:pStyle w:val="a4"/>
                    <w:rPr>
                      <w:szCs w:val="21"/>
                    </w:rPr>
                  </w:pPr>
                  <w:r>
                    <w:rPr>
                      <w:szCs w:val="21"/>
                    </w:rPr>
                    <w:t>标准名称</w:t>
                  </w:r>
                </w:p>
              </w:tc>
              <w:tc>
                <w:tcPr>
                  <w:tcW w:w="2808" w:type="dxa"/>
                  <w:vAlign w:val="center"/>
                </w:tcPr>
                <w:p>
                  <w:pPr>
                    <w:pStyle w:val="a4"/>
                    <w:rPr>
                      <w:szCs w:val="21"/>
                    </w:rPr>
                  </w:pPr>
                  <w:r>
                    <w:rPr>
                      <w:szCs w:val="21"/>
                    </w:rPr>
                    <w:t>级别</w:t>
                  </w:r>
                </w:p>
              </w:tc>
              <w:tc>
                <w:tcPr>
                  <w:tcW w:w="3273" w:type="dxa"/>
                  <w:gridSpan w:val="4"/>
                  <w:vAlign w:val="center"/>
                </w:tcPr>
                <w:p>
                  <w:pPr>
                    <w:pStyle w:val="a4"/>
                    <w:rPr>
                      <w:szCs w:val="21"/>
                    </w:rPr>
                  </w:pPr>
                  <w:r>
                    <w:rPr>
                      <w:szCs w:val="21"/>
                    </w:rPr>
                    <w:t>排放标准值</w:t>
                  </w:r>
                </w:p>
              </w:tc>
            </w:tr>
            <w:tr>
              <w:tblPrEx>
                <w:jc w:val="center"/>
                <w:tblInd w:w="111" w:type="dxa"/>
                <w:tblLayout w:type="fixed"/>
                <w:tblCellMar>
                  <w:top w:w="0" w:type="dxa"/>
                  <w:left w:w="108" w:type="dxa"/>
                  <w:bottom w:w="0" w:type="dxa"/>
                  <w:right w:w="108" w:type="dxa"/>
                </w:tblCellMar>
                <w:tblLook w:val="0000"/>
              </w:tblPrEx>
              <w:trPr>
                <w:cantSplit/>
                <w:trHeight w:val="312"/>
                <w:jc w:val="center"/>
              </w:trPr>
              <w:tc>
                <w:tcPr>
                  <w:tcW w:w="1218" w:type="dxa"/>
                  <w:vAlign w:val="center"/>
                </w:tcPr>
                <w:p>
                  <w:pPr>
                    <w:pStyle w:val="D2"/>
                    <w:rPr>
                      <w:rFonts w:hint="default"/>
                    </w:rPr>
                  </w:pPr>
                  <w:r>
                    <w:rPr>
                      <w:rFonts w:hint="default"/>
                    </w:rPr>
                    <w:t>粉尘</w:t>
                  </w:r>
                </w:p>
              </w:tc>
              <w:tc>
                <w:tcPr>
                  <w:tcW w:w="1080" w:type="dxa"/>
                  <w:vAlign w:val="center"/>
                </w:tcPr>
                <w:p>
                  <w:pPr>
                    <w:pStyle w:val="D2"/>
                    <w:rPr>
                      <w:rFonts w:hint="default"/>
                    </w:rPr>
                  </w:pPr>
                  <w:r>
                    <w:rPr>
                      <w:rFonts w:hint="default"/>
                    </w:rPr>
                    <w:t>GB16297-1996</w:t>
                  </w:r>
                </w:p>
              </w:tc>
              <w:tc>
                <w:tcPr>
                  <w:tcW w:w="2808" w:type="dxa"/>
                  <w:vAlign w:val="center"/>
                </w:tcPr>
                <w:p>
                  <w:pPr>
                    <w:pStyle w:val="D2"/>
                    <w:rPr>
                      <w:rFonts w:hint="default"/>
                    </w:rPr>
                  </w:pPr>
                  <w:r>
                    <w:rPr>
                      <w:rFonts w:hint="default"/>
                    </w:rPr>
                    <w:t>无组织排放监控浓度限值</w:t>
                  </w:r>
                </w:p>
              </w:tc>
              <w:tc>
                <w:tcPr>
                  <w:tcW w:w="1242" w:type="dxa"/>
                  <w:vAlign w:val="center"/>
                </w:tcPr>
                <w:p>
                  <w:pPr>
                    <w:pStyle w:val="D2"/>
                    <w:rPr>
                      <w:rFonts w:hint="default"/>
                    </w:rPr>
                  </w:pPr>
                  <w:r>
                    <w:rPr>
                      <w:rFonts w:hint="default"/>
                    </w:rPr>
                    <w:t>颗粒物</w:t>
                  </w:r>
                </w:p>
              </w:tc>
              <w:tc>
                <w:tcPr>
                  <w:tcW w:w="2031" w:type="dxa"/>
                  <w:gridSpan w:val="3"/>
                  <w:vAlign w:val="center"/>
                </w:tcPr>
                <w:p>
                  <w:pPr>
                    <w:pStyle w:val="D2"/>
                    <w:rPr>
                      <w:rFonts w:hint="default"/>
                    </w:rPr>
                  </w:pPr>
                  <w:r>
                    <w:rPr>
                      <w:rFonts w:hint="default"/>
                    </w:rPr>
                    <w:t>1.0</w:t>
                  </w:r>
                </w:p>
              </w:tc>
            </w:tr>
            <w:tr>
              <w:tblPrEx>
                <w:jc w:val="center"/>
                <w:tblInd w:w="111" w:type="dxa"/>
                <w:tblLayout w:type="fixed"/>
                <w:tblCellMar>
                  <w:top w:w="0" w:type="dxa"/>
                  <w:left w:w="108" w:type="dxa"/>
                  <w:bottom w:w="0" w:type="dxa"/>
                  <w:right w:w="108" w:type="dxa"/>
                </w:tblCellMar>
                <w:tblLook w:val="0000"/>
              </w:tblPrEx>
              <w:trPr>
                <w:cantSplit/>
                <w:trHeight w:val="347"/>
                <w:jc w:val="center"/>
              </w:trPr>
              <w:tc>
                <w:tcPr>
                  <w:tcW w:w="1218" w:type="dxa"/>
                  <w:vMerge w:val="restart"/>
                  <w:vAlign w:val="center"/>
                </w:tcPr>
                <w:p>
                  <w:pPr>
                    <w:pStyle w:val="a11"/>
                  </w:pPr>
                  <w:r>
                    <w:rPr>
                      <w:rFonts w:ascii="Times New Roman" w:hAnsi="Times New Roman"/>
                      <w:spacing w:val="0"/>
                      <w:szCs w:val="21"/>
                    </w:rPr>
                    <w:t>油烟</w:t>
                  </w:r>
                </w:p>
              </w:tc>
              <w:tc>
                <w:tcPr>
                  <w:tcW w:w="1080" w:type="dxa"/>
                  <w:vMerge w:val="restart"/>
                  <w:vAlign w:val="center"/>
                </w:tcPr>
                <w:p>
                  <w:pPr>
                    <w:pStyle w:val="a11"/>
                  </w:pPr>
                  <w:r>
                    <w:rPr>
                      <w:rFonts w:ascii="Times New Roman" w:hAnsi="Times New Roman"/>
                      <w:szCs w:val="21"/>
                    </w:rPr>
                    <w:t>GB18483-2001</w:t>
                  </w:r>
                </w:p>
              </w:tc>
              <w:tc>
                <w:tcPr>
                  <w:tcW w:w="2808" w:type="dxa"/>
                  <w:vAlign w:val="center"/>
                </w:tcPr>
                <w:p>
                  <w:pPr>
                    <w:pStyle w:val="PlainText"/>
                    <w:snapToGrid w:val="0"/>
                    <w:spacing w:line="240" w:lineRule="auto"/>
                    <w:jc w:val="center"/>
                  </w:pPr>
                  <w:r>
                    <w:rPr>
                      <w:rFonts w:ascii="Times New Roman" w:hAnsi="Times New Roman"/>
                      <w:sz w:val="21"/>
                      <w:szCs w:val="21"/>
                    </w:rPr>
                    <w:t>规模</w:t>
                  </w:r>
                </w:p>
              </w:tc>
              <w:tc>
                <w:tcPr>
                  <w:tcW w:w="3273" w:type="dxa"/>
                  <w:gridSpan w:val="4"/>
                  <w:vAlign w:val="center"/>
                </w:tcPr>
                <w:p>
                  <w:pPr>
                    <w:pStyle w:val="PlainText"/>
                    <w:snapToGrid w:val="0"/>
                    <w:spacing w:line="240" w:lineRule="auto"/>
                    <w:jc w:val="center"/>
                    <w:rPr>
                      <w:szCs w:val="21"/>
                    </w:rPr>
                  </w:pPr>
                  <w:r>
                    <w:rPr>
                      <w:rFonts w:ascii="Times New Roman" w:hAnsi="Times New Roman" w:hint="eastAsia"/>
                      <w:sz w:val="21"/>
                      <w:szCs w:val="21"/>
                    </w:rPr>
                    <w:t>小</w:t>
                  </w:r>
                  <w:r>
                    <w:rPr>
                      <w:rFonts w:ascii="Times New Roman" w:hAnsi="Times New Roman"/>
                      <w:sz w:val="21"/>
                      <w:szCs w:val="21"/>
                    </w:rPr>
                    <w:t>型</w:t>
                  </w:r>
                </w:p>
              </w:tc>
            </w:tr>
            <w:tr>
              <w:tblPrEx>
                <w:jc w:val="center"/>
                <w:tblInd w:w="111" w:type="dxa"/>
                <w:tblLayout w:type="fixed"/>
                <w:tblCellMar>
                  <w:top w:w="0" w:type="dxa"/>
                  <w:left w:w="108" w:type="dxa"/>
                  <w:bottom w:w="0" w:type="dxa"/>
                  <w:right w:w="108" w:type="dxa"/>
                </w:tblCellMar>
                <w:tblLook w:val="0000"/>
              </w:tblPrEx>
              <w:trPr>
                <w:cantSplit/>
                <w:trHeight w:val="347"/>
                <w:jc w:val="center"/>
              </w:trPr>
              <w:tc>
                <w:tcPr>
                  <w:tcW w:w="1218" w:type="dxa"/>
                  <w:vMerge/>
                  <w:vAlign w:val="center"/>
                </w:tcPr>
                <w:p>
                  <w:pPr>
                    <w:pStyle w:val="D2"/>
                    <w:rPr>
                      <w:rFonts w:hint="default"/>
                    </w:rPr>
                  </w:pPr>
                </w:p>
              </w:tc>
              <w:tc>
                <w:tcPr>
                  <w:tcW w:w="1080" w:type="dxa"/>
                  <w:vMerge/>
                  <w:vAlign w:val="center"/>
                </w:tcPr>
                <w:p>
                  <w:pPr>
                    <w:pStyle w:val="D2"/>
                    <w:rPr>
                      <w:rFonts w:hint="default"/>
                    </w:rPr>
                  </w:pPr>
                </w:p>
              </w:tc>
              <w:tc>
                <w:tcPr>
                  <w:tcW w:w="2808" w:type="dxa"/>
                  <w:vAlign w:val="center"/>
                </w:tcPr>
                <w:p>
                  <w:pPr>
                    <w:pStyle w:val="PlainText"/>
                    <w:snapToGrid w:val="0"/>
                    <w:spacing w:line="240" w:lineRule="auto"/>
                    <w:jc w:val="center"/>
                  </w:pPr>
                  <w:r>
                    <w:rPr>
                      <w:rFonts w:ascii="Times New Roman" w:hAnsi="Times New Roman"/>
                      <w:sz w:val="21"/>
                      <w:szCs w:val="21"/>
                    </w:rPr>
                    <w:t>基准灶头数</w:t>
                  </w:r>
                </w:p>
              </w:tc>
              <w:tc>
                <w:tcPr>
                  <w:tcW w:w="1320" w:type="dxa"/>
                  <w:gridSpan w:val="2"/>
                  <w:vAlign w:val="center"/>
                </w:tcPr>
                <w:p>
                  <w:pPr>
                    <w:pStyle w:val="PlainText"/>
                    <w:snapToGrid w:val="0"/>
                    <w:spacing w:line="240" w:lineRule="auto"/>
                    <w:jc w:val="center"/>
                    <w:rPr>
                      <w:szCs w:val="21"/>
                    </w:rPr>
                  </w:pPr>
                  <w:r>
                    <w:rPr>
                      <w:rFonts w:ascii="Arial" w:hAnsi="Arial" w:cs="Arial"/>
                      <w:sz w:val="21"/>
                      <w:szCs w:val="21"/>
                    </w:rPr>
                    <w:t>≥</w:t>
                  </w:r>
                  <w:r>
                    <w:rPr>
                      <w:rFonts w:ascii="Times New Roman" w:hAnsi="Times New Roman" w:hint="eastAsia"/>
                      <w:sz w:val="21"/>
                      <w:szCs w:val="21"/>
                    </w:rPr>
                    <w:t>1，</w:t>
                  </w:r>
                  <w:r>
                    <w:rPr>
                      <w:rFonts w:ascii="Times New Roman" w:hAnsi="Times New Roman"/>
                      <w:sz w:val="21"/>
                      <w:szCs w:val="21"/>
                    </w:rPr>
                    <w:t>&lt;</w:t>
                  </w:r>
                  <w:r>
                    <w:rPr>
                      <w:rFonts w:ascii="Times New Roman" w:hAnsi="Times New Roman" w:hint="eastAsia"/>
                      <w:sz w:val="21"/>
                      <w:szCs w:val="21"/>
                    </w:rPr>
                    <w:t>3</w:t>
                  </w:r>
                </w:p>
              </w:tc>
              <w:tc>
                <w:tcPr>
                  <w:tcW w:w="945" w:type="dxa"/>
                  <w:vAlign w:val="center"/>
                </w:tcPr>
                <w:p>
                  <w:pPr>
                    <w:pStyle w:val="PlainText"/>
                    <w:snapToGrid w:val="0"/>
                    <w:spacing w:line="240" w:lineRule="auto"/>
                    <w:jc w:val="center"/>
                    <w:rPr>
                      <w:rFonts w:ascii="Arial" w:hAnsi="Arial" w:cs="Arial"/>
                      <w:sz w:val="21"/>
                      <w:szCs w:val="21"/>
                    </w:rPr>
                  </w:pPr>
                  <w:r>
                    <w:rPr>
                      <w:rFonts w:ascii="Arial" w:hAnsi="Arial" w:cs="Arial"/>
                      <w:sz w:val="21"/>
                      <w:szCs w:val="21"/>
                    </w:rPr>
                    <w:t>≥</w:t>
                  </w:r>
                  <w:r>
                    <w:rPr>
                      <w:rFonts w:ascii="Arial" w:hAnsi="Arial" w:cs="Arial" w:hint="eastAsia"/>
                      <w:sz w:val="21"/>
                      <w:szCs w:val="21"/>
                    </w:rPr>
                    <w:t>3</w:t>
                  </w:r>
                  <w:r>
                    <w:rPr>
                      <w:rFonts w:ascii="Times New Roman" w:hAnsi="Times New Roman" w:hint="eastAsia"/>
                      <w:sz w:val="21"/>
                      <w:szCs w:val="21"/>
                    </w:rPr>
                    <w:t>，</w:t>
                  </w:r>
                  <w:r>
                    <w:rPr>
                      <w:rFonts w:ascii="Times New Roman" w:hAnsi="Times New Roman"/>
                      <w:sz w:val="21"/>
                      <w:szCs w:val="21"/>
                    </w:rPr>
                    <w:t>&lt;</w:t>
                  </w:r>
                  <w:r>
                    <w:rPr>
                      <w:rFonts w:ascii="Times New Roman" w:hAnsi="Times New Roman" w:hint="eastAsia"/>
                      <w:sz w:val="21"/>
                      <w:szCs w:val="21"/>
                    </w:rPr>
                    <w:t>6</w:t>
                  </w:r>
                </w:p>
              </w:tc>
              <w:tc>
                <w:tcPr>
                  <w:tcW w:w="1008" w:type="dxa"/>
                  <w:vAlign w:val="center"/>
                </w:tcPr>
                <w:p>
                  <w:pPr>
                    <w:pStyle w:val="PlainText"/>
                    <w:snapToGrid w:val="0"/>
                    <w:spacing w:line="240" w:lineRule="auto"/>
                    <w:jc w:val="center"/>
                    <w:rPr>
                      <w:rFonts w:ascii="Arial" w:hAnsi="Arial" w:cs="Arial"/>
                      <w:sz w:val="21"/>
                      <w:szCs w:val="21"/>
                    </w:rPr>
                  </w:pPr>
                  <w:r>
                    <w:rPr>
                      <w:rFonts w:ascii="Arial" w:hAnsi="Arial" w:cs="Arial"/>
                      <w:sz w:val="21"/>
                      <w:szCs w:val="21"/>
                    </w:rPr>
                    <w:t>≥</w:t>
                  </w:r>
                  <w:r>
                    <w:rPr>
                      <w:rFonts w:ascii="Times New Roman" w:hAnsi="Times New Roman" w:hint="eastAsia"/>
                      <w:sz w:val="21"/>
                      <w:szCs w:val="21"/>
                    </w:rPr>
                    <w:t>6</w:t>
                  </w:r>
                </w:p>
              </w:tc>
            </w:tr>
            <w:tr>
              <w:tblPrEx>
                <w:jc w:val="center"/>
                <w:tblInd w:w="111" w:type="dxa"/>
                <w:tblLayout w:type="fixed"/>
                <w:tblCellMar>
                  <w:top w:w="0" w:type="dxa"/>
                  <w:left w:w="108" w:type="dxa"/>
                  <w:bottom w:w="0" w:type="dxa"/>
                  <w:right w:w="108" w:type="dxa"/>
                </w:tblCellMar>
                <w:tblLook w:val="0000"/>
              </w:tblPrEx>
              <w:trPr>
                <w:cantSplit/>
                <w:trHeight w:val="347"/>
                <w:jc w:val="center"/>
              </w:trPr>
              <w:tc>
                <w:tcPr>
                  <w:tcW w:w="1218" w:type="dxa"/>
                  <w:vMerge/>
                  <w:vAlign w:val="center"/>
                </w:tcPr>
                <w:p>
                  <w:pPr>
                    <w:pStyle w:val="D2"/>
                    <w:rPr>
                      <w:rFonts w:hint="default"/>
                    </w:rPr>
                  </w:pPr>
                </w:p>
              </w:tc>
              <w:tc>
                <w:tcPr>
                  <w:tcW w:w="1080" w:type="dxa"/>
                  <w:vMerge/>
                  <w:vAlign w:val="center"/>
                </w:tcPr>
                <w:p>
                  <w:pPr>
                    <w:pStyle w:val="D2"/>
                    <w:rPr>
                      <w:rFonts w:hint="default"/>
                    </w:rPr>
                  </w:pPr>
                </w:p>
              </w:tc>
              <w:tc>
                <w:tcPr>
                  <w:tcW w:w="2808" w:type="dxa"/>
                  <w:vAlign w:val="center"/>
                </w:tcPr>
                <w:p>
                  <w:pPr>
                    <w:pStyle w:val="PlainText"/>
                    <w:snapToGrid w:val="0"/>
                    <w:spacing w:line="240" w:lineRule="auto"/>
                    <w:jc w:val="center"/>
                  </w:pPr>
                  <w:r>
                    <w:rPr>
                      <w:rFonts w:ascii="Times New Roman" w:hAnsi="Times New Roman"/>
                      <w:sz w:val="21"/>
                      <w:szCs w:val="21"/>
                    </w:rPr>
                    <w:t>最高允许排放浓度</w:t>
                  </w:r>
                </w:p>
              </w:tc>
              <w:tc>
                <w:tcPr>
                  <w:tcW w:w="3273" w:type="dxa"/>
                  <w:gridSpan w:val="4"/>
                  <w:vAlign w:val="center"/>
                </w:tcPr>
                <w:p>
                  <w:pPr>
                    <w:pStyle w:val="PlainText"/>
                    <w:snapToGrid w:val="0"/>
                    <w:spacing w:line="240" w:lineRule="auto"/>
                    <w:jc w:val="center"/>
                    <w:rPr>
                      <w:rFonts w:ascii="Times New Roman" w:hAnsi="Times New Roman"/>
                      <w:sz w:val="21"/>
                      <w:szCs w:val="21"/>
                    </w:rPr>
                  </w:pPr>
                  <w:r>
                    <w:rPr>
                      <w:rFonts w:ascii="Times New Roman" w:hAnsi="Times New Roman"/>
                      <w:sz w:val="21"/>
                      <w:szCs w:val="21"/>
                    </w:rPr>
                    <w:t>2.0</w:t>
                  </w:r>
                </w:p>
              </w:tc>
            </w:tr>
            <w:tr>
              <w:tblPrEx>
                <w:jc w:val="center"/>
                <w:tblInd w:w="111" w:type="dxa"/>
                <w:tblLayout w:type="fixed"/>
                <w:tblCellMar>
                  <w:top w:w="0" w:type="dxa"/>
                  <w:left w:w="108" w:type="dxa"/>
                  <w:bottom w:w="0" w:type="dxa"/>
                  <w:right w:w="108" w:type="dxa"/>
                </w:tblCellMar>
                <w:tblLook w:val="0000"/>
              </w:tblPrEx>
              <w:trPr>
                <w:cantSplit/>
                <w:trHeight w:val="347"/>
                <w:jc w:val="center"/>
              </w:trPr>
              <w:tc>
                <w:tcPr>
                  <w:tcW w:w="1218" w:type="dxa"/>
                  <w:vMerge/>
                  <w:vAlign w:val="center"/>
                </w:tcPr>
                <w:p>
                  <w:pPr>
                    <w:pStyle w:val="D2"/>
                    <w:rPr>
                      <w:rFonts w:hint="default"/>
                    </w:rPr>
                  </w:pPr>
                </w:p>
              </w:tc>
              <w:tc>
                <w:tcPr>
                  <w:tcW w:w="1080" w:type="dxa"/>
                  <w:vMerge/>
                  <w:vAlign w:val="center"/>
                </w:tcPr>
                <w:p>
                  <w:pPr>
                    <w:pStyle w:val="D2"/>
                    <w:rPr>
                      <w:rFonts w:hint="default"/>
                    </w:rPr>
                  </w:pPr>
                </w:p>
              </w:tc>
              <w:tc>
                <w:tcPr>
                  <w:tcW w:w="2808" w:type="dxa"/>
                  <w:vAlign w:val="center"/>
                </w:tcPr>
                <w:p>
                  <w:pPr>
                    <w:pStyle w:val="PlainText"/>
                    <w:snapToGrid w:val="0"/>
                    <w:spacing w:line="240" w:lineRule="auto"/>
                    <w:jc w:val="center"/>
                  </w:pPr>
                  <w:r>
                    <w:rPr>
                      <w:rFonts w:ascii="Times New Roman" w:hAnsi="Times New Roman"/>
                      <w:sz w:val="21"/>
                      <w:szCs w:val="21"/>
                    </w:rPr>
                    <w:t>净化设施最低去除效率%</w:t>
                  </w:r>
                </w:p>
              </w:tc>
              <w:tc>
                <w:tcPr>
                  <w:tcW w:w="1320" w:type="dxa"/>
                  <w:gridSpan w:val="2"/>
                  <w:vAlign w:val="center"/>
                </w:tcPr>
                <w:p>
                  <w:pPr>
                    <w:pStyle w:val="PlainText"/>
                    <w:snapToGrid w:val="0"/>
                    <w:spacing w:line="240" w:lineRule="auto"/>
                    <w:jc w:val="center"/>
                    <w:rPr>
                      <w:rFonts w:hint="eastAsia"/>
                      <w:szCs w:val="21"/>
                    </w:rPr>
                  </w:pPr>
                  <w:r>
                    <w:rPr>
                      <w:rFonts w:ascii="Times New Roman" w:hAnsi="Times New Roman" w:hint="eastAsia"/>
                      <w:sz w:val="21"/>
                      <w:szCs w:val="21"/>
                    </w:rPr>
                    <w:t>60</w:t>
                  </w:r>
                </w:p>
              </w:tc>
              <w:tc>
                <w:tcPr>
                  <w:tcW w:w="945" w:type="dxa"/>
                  <w:vAlign w:val="center"/>
                </w:tcPr>
                <w:p>
                  <w:pPr>
                    <w:pStyle w:val="PlainText"/>
                    <w:snapToGrid w:val="0"/>
                    <w:spacing w:line="240" w:lineRule="auto"/>
                    <w:jc w:val="center"/>
                    <w:rPr>
                      <w:rFonts w:ascii="Times New Roman" w:hAnsi="Times New Roman" w:hint="eastAsia"/>
                      <w:sz w:val="21"/>
                      <w:szCs w:val="21"/>
                    </w:rPr>
                  </w:pPr>
                  <w:r>
                    <w:rPr>
                      <w:rFonts w:ascii="Times New Roman" w:hAnsi="Times New Roman" w:hint="eastAsia"/>
                      <w:sz w:val="21"/>
                      <w:szCs w:val="21"/>
                    </w:rPr>
                    <w:t>75</w:t>
                  </w:r>
                </w:p>
              </w:tc>
              <w:tc>
                <w:tcPr>
                  <w:tcW w:w="1008" w:type="dxa"/>
                  <w:vAlign w:val="center"/>
                </w:tcPr>
                <w:p>
                  <w:pPr>
                    <w:pStyle w:val="PlainText"/>
                    <w:snapToGrid w:val="0"/>
                    <w:spacing w:line="240" w:lineRule="auto"/>
                    <w:jc w:val="center"/>
                    <w:rPr>
                      <w:rFonts w:ascii="Times New Roman" w:hAnsi="Times New Roman" w:hint="eastAsia"/>
                      <w:sz w:val="21"/>
                      <w:szCs w:val="21"/>
                    </w:rPr>
                  </w:pPr>
                  <w:r>
                    <w:rPr>
                      <w:rFonts w:ascii="Times New Roman" w:hAnsi="Times New Roman" w:hint="eastAsia"/>
                      <w:sz w:val="21"/>
                      <w:szCs w:val="21"/>
                    </w:rPr>
                    <w:t>85</w:t>
                  </w:r>
                </w:p>
              </w:tc>
            </w:tr>
          </w:tbl>
          <w:p>
            <w:pPr>
              <w:pStyle w:val="JY"/>
              <w:numPr>
                <w:ilvl w:val="0"/>
                <w:numId w:val="2"/>
              </w:numPr>
              <w:spacing w:before="480" w:beforeLines="200" w:line="360" w:lineRule="auto"/>
              <w:ind w:firstLineChars="0"/>
            </w:pPr>
            <w:r>
              <w:t>废水：项目</w:t>
            </w:r>
            <w:r>
              <w:rPr>
                <w:rFonts w:hint="eastAsia"/>
              </w:rPr>
              <w:t>废水经处理后执行白水湖污水处理厂接管标准后排入白水湖污水处理厂</w:t>
            </w:r>
            <w:r>
              <w:rPr>
                <w:bCs/>
                <w:color w:val="000000"/>
              </w:rPr>
              <w:t>。</w:t>
            </w:r>
          </w:p>
          <w:p>
            <w:pPr>
              <w:spacing w:line="360" w:lineRule="auto"/>
              <w:jc w:val="center"/>
              <w:rPr>
                <w:b/>
                <w:color w:val="FF0000"/>
                <w:kern w:val="0"/>
                <w:szCs w:val="21"/>
                <w:lang w:val="zh-CN"/>
              </w:rPr>
            </w:pPr>
            <w:r>
              <w:rPr>
                <w:b/>
                <w:color w:val="000000"/>
                <w:kern w:val="0"/>
                <w:szCs w:val="21"/>
                <w:lang w:val="zh-CN"/>
              </w:rPr>
              <w:t>表1</w:t>
            </w:r>
            <w:r>
              <w:rPr>
                <w:rFonts w:hint="eastAsia"/>
                <w:b/>
                <w:color w:val="000000"/>
                <w:kern w:val="0"/>
                <w:szCs w:val="21"/>
              </w:rPr>
              <w:t>1</w:t>
            </w:r>
            <w:r>
              <w:rPr>
                <w:b/>
                <w:color w:val="000000"/>
                <w:kern w:val="0"/>
                <w:szCs w:val="21"/>
                <w:lang w:val="zh-CN"/>
              </w:rPr>
              <w:t xml:space="preserve">  污染物排放标准  （单位：mg/L 除pH外）</w:t>
            </w:r>
          </w:p>
          <w:tbl>
            <w:tblPr>
              <w:tblStyle w:val="TableNormal"/>
              <w:tblInd w:w="113" w:type="dxa"/>
              <w:tblBorders>
                <w:top w:val="thinThickSmallGap" w:sz="18" w:space="0" w:color="auto"/>
                <w:left w:val="single" w:sz="4" w:space="0" w:color="auto"/>
                <w:bottom w:val="thickThinSmallGap" w:sz="18"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822"/>
              <w:gridCol w:w="902"/>
              <w:gridCol w:w="959"/>
              <w:gridCol w:w="840"/>
              <w:gridCol w:w="1050"/>
              <w:gridCol w:w="585"/>
              <w:gridCol w:w="1215"/>
            </w:tblGrid>
            <w:tr>
              <w:tblPrEx>
                <w:tblInd w:w="113" w:type="dxa"/>
                <w:tblBorders>
                  <w:top w:val="thinThickSmallGap" w:sz="18" w:space="0" w:color="auto"/>
                  <w:left w:val="single" w:sz="4" w:space="0" w:color="auto"/>
                  <w:bottom w:val="thickThinSmallGap" w:sz="18"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10"/>
              </w:trPr>
              <w:tc>
                <w:tcPr>
                  <w:tcW w:w="2822" w:type="dxa"/>
                  <w:tcBorders>
                    <w:top w:val="thinThickSmallGap" w:sz="18" w:space="0" w:color="auto"/>
                    <w:bottom w:val="single" w:sz="4" w:space="0" w:color="auto"/>
                  </w:tcBorders>
                  <w:vAlign w:val="center"/>
                </w:tcPr>
                <w:p>
                  <w:pPr>
                    <w:pStyle w:val="D00"/>
                    <w:spacing w:line="240" w:lineRule="atLeast"/>
                    <w:rPr>
                      <w:rFonts w:hint="default"/>
                    </w:rPr>
                  </w:pPr>
                  <w:r>
                    <w:rPr>
                      <w:rFonts w:hint="default"/>
                    </w:rPr>
                    <w:t>项目</w:t>
                  </w:r>
                </w:p>
              </w:tc>
              <w:tc>
                <w:tcPr>
                  <w:tcW w:w="902" w:type="dxa"/>
                  <w:tcBorders>
                    <w:top w:val="thinThickSmallGap" w:sz="18" w:space="0" w:color="auto"/>
                    <w:bottom w:val="single" w:sz="4" w:space="0" w:color="auto"/>
                  </w:tcBorders>
                  <w:vAlign w:val="center"/>
                </w:tcPr>
                <w:p>
                  <w:pPr>
                    <w:widowControl/>
                    <w:jc w:val="center"/>
                    <w:textAlignment w:val="center"/>
                  </w:pPr>
                  <w:r>
                    <w:rPr>
                      <w:color w:val="000000"/>
                      <w:kern w:val="0"/>
                      <w:szCs w:val="21"/>
                    </w:rPr>
                    <w:t>pH</w:t>
                  </w:r>
                </w:p>
              </w:tc>
              <w:tc>
                <w:tcPr>
                  <w:tcW w:w="959" w:type="dxa"/>
                  <w:tcBorders>
                    <w:top w:val="thinThickSmallGap" w:sz="18" w:space="0" w:color="auto"/>
                    <w:bottom w:val="single" w:sz="4" w:space="0" w:color="auto"/>
                  </w:tcBorders>
                  <w:vAlign w:val="center"/>
                </w:tcPr>
                <w:p>
                  <w:pPr>
                    <w:widowControl/>
                    <w:jc w:val="center"/>
                    <w:textAlignment w:val="center"/>
                  </w:pPr>
                  <w:r>
                    <w:rPr>
                      <w:color w:val="000000"/>
                      <w:kern w:val="0"/>
                      <w:szCs w:val="21"/>
                    </w:rPr>
                    <w:t>COD</w:t>
                  </w:r>
                  <w:r>
                    <w:rPr>
                      <w:rStyle w:val="font21"/>
                      <w:lang w:eastAsia="zh-CN"/>
                    </w:rPr>
                    <w:t>Cr</w:t>
                  </w:r>
                </w:p>
              </w:tc>
              <w:tc>
                <w:tcPr>
                  <w:tcW w:w="840" w:type="dxa"/>
                  <w:tcBorders>
                    <w:top w:val="thinThickSmallGap" w:sz="18" w:space="0" w:color="auto"/>
                    <w:bottom w:val="single" w:sz="4" w:space="0" w:color="auto"/>
                  </w:tcBorders>
                  <w:vAlign w:val="center"/>
                </w:tcPr>
                <w:p>
                  <w:pPr>
                    <w:widowControl/>
                    <w:jc w:val="center"/>
                    <w:textAlignment w:val="center"/>
                    <w:rPr>
                      <w:vertAlign w:val="subscript"/>
                    </w:rPr>
                  </w:pPr>
                  <w:r>
                    <w:rPr>
                      <w:color w:val="000000"/>
                      <w:kern w:val="0"/>
                      <w:szCs w:val="21"/>
                    </w:rPr>
                    <w:t>BOD</w:t>
                  </w:r>
                  <w:r>
                    <w:rPr>
                      <w:rStyle w:val="font21"/>
                      <w:lang w:eastAsia="zh-CN"/>
                    </w:rPr>
                    <w:t>5</w:t>
                  </w:r>
                </w:p>
              </w:tc>
              <w:tc>
                <w:tcPr>
                  <w:tcW w:w="1050" w:type="dxa"/>
                  <w:tcBorders>
                    <w:top w:val="thinThickSmallGap" w:sz="18" w:space="0" w:color="auto"/>
                    <w:bottom w:val="single" w:sz="4" w:space="0" w:color="auto"/>
                  </w:tcBorders>
                  <w:vAlign w:val="center"/>
                </w:tcPr>
                <w:p>
                  <w:pPr>
                    <w:widowControl/>
                    <w:jc w:val="center"/>
                    <w:textAlignment w:val="center"/>
                  </w:pPr>
                  <w:r>
                    <w:rPr>
                      <w:color w:val="000000"/>
                      <w:kern w:val="0"/>
                      <w:szCs w:val="21"/>
                    </w:rPr>
                    <w:t>氨氮</w:t>
                  </w:r>
                </w:p>
              </w:tc>
              <w:tc>
                <w:tcPr>
                  <w:tcW w:w="585" w:type="dxa"/>
                  <w:tcBorders>
                    <w:top w:val="thinThickSmallGap" w:sz="18" w:space="0" w:color="auto"/>
                    <w:bottom w:val="single" w:sz="4" w:space="0" w:color="auto"/>
                  </w:tcBorders>
                  <w:vAlign w:val="center"/>
                </w:tcPr>
                <w:p>
                  <w:pPr>
                    <w:widowControl/>
                    <w:jc w:val="center"/>
                    <w:textAlignment w:val="center"/>
                  </w:pPr>
                  <w:r>
                    <w:rPr>
                      <w:color w:val="000000"/>
                      <w:kern w:val="0"/>
                      <w:szCs w:val="21"/>
                    </w:rPr>
                    <w:t>SS</w:t>
                  </w:r>
                </w:p>
              </w:tc>
              <w:tc>
                <w:tcPr>
                  <w:tcW w:w="1215" w:type="dxa"/>
                  <w:tcBorders>
                    <w:top w:val="thinThickSmallGap" w:sz="18" w:space="0" w:color="auto"/>
                    <w:bottom w:val="single" w:sz="4" w:space="0" w:color="auto"/>
                  </w:tcBorders>
                  <w:vAlign w:val="center"/>
                </w:tcPr>
                <w:p>
                  <w:pPr>
                    <w:widowControl/>
                    <w:jc w:val="center"/>
                    <w:textAlignment w:val="center"/>
                    <w:rPr>
                      <w:color w:val="000000"/>
                      <w:kern w:val="0"/>
                      <w:szCs w:val="21"/>
                    </w:rPr>
                  </w:pPr>
                  <w:r>
                    <w:rPr>
                      <w:color w:val="000000"/>
                      <w:kern w:val="0"/>
                      <w:szCs w:val="21"/>
                    </w:rPr>
                    <w:t>动植物油*</w:t>
                  </w:r>
                </w:p>
              </w:tc>
            </w:tr>
            <w:tr>
              <w:tblPrEx>
                <w:tblInd w:w="113" w:type="dxa"/>
                <w:tblLayout w:type="fixed"/>
                <w:tblCellMar>
                  <w:top w:w="0" w:type="dxa"/>
                  <w:left w:w="108" w:type="dxa"/>
                  <w:bottom w:w="0" w:type="dxa"/>
                  <w:right w:w="108" w:type="dxa"/>
                </w:tblCellMar>
                <w:tblLook w:val="0000"/>
              </w:tblPrEx>
              <w:trPr>
                <w:trHeight w:val="510"/>
              </w:trPr>
              <w:tc>
                <w:tcPr>
                  <w:tcW w:w="2822" w:type="dxa"/>
                  <w:vAlign w:val="center"/>
                </w:tcPr>
                <w:p>
                  <w:pPr>
                    <w:pStyle w:val="D00"/>
                    <w:spacing w:line="240" w:lineRule="atLeast"/>
                    <w:rPr>
                      <w:rFonts w:hint="default"/>
                    </w:rPr>
                  </w:pPr>
                  <w:r>
                    <w:rPr>
                      <w:rFonts w:hint="default"/>
                    </w:rPr>
                    <w:t>白水湖污水处理厂接管标准</w:t>
                  </w:r>
                </w:p>
              </w:tc>
              <w:tc>
                <w:tcPr>
                  <w:tcW w:w="902" w:type="dxa"/>
                  <w:vAlign w:val="center"/>
                </w:tcPr>
                <w:p>
                  <w:pPr>
                    <w:widowControl/>
                    <w:jc w:val="center"/>
                    <w:textAlignment w:val="center"/>
                  </w:pPr>
                  <w:r>
                    <w:rPr>
                      <w:color w:val="000000"/>
                      <w:kern w:val="0"/>
                      <w:szCs w:val="21"/>
                    </w:rPr>
                    <w:t>6</w:t>
                  </w:r>
                  <w:r>
                    <w:rPr>
                      <w:rStyle w:val="font11"/>
                      <w:rFonts w:hint="default"/>
                      <w:lang w:eastAsia="zh-CN"/>
                    </w:rPr>
                    <w:t>～</w:t>
                  </w:r>
                  <w:r>
                    <w:rPr>
                      <w:rStyle w:val="font31"/>
                      <w:lang w:eastAsia="zh-CN"/>
                    </w:rPr>
                    <w:t>9</w:t>
                  </w:r>
                </w:p>
              </w:tc>
              <w:tc>
                <w:tcPr>
                  <w:tcW w:w="959" w:type="dxa"/>
                  <w:vAlign w:val="center"/>
                </w:tcPr>
                <w:p>
                  <w:pPr>
                    <w:widowControl/>
                    <w:jc w:val="center"/>
                    <w:textAlignment w:val="center"/>
                  </w:pPr>
                  <w:r>
                    <w:rPr>
                      <w:color w:val="000000"/>
                      <w:kern w:val="0"/>
                      <w:szCs w:val="21"/>
                    </w:rPr>
                    <w:t>400</w:t>
                  </w:r>
                </w:p>
              </w:tc>
              <w:tc>
                <w:tcPr>
                  <w:tcW w:w="840" w:type="dxa"/>
                  <w:vAlign w:val="center"/>
                </w:tcPr>
                <w:p>
                  <w:pPr>
                    <w:widowControl/>
                    <w:jc w:val="center"/>
                    <w:textAlignment w:val="center"/>
                  </w:pPr>
                  <w:r>
                    <w:rPr>
                      <w:color w:val="000000"/>
                      <w:kern w:val="0"/>
                      <w:szCs w:val="21"/>
                    </w:rPr>
                    <w:t>150</w:t>
                  </w:r>
                </w:p>
              </w:tc>
              <w:tc>
                <w:tcPr>
                  <w:tcW w:w="1050" w:type="dxa"/>
                  <w:vAlign w:val="center"/>
                </w:tcPr>
                <w:p>
                  <w:pPr>
                    <w:widowControl/>
                    <w:jc w:val="center"/>
                    <w:textAlignment w:val="center"/>
                  </w:pPr>
                  <w:r>
                    <w:rPr>
                      <w:rFonts w:hint="eastAsia"/>
                      <w:color w:val="000000"/>
                      <w:kern w:val="0"/>
                      <w:szCs w:val="21"/>
                    </w:rPr>
                    <w:t>30</w:t>
                  </w:r>
                </w:p>
              </w:tc>
              <w:tc>
                <w:tcPr>
                  <w:tcW w:w="585" w:type="dxa"/>
                  <w:vAlign w:val="center"/>
                </w:tcPr>
                <w:p>
                  <w:pPr>
                    <w:widowControl/>
                    <w:jc w:val="center"/>
                    <w:textAlignment w:val="center"/>
                  </w:pPr>
                  <w:r>
                    <w:rPr>
                      <w:color w:val="000000"/>
                      <w:kern w:val="0"/>
                      <w:szCs w:val="21"/>
                    </w:rPr>
                    <w:t>2</w:t>
                  </w:r>
                  <w:r>
                    <w:rPr>
                      <w:rFonts w:hint="eastAsia"/>
                      <w:color w:val="000000"/>
                      <w:kern w:val="0"/>
                      <w:szCs w:val="21"/>
                    </w:rPr>
                    <w:t>5</w:t>
                  </w:r>
                  <w:r>
                    <w:rPr>
                      <w:color w:val="000000"/>
                      <w:kern w:val="0"/>
                      <w:szCs w:val="21"/>
                    </w:rPr>
                    <w:t>0</w:t>
                  </w:r>
                </w:p>
              </w:tc>
              <w:tc>
                <w:tcPr>
                  <w:tcW w:w="1215" w:type="dxa"/>
                  <w:vAlign w:val="center"/>
                </w:tcPr>
                <w:p>
                  <w:pPr>
                    <w:widowControl/>
                    <w:jc w:val="center"/>
                    <w:textAlignment w:val="center"/>
                    <w:rPr>
                      <w:color w:val="000000"/>
                      <w:kern w:val="0"/>
                      <w:szCs w:val="21"/>
                    </w:rPr>
                  </w:pPr>
                  <w:r>
                    <w:rPr>
                      <w:color w:val="000000"/>
                      <w:kern w:val="0"/>
                      <w:szCs w:val="21"/>
                    </w:rPr>
                    <w:t>10</w:t>
                  </w:r>
                </w:p>
              </w:tc>
            </w:tr>
          </w:tbl>
          <w:p>
            <w:pPr>
              <w:pStyle w:val="JY"/>
              <w:ind w:firstLine="0" w:firstLineChars="0"/>
              <w:jc w:val="left"/>
            </w:pPr>
            <w:r>
              <w:rPr>
                <w:kern w:val="21"/>
                <w:sz w:val="21"/>
              </w:rPr>
              <w:t>*注：动植物油执行《污水综合排放标准》（GB 8978-1996）表4中一级标准</w:t>
            </w:r>
            <w:r>
              <w:rPr>
                <w:rFonts w:hint="eastAsia"/>
                <w:kern w:val="21"/>
                <w:sz w:val="21"/>
              </w:rPr>
              <w:t>。</w:t>
            </w:r>
          </w:p>
        </w:tc>
      </w:tr>
    </w:tbl>
    <w:p>
      <w:pPr>
        <w:sectPr>
          <w:headerReference w:type="even" r:id="rId79"/>
          <w:headerReference w:type="default" r:id="rId80"/>
          <w:footerReference w:type="even" r:id="rId81"/>
          <w:footerReference w:type="default" r:id="rId82"/>
          <w:headerReference w:type="first" r:id="rId83"/>
          <w:footerReference w:type="first" r:id="rId84"/>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12"/>
          <w:cols w:space="708"/>
          <w:titlePg w:val="0"/>
          <w:docGrid w:linePitch="292" w:charSpace="-3426"/>
        </w:sectPr>
      </w:pPr>
    </w:p>
    <w:tbl>
      <w:tblPr>
        <w:tblStyle w:val="TableNormal"/>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472"/>
        <w:gridCol w:w="8599"/>
      </w:tblGrid>
      <w:tr>
        <w:tblPrEx>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90"/>
          <w:jc w:val="center"/>
        </w:trPr>
        <w:tc>
          <w:tcPr>
            <w:tcW w:w="472" w:type="dxa"/>
            <w:tcBorders>
              <w:top w:val="single" w:sz="8" w:space="0" w:color="auto"/>
              <w:left w:val="single" w:sz="2" w:space="0" w:color="auto"/>
              <w:bottom w:val="single" w:sz="8" w:space="0" w:color="auto"/>
            </w:tcBorders>
            <w:vAlign w:val="center"/>
          </w:tcPr>
          <w:p/>
        </w:tc>
        <w:tc>
          <w:tcPr>
            <w:tcW w:w="8599" w:type="dxa"/>
            <w:tcBorders>
              <w:top w:val="single" w:sz="8" w:space="0" w:color="auto"/>
              <w:bottom w:val="single" w:sz="8" w:space="0" w:color="auto"/>
              <w:right w:val="single" w:sz="2" w:space="0" w:color="auto"/>
            </w:tcBorders>
          </w:tcPr>
          <w:p>
            <w:pPr>
              <w:pStyle w:val="JY"/>
              <w:numPr>
                <w:ilvl w:val="0"/>
                <w:numId w:val="2"/>
              </w:numPr>
              <w:spacing w:before="360" w:beforeLines="150" w:line="360" w:lineRule="auto"/>
              <w:ind w:firstLineChars="0"/>
            </w:pPr>
            <w:r>
              <w:t>声环境：营运期</w:t>
            </w:r>
            <w:r>
              <w:rPr>
                <w:rFonts w:hint="eastAsia"/>
              </w:rPr>
              <w:t>北</w:t>
            </w:r>
            <w:r>
              <w:t>厂界噪声执行《工业企业厂界环境噪声排放标准》（GB12348-2008）中</w:t>
            </w:r>
            <w:r>
              <w:rPr>
                <w:rFonts w:hint="eastAsia"/>
              </w:rPr>
              <w:t>4</w:t>
            </w:r>
            <w:r>
              <w:t>类标准，即昼间：</w:t>
            </w:r>
            <w:r>
              <w:rPr>
                <w:rFonts w:hint="eastAsia"/>
              </w:rPr>
              <w:t>70</w:t>
            </w:r>
            <w:r>
              <w:t>dB(A)，夜间55dB(A)</w:t>
            </w:r>
            <w:r>
              <w:rPr>
                <w:rFonts w:hint="eastAsia"/>
              </w:rPr>
              <w:t>；其它三侧</w:t>
            </w:r>
            <w:r>
              <w:t>厂界噪声执行《工业企业厂界环境噪声排放标准》（GB12348-2008）中3类标准，即昼间：65dB(A)，夜间55dB(A)。施工期噪声执行《建筑施工场界环境噪声排放标准》(GB12523-2011)，即昼间70dB(A)，夜间55dB(A)。</w:t>
            </w:r>
          </w:p>
          <w:p>
            <w:pPr>
              <w:pStyle w:val="JY"/>
              <w:numPr>
                <w:ilvl w:val="0"/>
                <w:numId w:val="2"/>
              </w:numPr>
              <w:spacing w:before="480" w:beforeLines="200" w:line="360" w:lineRule="auto"/>
              <w:ind w:firstLineChars="0"/>
            </w:pPr>
            <w:r>
              <w:rPr>
                <w:szCs w:val="24"/>
              </w:rPr>
              <w:t>固废：本项目产生的固体废弃物主要有</w:t>
            </w:r>
            <w:r>
              <w:rPr>
                <w:rFonts w:hint="eastAsia"/>
                <w:szCs w:val="24"/>
              </w:rPr>
              <w:t>废包装材料</w:t>
            </w:r>
            <w:r>
              <w:rPr>
                <w:szCs w:val="24"/>
              </w:rPr>
              <w:t>、</w:t>
            </w:r>
            <w:r>
              <w:rPr>
                <w:rFonts w:hint="eastAsia"/>
                <w:szCs w:val="24"/>
              </w:rPr>
              <w:t>蛋壳</w:t>
            </w:r>
            <w:r>
              <w:rPr>
                <w:rFonts w:hint="eastAsia"/>
              </w:rPr>
              <w:t>、隔油池废油脂</w:t>
            </w:r>
            <w:r>
              <w:rPr>
                <w:rFonts w:hint="eastAsia"/>
                <w:szCs w:val="24"/>
              </w:rPr>
              <w:t>、</w:t>
            </w:r>
            <w:r>
              <w:rPr>
                <w:szCs w:val="24"/>
              </w:rPr>
              <w:t>生活垃圾。</w:t>
            </w:r>
            <w:r>
              <w:t>一般工业固体废物执行《一般工业固体废物贮存、处置场污染控制标准》(GB18599-2001)及修改单要求</w:t>
            </w:r>
            <w:r>
              <w:rPr>
                <w:rFonts w:hint="eastAsia"/>
              </w:rPr>
              <w:t>，</w:t>
            </w:r>
            <w:r>
              <w:t>危险废物执行《危险废物贮存污染控制标准》（GB18597-2001）及修改单要求</w:t>
            </w:r>
            <w:r>
              <w:rPr>
                <w:rFonts w:hint="eastAsia"/>
              </w:rPr>
              <w:t>。</w:t>
            </w:r>
          </w:p>
        </w:tc>
      </w:tr>
      <w:tr>
        <w:tblPrEx>
          <w:jc w:val="center"/>
          <w:tblLayout w:type="fixed"/>
          <w:tblCellMar>
            <w:top w:w="0" w:type="dxa"/>
            <w:left w:w="108" w:type="dxa"/>
            <w:bottom w:w="0" w:type="dxa"/>
            <w:right w:w="108" w:type="dxa"/>
          </w:tblCellMar>
          <w:tblLook w:val="0000"/>
        </w:tblPrEx>
        <w:trPr>
          <w:trHeight w:val="5618"/>
          <w:jc w:val="center"/>
        </w:trPr>
        <w:tc>
          <w:tcPr>
            <w:tcW w:w="472" w:type="dxa"/>
            <w:tcBorders>
              <w:top w:val="single" w:sz="8" w:space="0" w:color="auto"/>
              <w:left w:val="single" w:sz="2" w:space="0" w:color="auto"/>
              <w:bottom w:val="single" w:sz="8" w:space="0" w:color="auto"/>
            </w:tcBorders>
            <w:vAlign w:val="center"/>
          </w:tcPr>
          <w:p>
            <w:pPr>
              <w:pStyle w:val="PlainText"/>
              <w:spacing w:line="240" w:lineRule="auto"/>
              <w:rPr>
                <w:rFonts w:ascii="Times New Roman" w:hAnsi="Times New Roman"/>
                <w:b/>
                <w:bCs/>
              </w:rPr>
            </w:pPr>
            <w:r>
              <w:rPr>
                <w:rFonts w:ascii="Times New Roman" w:hAnsi="Times New Roman"/>
                <w:b/>
                <w:bCs/>
              </w:rPr>
              <w:t>总量控制指标</w:t>
            </w:r>
          </w:p>
        </w:tc>
        <w:tc>
          <w:tcPr>
            <w:tcW w:w="8599" w:type="dxa"/>
            <w:tcBorders>
              <w:top w:val="single" w:sz="8" w:space="0" w:color="auto"/>
              <w:bottom w:val="single" w:sz="8" w:space="0" w:color="auto"/>
              <w:right w:val="single" w:sz="2" w:space="0" w:color="auto"/>
            </w:tcBorders>
          </w:tcPr>
          <w:p>
            <w:pPr>
              <w:pStyle w:val="D"/>
              <w:spacing w:before="360" w:beforeLines="150"/>
              <w:rPr>
                <w:rFonts w:hint="eastAsia"/>
                <w:kern w:val="21"/>
                <w:lang w:val="en-US" w:eastAsia="zh-CN"/>
              </w:rPr>
            </w:pPr>
            <w:r>
              <w:rPr>
                <w:bCs/>
                <w:lang w:val="en-US" w:eastAsia="zh-CN"/>
              </w:rPr>
              <w:t>项目外排废水主要为</w:t>
            </w:r>
            <w:r>
              <w:rPr>
                <w:rFonts w:hint="eastAsia"/>
                <w:bCs/>
                <w:lang w:val="en-US" w:eastAsia="zh-CN"/>
              </w:rPr>
              <w:t>主要为设备和地面清洗废水、生活污水，混合</w:t>
            </w:r>
            <w:r>
              <w:rPr>
                <w:lang w:val="en-US" w:eastAsia="zh-CN"/>
              </w:rPr>
              <w:t>废水排放量为</w:t>
            </w:r>
            <w:r>
              <w:rPr>
                <w:rFonts w:hint="eastAsia"/>
                <w:lang w:val="en-US" w:eastAsia="zh-CN"/>
              </w:rPr>
              <w:t>35.6</w:t>
            </w:r>
            <w:r>
              <w:rPr>
                <w:lang w:val="en-US" w:eastAsia="zh-CN"/>
              </w:rPr>
              <w:t xml:space="preserve"> m</w:t>
            </w:r>
            <w:r>
              <w:rPr>
                <w:vertAlign w:val="superscript"/>
                <w:lang w:val="en-US" w:eastAsia="zh-CN"/>
              </w:rPr>
              <w:t>3</w:t>
            </w:r>
            <w:r>
              <w:rPr>
                <w:lang w:val="en-US" w:eastAsia="zh-CN"/>
              </w:rPr>
              <w:t>/d（</w:t>
            </w:r>
            <w:r>
              <w:rPr>
                <w:rFonts w:hint="eastAsia"/>
                <w:lang w:val="en-US" w:eastAsia="zh-CN"/>
              </w:rPr>
              <w:t>10680</w:t>
            </w:r>
            <w:r>
              <w:rPr>
                <w:lang w:val="en-US" w:eastAsia="zh-CN"/>
              </w:rPr>
              <w:t xml:space="preserve"> m</w:t>
            </w:r>
            <w:r>
              <w:rPr>
                <w:vertAlign w:val="superscript"/>
                <w:lang w:val="en-US" w:eastAsia="zh-CN"/>
              </w:rPr>
              <w:t>3</w:t>
            </w:r>
            <w:r>
              <w:rPr>
                <w:lang w:val="en-US" w:eastAsia="zh-CN"/>
              </w:rPr>
              <w:t>/a）</w:t>
            </w:r>
            <w:r>
              <w:rPr>
                <w:rFonts w:hint="eastAsia"/>
                <w:lang w:val="en-US" w:eastAsia="zh-CN"/>
              </w:rPr>
              <w:t>，</w:t>
            </w:r>
            <w:r>
              <w:rPr>
                <w:rFonts w:hint="eastAsia"/>
                <w:kern w:val="21"/>
                <w:lang w:val="en-US" w:eastAsia="zh-CN"/>
              </w:rPr>
              <w:t>项目产生的清洗废水经隔油池处理后与生活污水经厂内污水管道排入化粪池预处理（食堂废水先经隔油池）达白水湖污水处理厂接管标准后排入白水湖污水处理厂进行进一步处理最终排入赣江。</w:t>
            </w:r>
          </w:p>
          <w:p>
            <w:pPr>
              <w:pStyle w:val="D"/>
              <w:rPr>
                <w:rFonts w:hint="eastAsia"/>
                <w:kern w:val="21"/>
                <w:lang w:val="en-US" w:eastAsia="zh-CN"/>
              </w:rPr>
            </w:pPr>
            <w:r>
              <w:rPr>
                <w:rFonts w:hint="eastAsia"/>
                <w:kern w:val="21"/>
                <w:lang w:val="en-US" w:eastAsia="zh-CN"/>
              </w:rPr>
              <w:t>污染物排放量：</w:t>
            </w:r>
          </w:p>
          <w:p>
            <w:pPr>
              <w:pStyle w:val="D"/>
              <w:ind w:firstLine="0" w:firstLineChars="0"/>
              <w:rPr>
                <w:rFonts w:hint="eastAsia"/>
                <w:lang w:val="en-US" w:eastAsia="zh-CN"/>
              </w:rPr>
            </w:pPr>
            <w:r>
              <w:rPr>
                <w:lang w:val="en-US" w:eastAsia="zh-CN"/>
              </w:rPr>
              <w:t>COD</w:t>
            </w:r>
            <w:r>
              <w:rPr>
                <w:vertAlign w:val="subscript"/>
                <w:lang w:val="en-US" w:eastAsia="zh-CN"/>
              </w:rPr>
              <w:t>Cr</w:t>
            </w:r>
            <w:r>
              <w:rPr>
                <w:rFonts w:hint="eastAsia"/>
                <w:kern w:val="21"/>
                <w:lang w:val="en-US" w:eastAsia="zh-CN"/>
              </w:rPr>
              <w:t>：</w:t>
            </w:r>
            <w:r>
              <w:rPr>
                <w:rFonts w:hint="eastAsia"/>
                <w:lang w:val="en-US" w:eastAsia="zh-CN"/>
              </w:rPr>
              <w:t>10680</w:t>
            </w:r>
            <w:r>
              <w:rPr>
                <w:rFonts w:ascii="Arial" w:hAnsi="Arial" w:cs="Arial"/>
                <w:lang w:val="en-US" w:eastAsia="zh-CN"/>
              </w:rPr>
              <w:t>×</w:t>
            </w:r>
            <w:r>
              <w:rPr>
                <w:lang w:val="en-US" w:eastAsia="zh-CN"/>
              </w:rPr>
              <w:t>2</w:t>
            </w:r>
            <w:r>
              <w:rPr>
                <w:rFonts w:hint="eastAsia"/>
                <w:lang w:val="en-US" w:eastAsia="zh-CN"/>
              </w:rPr>
              <w:t>0</w:t>
            </w:r>
            <w:r>
              <w:rPr>
                <w:lang w:val="en-US" w:eastAsia="zh-CN"/>
              </w:rPr>
              <w:t>0</w:t>
            </w:r>
            <w:r>
              <w:rPr>
                <w:rFonts w:hint="eastAsia"/>
                <w:lang w:val="en-US" w:eastAsia="zh-CN"/>
              </w:rPr>
              <w:t>/10</w:t>
            </w:r>
            <w:r>
              <w:rPr>
                <w:rFonts w:hint="eastAsia"/>
                <w:vertAlign w:val="superscript"/>
                <w:lang w:val="en-US" w:eastAsia="zh-CN"/>
              </w:rPr>
              <w:t>6</w:t>
            </w:r>
            <w:r>
              <w:rPr>
                <w:rFonts w:ascii="Arial" w:hAnsi="Arial" w:cs="Arial" w:hint="eastAsia"/>
                <w:lang w:val="en-US" w:eastAsia="zh-CN"/>
              </w:rPr>
              <w:t>=</w:t>
            </w:r>
            <w:r>
              <w:rPr>
                <w:rFonts w:hint="eastAsia"/>
                <w:lang w:val="en-US" w:eastAsia="zh-CN"/>
              </w:rPr>
              <w:t>2.14t/a</w:t>
            </w:r>
            <w:r>
              <w:rPr>
                <w:rFonts w:hint="eastAsia"/>
                <w:kern w:val="21"/>
                <w:lang w:val="en-US" w:eastAsia="zh-CN"/>
              </w:rPr>
              <w:t>（考核量）</w:t>
            </w:r>
            <w:r>
              <w:rPr>
                <w:rFonts w:hint="eastAsia"/>
                <w:lang w:val="en-US" w:eastAsia="zh-CN"/>
              </w:rPr>
              <w:t>氨氮</w:t>
            </w:r>
            <w:r>
              <w:rPr>
                <w:rFonts w:hint="eastAsia"/>
                <w:kern w:val="21"/>
                <w:lang w:val="en-US" w:eastAsia="zh-CN"/>
              </w:rPr>
              <w:t>：</w:t>
            </w:r>
            <w:r>
              <w:rPr>
                <w:rFonts w:hint="eastAsia"/>
                <w:lang w:val="en-US" w:eastAsia="zh-CN"/>
              </w:rPr>
              <w:t>10680</w:t>
            </w:r>
            <w:r>
              <w:rPr>
                <w:rFonts w:ascii="Arial" w:hAnsi="Arial" w:cs="Arial"/>
                <w:lang w:val="en-US" w:eastAsia="zh-CN"/>
              </w:rPr>
              <w:t>×</w:t>
            </w:r>
            <w:r>
              <w:rPr>
                <w:lang w:val="en-US" w:eastAsia="zh-CN"/>
              </w:rPr>
              <w:t>2</w:t>
            </w:r>
            <w:r>
              <w:rPr>
                <w:rFonts w:hint="eastAsia"/>
                <w:lang w:val="en-US" w:eastAsia="zh-CN"/>
              </w:rPr>
              <w:t>5/10</w:t>
            </w:r>
            <w:r>
              <w:rPr>
                <w:rFonts w:hint="eastAsia"/>
                <w:vertAlign w:val="superscript"/>
                <w:lang w:val="en-US" w:eastAsia="zh-CN"/>
              </w:rPr>
              <w:t>6</w:t>
            </w:r>
            <w:r>
              <w:rPr>
                <w:rFonts w:ascii="Arial" w:hAnsi="Arial" w:cs="Arial" w:hint="eastAsia"/>
                <w:lang w:val="en-US" w:eastAsia="zh-CN"/>
              </w:rPr>
              <w:t>=</w:t>
            </w:r>
            <w:r>
              <w:rPr>
                <w:rFonts w:hint="eastAsia"/>
                <w:lang w:val="en-US" w:eastAsia="zh-CN"/>
              </w:rPr>
              <w:t>0.27t/a</w:t>
            </w:r>
            <w:r>
              <w:rPr>
                <w:rFonts w:hint="eastAsia"/>
                <w:kern w:val="21"/>
                <w:lang w:val="en-US" w:eastAsia="zh-CN"/>
              </w:rPr>
              <w:t>（考核量）</w:t>
            </w:r>
            <w:r>
              <w:rPr>
                <w:rFonts w:hint="eastAsia"/>
                <w:lang w:val="en-US" w:eastAsia="zh-CN"/>
              </w:rPr>
              <w:t>。</w:t>
            </w:r>
          </w:p>
          <w:p>
            <w:pPr>
              <w:pStyle w:val="D"/>
              <w:ind w:firstLine="0" w:firstLineChars="0"/>
              <w:rPr>
                <w:rFonts w:hint="eastAsia"/>
                <w:lang w:val="en-US" w:eastAsia="zh-CN"/>
              </w:rPr>
            </w:pPr>
            <w:r>
              <w:rPr>
                <w:lang w:val="en-US" w:eastAsia="zh-CN"/>
              </w:rPr>
              <w:t>COD</w:t>
            </w:r>
            <w:r>
              <w:rPr>
                <w:vertAlign w:val="subscript"/>
                <w:lang w:val="en-US" w:eastAsia="zh-CN"/>
              </w:rPr>
              <w:t>Cr</w:t>
            </w:r>
            <w:r>
              <w:rPr>
                <w:rFonts w:hint="eastAsia"/>
                <w:kern w:val="21"/>
                <w:lang w:val="en-US" w:eastAsia="zh-CN"/>
              </w:rPr>
              <w:t>：</w:t>
            </w:r>
            <w:r>
              <w:rPr>
                <w:rFonts w:hint="eastAsia"/>
                <w:lang w:val="en-US" w:eastAsia="zh-CN"/>
              </w:rPr>
              <w:t>10680</w:t>
            </w:r>
            <w:r>
              <w:rPr>
                <w:rFonts w:ascii="Arial" w:hAnsi="Arial" w:cs="Arial"/>
                <w:lang w:val="en-US" w:eastAsia="zh-CN"/>
              </w:rPr>
              <w:t>×</w:t>
            </w:r>
            <w:r>
              <w:rPr>
                <w:rFonts w:hint="eastAsia"/>
                <w:lang w:val="en-US" w:eastAsia="zh-CN"/>
              </w:rPr>
              <w:t>6</w:t>
            </w:r>
            <w:r>
              <w:rPr>
                <w:lang w:val="en-US" w:eastAsia="zh-CN"/>
              </w:rPr>
              <w:t>0</w:t>
            </w:r>
            <w:r>
              <w:rPr>
                <w:rFonts w:hint="eastAsia"/>
                <w:lang w:val="en-US" w:eastAsia="zh-CN"/>
              </w:rPr>
              <w:t>/10</w:t>
            </w:r>
            <w:r>
              <w:rPr>
                <w:rFonts w:hint="eastAsia"/>
                <w:vertAlign w:val="superscript"/>
                <w:lang w:val="en-US" w:eastAsia="zh-CN"/>
              </w:rPr>
              <w:t>6</w:t>
            </w:r>
            <w:r>
              <w:rPr>
                <w:rFonts w:ascii="Arial" w:hAnsi="Arial" w:cs="Arial" w:hint="eastAsia"/>
                <w:lang w:val="en-US" w:eastAsia="zh-CN"/>
              </w:rPr>
              <w:t>=</w:t>
            </w:r>
            <w:r>
              <w:rPr>
                <w:rFonts w:hint="eastAsia"/>
                <w:lang w:val="en-US" w:eastAsia="zh-CN"/>
              </w:rPr>
              <w:t>0.64t/a(控制量)    氨氮</w:t>
            </w:r>
            <w:r>
              <w:rPr>
                <w:rFonts w:hint="eastAsia"/>
                <w:kern w:val="21"/>
                <w:lang w:val="en-US" w:eastAsia="zh-CN"/>
              </w:rPr>
              <w:t>：</w:t>
            </w:r>
            <w:r>
              <w:rPr>
                <w:rFonts w:hint="eastAsia"/>
                <w:lang w:val="en-US" w:eastAsia="zh-CN"/>
              </w:rPr>
              <w:t>10680</w:t>
            </w:r>
            <w:r>
              <w:rPr>
                <w:rFonts w:ascii="Arial" w:hAnsi="Arial" w:cs="Arial"/>
                <w:lang w:val="en-US" w:eastAsia="zh-CN"/>
              </w:rPr>
              <w:t>×</w:t>
            </w:r>
            <w:r>
              <w:rPr>
                <w:rFonts w:ascii="Arial" w:hAnsi="Arial" w:cs="Arial" w:hint="eastAsia"/>
                <w:lang w:val="en-US" w:eastAsia="zh-CN"/>
              </w:rPr>
              <w:t>8</w:t>
            </w:r>
            <w:r>
              <w:rPr>
                <w:rFonts w:hint="eastAsia"/>
                <w:lang w:val="en-US" w:eastAsia="zh-CN"/>
              </w:rPr>
              <w:t>/10</w:t>
            </w:r>
            <w:r>
              <w:rPr>
                <w:rFonts w:hint="eastAsia"/>
                <w:vertAlign w:val="superscript"/>
                <w:lang w:val="en-US" w:eastAsia="zh-CN"/>
              </w:rPr>
              <w:t>6</w:t>
            </w:r>
            <w:r>
              <w:rPr>
                <w:rFonts w:ascii="Arial" w:hAnsi="Arial" w:cs="Arial" w:hint="eastAsia"/>
                <w:lang w:val="en-US" w:eastAsia="zh-CN"/>
              </w:rPr>
              <w:t>=</w:t>
            </w:r>
            <w:r>
              <w:rPr>
                <w:rFonts w:hint="eastAsia"/>
                <w:lang w:val="en-US" w:eastAsia="zh-CN"/>
              </w:rPr>
              <w:t>0.09t/a(控制量)。</w:t>
            </w:r>
          </w:p>
          <w:p>
            <w:pPr>
              <w:pStyle w:val="D"/>
              <w:ind w:firstLine="0" w:firstLineChars="0"/>
              <w:rPr>
                <w:rFonts w:hint="eastAsia"/>
                <w:lang w:val="en-US" w:eastAsia="zh-CN"/>
              </w:rPr>
            </w:pPr>
          </w:p>
          <w:p>
            <w:pPr>
              <w:pStyle w:val="D"/>
              <w:ind w:firstLine="0" w:firstLineChars="0"/>
              <w:rPr>
                <w:rFonts w:hint="eastAsia"/>
                <w:lang w:val="en-US" w:eastAsia="zh-CN"/>
              </w:rPr>
            </w:pPr>
          </w:p>
          <w:p>
            <w:pPr>
              <w:pStyle w:val="D"/>
              <w:ind w:firstLine="0" w:firstLineChars="0"/>
              <w:rPr>
                <w:rFonts w:hint="eastAsia"/>
                <w:lang w:val="en-US" w:eastAsia="zh-CN"/>
              </w:rPr>
            </w:pPr>
          </w:p>
          <w:p>
            <w:pPr>
              <w:pStyle w:val="D"/>
              <w:ind w:firstLine="0" w:firstLineChars="0"/>
              <w:rPr>
                <w:rFonts w:hint="eastAsia"/>
                <w:lang w:val="en-US" w:eastAsia="zh-CN"/>
              </w:rPr>
            </w:pPr>
          </w:p>
          <w:p>
            <w:pPr>
              <w:pStyle w:val="D"/>
              <w:ind w:firstLine="0" w:firstLineChars="0"/>
              <w:rPr>
                <w:rFonts w:hint="eastAsia"/>
                <w:lang w:val="en-US" w:eastAsia="zh-CN"/>
              </w:rPr>
            </w:pPr>
          </w:p>
          <w:p>
            <w:pPr>
              <w:pStyle w:val="D"/>
              <w:ind w:firstLine="0" w:firstLineChars="0"/>
              <w:rPr>
                <w:rFonts w:hint="eastAsia"/>
                <w:lang w:val="en-US" w:eastAsia="zh-CN"/>
              </w:rPr>
            </w:pPr>
          </w:p>
          <w:p>
            <w:pPr>
              <w:pStyle w:val="D"/>
              <w:ind w:firstLine="0" w:firstLineChars="0"/>
              <w:rPr>
                <w:rFonts w:hint="eastAsia"/>
                <w:lang w:val="en-US" w:eastAsia="zh-CN"/>
              </w:rPr>
            </w:pPr>
          </w:p>
          <w:p>
            <w:pPr>
              <w:pStyle w:val="D"/>
              <w:ind w:firstLine="0" w:firstLineChars="0"/>
              <w:rPr>
                <w:rFonts w:hint="eastAsia"/>
                <w:lang w:val="en-US" w:eastAsia="zh-CN"/>
              </w:rPr>
            </w:pPr>
          </w:p>
          <w:p>
            <w:pPr>
              <w:pStyle w:val="D"/>
              <w:ind w:firstLine="0" w:firstLineChars="0"/>
              <w:rPr>
                <w:rFonts w:hint="eastAsia"/>
                <w:lang w:val="en-US" w:eastAsia="zh-CN"/>
              </w:rPr>
            </w:pPr>
          </w:p>
          <w:p>
            <w:pPr>
              <w:pStyle w:val="D"/>
              <w:ind w:firstLine="0" w:firstLineChars="0"/>
              <w:rPr>
                <w:rFonts w:hint="eastAsia"/>
                <w:lang w:val="en-US" w:eastAsia="zh-CN"/>
              </w:rPr>
            </w:pPr>
          </w:p>
          <w:p>
            <w:pPr>
              <w:pStyle w:val="D"/>
              <w:ind w:firstLine="0" w:firstLineChars="0"/>
              <w:rPr>
                <w:rFonts w:hint="eastAsia"/>
                <w:lang w:val="en-US" w:eastAsia="zh-CN"/>
              </w:rPr>
            </w:pPr>
          </w:p>
        </w:tc>
      </w:tr>
    </w:tbl>
    <w:p>
      <w:pPr>
        <w:sectPr>
          <w:headerReference w:type="even" r:id="rId85"/>
          <w:headerReference w:type="default" r:id="rId86"/>
          <w:footerReference w:type="even" r:id="rId87"/>
          <w:footerReference w:type="default" r:id="rId88"/>
          <w:headerReference w:type="first" r:id="rId89"/>
          <w:footerReference w:type="first" r:id="rId90"/>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13"/>
          <w:cols w:space="708"/>
          <w:titlePg w:val="0"/>
          <w:docGrid w:linePitch="292" w:charSpace="-3426"/>
        </w:sectPr>
      </w:pPr>
    </w:p>
    <w:tbl>
      <w:tblPr>
        <w:tblStyle w:val="TableNormal"/>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472"/>
        <w:gridCol w:w="8599"/>
      </w:tblGrid>
      <w:tr>
        <w:tblPrEx>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5618"/>
          <w:jc w:val="center"/>
        </w:trPr>
        <w:tc>
          <w:tcPr>
            <w:tcW w:w="472" w:type="dxa"/>
            <w:tcBorders>
              <w:top w:val="single" w:sz="8" w:space="0" w:color="auto"/>
              <w:left w:val="single" w:sz="2" w:space="0" w:color="auto"/>
              <w:bottom w:val="single" w:sz="8" w:space="0" w:color="auto"/>
            </w:tcBorders>
            <w:vAlign w:val="center"/>
          </w:tcPr>
          <w:p/>
        </w:tc>
        <w:tc>
          <w:tcPr>
            <w:tcW w:w="8599" w:type="dxa"/>
            <w:tcBorders>
              <w:top w:val="single" w:sz="8" w:space="0" w:color="auto"/>
              <w:bottom w:val="single" w:sz="8" w:space="0" w:color="auto"/>
              <w:right w:val="single" w:sz="2" w:space="0" w:color="auto"/>
            </w:tcBorders>
          </w:tcPr>
          <w:p>
            <w:pPr>
              <w:pStyle w:val="D"/>
              <w:ind w:firstLine="0" w:firstLineChars="0"/>
              <w:rPr>
                <w:rFonts w:hint="eastAsia"/>
                <w:lang w:val="en-US" w:eastAsia="zh-CN"/>
              </w:rPr>
            </w:pPr>
          </w:p>
        </w:tc>
      </w:tr>
    </w:tbl>
    <w:p>
      <w:pPr>
        <w:widowControl/>
        <w:spacing w:after="120" w:line="600" w:lineRule="exact"/>
        <w:jc w:val="left"/>
        <w:rPr>
          <w:b/>
          <w:sz w:val="28"/>
          <w:szCs w:val="28"/>
        </w:rPr>
      </w:pPr>
      <w:r>
        <w:rPr>
          <w:b/>
          <w:sz w:val="28"/>
          <w:szCs w:val="28"/>
        </w:rPr>
        <w:t>建设项目工程分析</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02"/>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9002" w:type="dxa"/>
          </w:tcPr>
          <w:p>
            <w:pPr>
              <w:spacing w:line="600" w:lineRule="exact"/>
              <w:jc w:val="left"/>
              <w:rPr>
                <w:b/>
                <w:sz w:val="24"/>
              </w:rPr>
            </w:pPr>
            <w:r>
              <w:rPr>
                <w:b/>
                <w:sz w:val="24"/>
              </w:rPr>
              <w:t>工艺流程简述(图示)：</w:t>
            </w:r>
          </w:p>
          <w:p>
            <w:pPr>
              <w:pStyle w:val="D"/>
              <w:spacing w:before="240" w:beforeLines="100"/>
              <w:ind w:firstLine="482"/>
              <w:rPr>
                <w:rFonts w:hint="eastAsia"/>
                <w:lang w:val="en-US" w:eastAsia="zh-CN"/>
              </w:rPr>
            </w:pPr>
            <w:r>
              <w:rPr>
                <w:rFonts w:hint="eastAsia"/>
                <w:b/>
                <w:bCs/>
                <w:lang w:val="en-US" w:eastAsia="zh-CN"/>
              </w:rPr>
              <w:t>面包、DIY烘培食品</w:t>
            </w:r>
          </w:p>
          <w:p>
            <w:pPr>
              <w:pStyle w:val="D00"/>
            </w:pPr>
            <w:r>
              <w:pict>
                <v:shape id="图片 15" o:spid="_x0000_i1033" type="#_x0000_t75" style="width:164.11pt;height:308.35pt;mso-position-horizontal-relative:page;mso-position-vertical-relative:page;mso-wrap-style:square" o:preferrelative="t" filled="f" stroked="f">
                  <v:stroke linestyle="single"/>
                  <v:imagedata r:id="rId91" o:title=""/>
                  <v:path o:extrusionok="f"/>
                  <o:lock v:ext="edit" aspectratio="t"/>
                </v:shape>
              </w:pict>
            </w:r>
          </w:p>
        </w:tc>
      </w:tr>
    </w:tbl>
    <w:p>
      <w:pPr>
        <w:sectPr>
          <w:headerReference w:type="even" r:id="rId92"/>
          <w:headerReference w:type="default" r:id="rId93"/>
          <w:footerReference w:type="even" r:id="rId94"/>
          <w:footerReference w:type="default" r:id="rId95"/>
          <w:headerReference w:type="first" r:id="rId96"/>
          <w:footerReference w:type="first" r:id="rId97"/>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14"/>
          <w:cols w:space="708"/>
          <w:titlePg w:val="0"/>
          <w:docGrid w:linePitch="292" w:charSpace="-3426"/>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02"/>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9002" w:type="dxa"/>
          </w:tcPr>
          <w:p>
            <w:pPr>
              <w:pStyle w:val="D0"/>
            </w:pPr>
            <w:r>
              <w:t>图</w:t>
            </w:r>
            <w:r>
              <w:rPr>
                <w:rFonts w:hint="eastAsia"/>
              </w:rPr>
              <w:t>1-1</w:t>
            </w:r>
            <w:r>
              <w:t xml:space="preserve">  </w:t>
            </w:r>
            <w:r>
              <w:rPr>
                <w:rFonts w:hint="eastAsia"/>
              </w:rPr>
              <w:t>烘培食品</w:t>
            </w:r>
            <w:r>
              <w:t>工艺流程图</w:t>
            </w:r>
          </w:p>
          <w:p>
            <w:pPr>
              <w:pStyle w:val="D00"/>
            </w:pPr>
          </w:p>
          <w:p>
            <w:pPr>
              <w:pStyle w:val="D01"/>
              <w:numPr>
                <w:ilvl w:val="0"/>
                <w:numId w:val="11"/>
              </w:numPr>
              <w:rPr>
                <w:rFonts w:hint="eastAsia"/>
              </w:rPr>
            </w:pPr>
            <w:r>
              <w:rPr>
                <w:rFonts w:hint="eastAsia"/>
              </w:rPr>
              <w:t>采购及原料验收：采购的原材料必须选择正规的生产厂家和合格产品，并要供应商提供三证，即营业执照、QS生产许可证、产品质量检验合格证。包装材料必须选购符合食品标志的正规厂家生产的合格产品。符合采购计划或合同要求。</w:t>
            </w:r>
          </w:p>
          <w:p>
            <w:pPr>
              <w:pStyle w:val="D01"/>
              <w:numPr>
                <w:ilvl w:val="0"/>
                <w:numId w:val="11"/>
              </w:numPr>
              <w:rPr>
                <w:rFonts w:hint="eastAsia"/>
              </w:rPr>
            </w:pPr>
            <w:r>
              <w:rPr>
                <w:rFonts w:hint="eastAsia"/>
              </w:rPr>
              <w:t>配料调粉工序控制：配料员严格按照配方量称重来进行配料。</w:t>
            </w:r>
          </w:p>
          <w:p>
            <w:pPr>
              <w:pStyle w:val="D01"/>
              <w:numPr>
                <w:ilvl w:val="0"/>
                <w:numId w:val="11"/>
              </w:numPr>
              <w:rPr>
                <w:rFonts w:hint="eastAsia"/>
              </w:rPr>
            </w:pPr>
            <w:r>
              <w:rPr>
                <w:rFonts w:hint="eastAsia"/>
              </w:rPr>
              <w:t>和面：将配好的料放入和面机内，根据温度调节和面机的速度和时间。</w:t>
            </w:r>
          </w:p>
          <w:p>
            <w:pPr>
              <w:pStyle w:val="D01"/>
              <w:numPr>
                <w:ilvl w:val="0"/>
                <w:numId w:val="11"/>
              </w:numPr>
              <w:rPr>
                <w:rFonts w:hint="eastAsia"/>
              </w:rPr>
            </w:pPr>
            <w:r>
              <w:rPr>
                <w:rFonts w:hint="eastAsia"/>
              </w:rPr>
              <w:t>成型：将和好的面料按要求进行分割成小块，再将小块料放入滚圆机内进行滚圆。滚好的圆按要求进行整型并放入烤盘内，后将烤盘放入推车上</w:t>
            </w:r>
            <w:r>
              <w:rPr>
                <w:rFonts w:ascii="宋体" w:hAnsi="宋体" w:cs="宋体" w:hint="eastAsia"/>
              </w:rPr>
              <w:t>。</w:t>
            </w:r>
          </w:p>
          <w:p>
            <w:pPr>
              <w:pStyle w:val="D01"/>
              <w:numPr>
                <w:ilvl w:val="0"/>
                <w:numId w:val="11"/>
              </w:numPr>
              <w:rPr>
                <w:rFonts w:hint="eastAsia"/>
              </w:rPr>
            </w:pPr>
            <w:r>
              <w:rPr>
                <w:rFonts w:hint="eastAsia"/>
              </w:rPr>
              <w:t>醒发：将放了烤盘的推车推入醒发房进行醒发，保持醒发房温度39-40</w:t>
            </w:r>
            <w:r>
              <w:rPr>
                <w:rFonts w:ascii="宋体" w:hAnsi="宋体" w:cs="宋体" w:hint="eastAsia"/>
              </w:rPr>
              <w:t>℃</w:t>
            </w:r>
            <w:r>
              <w:rPr>
                <w:rFonts w:ascii="宋体" w:hAnsi="宋体" w:cs="宋体" w:hint="eastAsia"/>
              </w:rPr>
              <w:t>，湿度70%-80%，时间60min左右。</w:t>
            </w:r>
          </w:p>
          <w:p>
            <w:pPr>
              <w:pStyle w:val="D01"/>
              <w:numPr>
                <w:ilvl w:val="0"/>
                <w:numId w:val="11"/>
              </w:numPr>
              <w:rPr>
                <w:rFonts w:hint="eastAsia"/>
              </w:rPr>
            </w:pPr>
            <w:r>
              <w:rPr>
                <w:rFonts w:hint="eastAsia"/>
              </w:rPr>
              <w:t>烘烤：将醒发好的面团放入烘烤箱内。烘烤箱温度设定为180</w:t>
            </w:r>
            <w:r>
              <w:rPr>
                <w:rFonts w:ascii="宋体" w:hAnsi="宋体" w:cs="宋体" w:hint="eastAsia"/>
              </w:rPr>
              <w:t>℃</w:t>
            </w:r>
            <w:r>
              <w:rPr>
                <w:rFonts w:ascii="宋体" w:hAnsi="宋体" w:cs="宋体" w:hint="eastAsia"/>
              </w:rPr>
              <w:t>，时间18min。</w:t>
            </w:r>
          </w:p>
          <w:p>
            <w:pPr>
              <w:pStyle w:val="D01"/>
              <w:numPr>
                <w:ilvl w:val="0"/>
                <w:numId w:val="11"/>
              </w:numPr>
              <w:rPr>
                <w:rFonts w:hint="eastAsia"/>
              </w:rPr>
            </w:pPr>
            <w:r>
              <w:rPr>
                <w:rFonts w:ascii="宋体" w:hAnsi="宋体" w:cs="宋体" w:hint="eastAsia"/>
              </w:rPr>
              <w:t>冷却挑选：将烘烤好的面包胚推至冷却间。同时将废面包屑挑出。</w:t>
            </w:r>
          </w:p>
          <w:p>
            <w:pPr>
              <w:pStyle w:val="D01"/>
              <w:numPr>
                <w:ilvl w:val="0"/>
                <w:numId w:val="11"/>
              </w:numPr>
              <w:rPr>
                <w:rFonts w:hint="eastAsia"/>
              </w:rPr>
            </w:pPr>
            <w:r>
              <w:rPr>
                <w:rFonts w:ascii="宋体" w:hAnsi="宋体" w:cs="宋体" w:hint="eastAsia"/>
              </w:rPr>
              <w:t>切割：将冷却并外型完好的产品进行切割。</w:t>
            </w:r>
          </w:p>
          <w:p>
            <w:pPr>
              <w:pStyle w:val="D01"/>
              <w:numPr>
                <w:ilvl w:val="0"/>
                <w:numId w:val="11"/>
              </w:numPr>
              <w:rPr>
                <w:rFonts w:hint="eastAsia"/>
              </w:rPr>
            </w:pPr>
            <w:r>
              <w:rPr>
                <w:rFonts w:ascii="宋体" w:hAnsi="宋体" w:cs="宋体" w:hint="eastAsia"/>
              </w:rPr>
              <w:t>包装：将切割好的产品按要求进行内外包装。标注生产日期。</w:t>
            </w:r>
          </w:p>
          <w:p>
            <w:pPr>
              <w:pStyle w:val="D01"/>
              <w:numPr>
                <w:ilvl w:val="0"/>
                <w:numId w:val="11"/>
              </w:numPr>
              <w:rPr>
                <w:rFonts w:hint="eastAsia"/>
              </w:rPr>
            </w:pPr>
            <w:r>
              <w:rPr>
                <w:rFonts w:ascii="宋体" w:hAnsi="宋体" w:cs="宋体" w:hint="eastAsia"/>
              </w:rPr>
              <w:t>成品入库：将按要求包装好的产品整箱放入产品库内，面包的重量控制每个22g。</w:t>
            </w:r>
          </w:p>
          <w:p>
            <w:pPr>
              <w:pStyle w:val="D"/>
              <w:rPr>
                <w:rFonts w:hint="eastAsia"/>
                <w:lang w:val="en-US" w:eastAsia="zh-CN"/>
              </w:rPr>
            </w:pPr>
            <w:r>
              <w:rPr>
                <w:rFonts w:hint="eastAsia"/>
                <w:lang w:val="en-US" w:eastAsia="zh-CN"/>
              </w:rPr>
              <w:t>产品质量标准按GB7099-2003糕点、面包卫生标准执行，每批产品出厂检验项目为：感官要求、净含量偏差、菌落总数。</w:t>
            </w:r>
          </w:p>
          <w:p>
            <w:pPr>
              <w:pStyle w:val="D"/>
              <w:rPr>
                <w:rFonts w:hint="eastAsia"/>
                <w:lang w:val="en-US" w:eastAsia="zh-CN"/>
              </w:rPr>
            </w:pPr>
            <w:r>
              <w:rPr>
                <w:rFonts w:hint="eastAsia"/>
                <w:lang w:val="en-US" w:eastAsia="zh-CN"/>
              </w:rPr>
              <w:t>感官检验：大小适中、外型整齐、色泽金黄、闻之有麦香味，无可见杂质，每袋重量允许误差</w:t>
            </w:r>
            <w:r>
              <w:rPr>
                <w:rFonts w:ascii="宋体" w:hAnsi="宋体" w:cs="宋体" w:hint="eastAsia"/>
                <w:lang w:val="en-US" w:eastAsia="zh-CN"/>
              </w:rPr>
              <w:t>±</w:t>
            </w:r>
            <w:r>
              <w:rPr>
                <w:rFonts w:ascii="宋体" w:hAnsi="宋体" w:cs="宋体" w:hint="eastAsia"/>
                <w:lang w:val="en-US" w:eastAsia="zh-CN"/>
              </w:rPr>
              <w:t>1%。理化指标检验和微生物指标检验：按照烘烤类糕点生产许可证细则要求的检验项目进行检验。出厂检验项目为：感官、净含量、菌落总数。委托检验项目为：水分、总砷、铅、铝、食品添加剂、黄曲霉毒素B1、致病菌、霉菌计数。</w:t>
            </w:r>
          </w:p>
          <w:p>
            <w:pPr>
              <w:pStyle w:val="D"/>
              <w:ind w:firstLine="482"/>
              <w:rPr>
                <w:rFonts w:hint="eastAsia"/>
                <w:lang w:val="en-US" w:eastAsia="zh-CN"/>
              </w:rPr>
            </w:pPr>
            <w:r>
              <w:rPr>
                <w:rFonts w:hint="eastAsia"/>
                <w:b/>
                <w:bCs/>
                <w:lang w:val="en-US" w:eastAsia="zh-CN"/>
              </w:rPr>
              <w:t>冷冻面团（蛋挞）</w:t>
            </w:r>
          </w:p>
        </w:tc>
      </w:tr>
    </w:tbl>
    <w:p>
      <w:pPr>
        <w:sectPr>
          <w:headerReference w:type="even" r:id="rId98"/>
          <w:headerReference w:type="default" r:id="rId99"/>
          <w:footerReference w:type="even" r:id="rId100"/>
          <w:footerReference w:type="default" r:id="rId101"/>
          <w:headerReference w:type="first" r:id="rId102"/>
          <w:footerReference w:type="first" r:id="rId103"/>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15"/>
          <w:cols w:space="708"/>
          <w:titlePg w:val="0"/>
          <w:docGrid w:linePitch="292" w:charSpace="-3426"/>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02"/>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9002" w:type="dxa"/>
          </w:tcPr>
          <w:p>
            <w:pPr>
              <w:pStyle w:val="D0"/>
              <w:rPr>
                <w:rFonts w:hint="eastAsia"/>
              </w:rPr>
            </w:pPr>
            <w:r>
              <w:rPr>
                <w:rFonts w:hint="eastAsia"/>
              </w:rPr>
              <w:pict>
                <v:shape id="图片 16" o:spid="_x0000_i1034" type="#_x0000_t75" alt="图片1" style="width:164.25pt;height:263.2pt;mso-position-horizontal-relative:page;mso-position-vertical-relative:page;mso-wrap-style:square" o:preferrelative="t" filled="f" stroked="f">
                  <v:fill o:detectmouseclick="t"/>
                  <v:stroke linestyle="single"/>
                  <v:imagedata r:id="rId104" o:title="图片1"/>
                  <v:path o:extrusionok="f"/>
                  <o:lock v:ext="edit" aspectratio="t"/>
                </v:shape>
              </w:pict>
            </w:r>
          </w:p>
          <w:p>
            <w:pPr>
              <w:pStyle w:val="D0"/>
            </w:pPr>
            <w:r>
              <w:t>图</w:t>
            </w:r>
            <w:r>
              <w:rPr>
                <w:rFonts w:hint="eastAsia"/>
              </w:rPr>
              <w:t>1-2</w:t>
            </w:r>
            <w:r>
              <w:t xml:space="preserve">  </w:t>
            </w:r>
            <w:r>
              <w:rPr>
                <w:rFonts w:hint="eastAsia"/>
              </w:rPr>
              <w:t>冷冻面团（蛋挞）</w:t>
            </w:r>
            <w:r>
              <w:t>工艺流程图</w:t>
            </w:r>
          </w:p>
          <w:p>
            <w:pPr>
              <w:pStyle w:val="D01"/>
              <w:numPr>
                <w:ilvl w:val="0"/>
                <w:numId w:val="12"/>
              </w:numPr>
              <w:rPr>
                <w:rFonts w:hint="eastAsia"/>
              </w:rPr>
            </w:pPr>
            <w:r>
              <w:rPr>
                <w:rFonts w:hint="eastAsia"/>
              </w:rPr>
              <w:t>采购及原料验收：采购的原材料必须选择正规的生产厂家和合格产品，并要供应商提供三证，即营业执照、QS生产许可证、产品质量检验合格证。包装材料必须选购符合食品标志的正规厂家生产的合格产品。符合采购计划或合同要求。</w:t>
            </w:r>
          </w:p>
          <w:p>
            <w:pPr>
              <w:pStyle w:val="D01"/>
              <w:numPr>
                <w:ilvl w:val="0"/>
                <w:numId w:val="12"/>
              </w:numPr>
              <w:rPr>
                <w:rFonts w:hint="eastAsia"/>
              </w:rPr>
            </w:pPr>
            <w:r>
              <w:rPr>
                <w:rFonts w:hint="eastAsia"/>
              </w:rPr>
              <w:t>配料调粉工序控制：配料员严格按照配方量称重来进行配料。面粉13kg、糖400g、食用盐75g、油5g。</w:t>
            </w:r>
          </w:p>
          <w:p>
            <w:pPr>
              <w:pStyle w:val="D01"/>
              <w:numPr>
                <w:ilvl w:val="0"/>
                <w:numId w:val="12"/>
              </w:numPr>
              <w:rPr>
                <w:rFonts w:hint="eastAsia"/>
              </w:rPr>
            </w:pPr>
            <w:r>
              <w:rPr>
                <w:rFonts w:hint="eastAsia"/>
              </w:rPr>
              <w:t>和面：将配好的料放入和面机内，调节转速：慢速40转/min，6min，快速100转/min，2min。</w:t>
            </w:r>
          </w:p>
          <w:p>
            <w:pPr>
              <w:pStyle w:val="D01"/>
              <w:numPr>
                <w:ilvl w:val="0"/>
                <w:numId w:val="12"/>
              </w:numPr>
              <w:rPr>
                <w:rFonts w:hint="eastAsia"/>
              </w:rPr>
            </w:pPr>
            <w:r>
              <w:rPr>
                <w:rFonts w:hint="eastAsia"/>
              </w:rPr>
              <w:t>压皮：用酥皮机来回产次将面团（蛋挞）进行压皮。</w:t>
            </w:r>
          </w:p>
          <w:p>
            <w:pPr>
              <w:pStyle w:val="D01"/>
              <w:numPr>
                <w:ilvl w:val="0"/>
                <w:numId w:val="12"/>
              </w:numPr>
              <w:rPr>
                <w:rFonts w:hint="eastAsia"/>
              </w:rPr>
            </w:pPr>
            <w:r>
              <w:rPr>
                <w:rFonts w:hint="eastAsia"/>
              </w:rPr>
              <w:t>切块：每块面皮重量为20g左右。</w:t>
            </w:r>
          </w:p>
          <w:p>
            <w:pPr>
              <w:pStyle w:val="D01"/>
              <w:numPr>
                <w:ilvl w:val="0"/>
                <w:numId w:val="12"/>
              </w:numPr>
              <w:rPr>
                <w:rFonts w:hint="eastAsia"/>
              </w:rPr>
            </w:pPr>
            <w:r>
              <w:rPr>
                <w:rFonts w:hint="eastAsia"/>
              </w:rPr>
              <w:t>成型：将铝箔膜进行紫外灯杀菌消毒10min，传入成型车间待用，将成型机的温度调到60-70</w:t>
            </w:r>
            <w:r>
              <w:rPr>
                <w:rFonts w:ascii="宋体" w:hAnsi="宋体" w:cs="宋体" w:hint="eastAsia"/>
              </w:rPr>
              <w:t>℃</w:t>
            </w:r>
            <w:r>
              <w:rPr>
                <w:rFonts w:ascii="宋体" w:hAnsi="宋体" w:cs="宋体" w:hint="eastAsia"/>
              </w:rPr>
              <w:t>，压强为0.8MPa。经铝箔膜放到成型机上，再将分切好的小面块放入铝箔膜中冲压成型。</w:t>
            </w:r>
          </w:p>
          <w:p>
            <w:pPr>
              <w:pStyle w:val="D01"/>
              <w:numPr>
                <w:ilvl w:val="0"/>
                <w:numId w:val="12"/>
              </w:numPr>
              <w:rPr>
                <w:rFonts w:hint="eastAsia"/>
              </w:rPr>
            </w:pPr>
            <w:r>
              <w:rPr>
                <w:rFonts w:ascii="宋体" w:hAnsi="宋体" w:cs="宋体" w:hint="eastAsia"/>
              </w:rPr>
              <w:t>速冻：检查速冻机的运行情况，清洗消毒运行装置；开启速冻机组，调节进出温度，当温度降至-35</w:t>
            </w:r>
            <w:r>
              <w:rPr>
                <w:rFonts w:ascii="宋体" w:hAnsi="宋体" w:cs="宋体" w:hint="eastAsia"/>
              </w:rPr>
              <w:t>℃</w:t>
            </w:r>
            <w:r>
              <w:rPr>
                <w:rFonts w:ascii="宋体" w:hAnsi="宋体" w:cs="宋体" w:hint="eastAsia"/>
              </w:rPr>
              <w:t>时开始工作，将放满一托盘成型面团（蛋挞）放入速冻装置中，进行冻结。</w:t>
            </w:r>
          </w:p>
          <w:p>
            <w:pPr>
              <w:pStyle w:val="D01"/>
              <w:numPr>
                <w:ilvl w:val="0"/>
                <w:numId w:val="12"/>
              </w:numPr>
              <w:spacing w:after="0"/>
              <w:rPr>
                <w:rFonts w:hint="eastAsia"/>
              </w:rPr>
            </w:pPr>
          </w:p>
        </w:tc>
      </w:tr>
    </w:tbl>
    <w:p>
      <w:pPr>
        <w:sectPr>
          <w:headerReference w:type="even" r:id="rId105"/>
          <w:headerReference w:type="default" r:id="rId106"/>
          <w:footerReference w:type="even" r:id="rId107"/>
          <w:footerReference w:type="default" r:id="rId108"/>
          <w:headerReference w:type="first" r:id="rId109"/>
          <w:footerReference w:type="first" r:id="rId110"/>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16"/>
          <w:cols w:space="708"/>
          <w:titlePg w:val="0"/>
          <w:docGrid w:linePitch="292" w:charSpace="-3426"/>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02"/>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9002" w:type="dxa"/>
          </w:tcPr>
          <w:p>
            <w:pPr>
              <w:pStyle w:val="D01"/>
              <w:numPr>
                <w:ilvl w:val="0"/>
                <w:numId w:val="0"/>
              </w:numPr>
              <w:spacing w:before="0"/>
              <w:ind w:left="0"/>
              <w:rPr>
                <w:rFonts w:hint="eastAsia"/>
              </w:rPr>
            </w:pPr>
            <w:r>
              <w:rPr>
                <w:rFonts w:ascii="宋体" w:hAnsi="宋体" w:cs="宋体" w:hint="eastAsia"/>
              </w:rPr>
              <w:t>消毒内包装材料：将内包装塑料袋放入消毒仓内进行消毒杀菌5min，再传递到内包装车间。内包装放入杀菌仓消毒10min，传递到内包间；通过速冻装置进入内包装的面团（蛋挞），再将托盘中的面团（蛋挞）按每个20g，60个一袋，装进食品塑料袋；封口、打码。再按5P袋一箱，进行外包装装箱。</w:t>
            </w:r>
          </w:p>
          <w:p>
            <w:pPr>
              <w:pStyle w:val="D01"/>
              <w:numPr>
                <w:ilvl w:val="0"/>
                <w:numId w:val="13"/>
              </w:numPr>
              <w:rPr>
                <w:rFonts w:hint="eastAsia"/>
              </w:rPr>
            </w:pPr>
            <w:r>
              <w:rPr>
                <w:rFonts w:ascii="宋体" w:hAnsi="宋体" w:cs="宋体" w:hint="eastAsia"/>
              </w:rPr>
              <w:t>成品入库：按照冷库的要求进入冷库，需运输的通过出货传递窗口传递到冷冻车厢内进行运输。冷冻车厢内必须清洁卫生。温度在-18</w:t>
            </w:r>
            <w:r>
              <w:rPr>
                <w:rFonts w:ascii="宋体" w:hAnsi="宋体" w:cs="宋体" w:hint="eastAsia"/>
              </w:rPr>
              <w:t>℃</w:t>
            </w:r>
            <w:r>
              <w:rPr>
                <w:rFonts w:ascii="宋体" w:hAnsi="宋体" w:cs="宋体" w:hint="eastAsia"/>
              </w:rPr>
              <w:t>下进行贮存运输。</w:t>
            </w:r>
          </w:p>
          <w:p>
            <w:pPr>
              <w:pStyle w:val="D01"/>
              <w:ind w:firstLine="482"/>
              <w:rPr>
                <w:rFonts w:hint="eastAsia"/>
              </w:rPr>
            </w:pPr>
            <w:r>
              <w:rPr>
                <w:rFonts w:hint="eastAsia"/>
                <w:b/>
                <w:bCs/>
              </w:rPr>
              <w:t>注意事项：</w:t>
            </w:r>
          </w:p>
          <w:p>
            <w:pPr>
              <w:pStyle w:val="D01"/>
              <w:numPr>
                <w:ilvl w:val="0"/>
                <w:numId w:val="5"/>
              </w:numPr>
              <w:ind w:firstLineChars="0"/>
              <w:rPr>
                <w:rFonts w:hint="eastAsia"/>
              </w:rPr>
            </w:pPr>
            <w:r>
              <w:rPr>
                <w:rFonts w:ascii="宋体" w:hAnsi="宋体" w:cs="宋体" w:hint="eastAsia"/>
              </w:rPr>
              <w:t>速冻及开启程序：开启冷冻机之前，全体人员必须离开机械运转区域，不得进入封闭的冷冻间；启动传送带运转开关，开启传送带，并将速度调节至相关产品设置的速度，保持匀速运转；开启蒸发器冷冻机；开启冷冻间风机；调节输送带的速冻运行时间为15min；调节速冻装置温度，使产品迅速通过其最大冰晶区域，当平均温度达到-18</w:t>
            </w:r>
            <w:r>
              <w:rPr>
                <w:rFonts w:ascii="宋体" w:hAnsi="宋体" w:cs="宋体" w:hint="eastAsia"/>
              </w:rPr>
              <w:t>℃</w:t>
            </w:r>
            <w:r>
              <w:rPr>
                <w:rFonts w:ascii="宋体" w:hAnsi="宋体" w:cs="宋体" w:hint="eastAsia"/>
              </w:rPr>
              <w:t>时，将产品放入速冻传输带上，完成冻结加工工艺。</w:t>
            </w:r>
          </w:p>
          <w:p>
            <w:pPr>
              <w:pStyle w:val="D01"/>
              <w:numPr>
                <w:ilvl w:val="0"/>
                <w:numId w:val="5"/>
              </w:numPr>
              <w:ind w:firstLineChars="0"/>
              <w:rPr>
                <w:rFonts w:hint="eastAsia"/>
              </w:rPr>
            </w:pPr>
            <w:r>
              <w:rPr>
                <w:rFonts w:ascii="宋体" w:hAnsi="宋体" w:cs="宋体" w:hint="eastAsia"/>
              </w:rPr>
              <w:t>产品输入：产品输入用托盘装上产品放在网带上运行，厚度不得超过7cm。</w:t>
            </w:r>
          </w:p>
          <w:p>
            <w:pPr>
              <w:pStyle w:val="D01"/>
              <w:numPr>
                <w:ilvl w:val="0"/>
                <w:numId w:val="5"/>
              </w:numPr>
              <w:ind w:firstLineChars="0"/>
              <w:rPr>
                <w:rFonts w:hint="eastAsia"/>
              </w:rPr>
            </w:pPr>
            <w:r>
              <w:rPr>
                <w:rFonts w:ascii="宋体" w:hAnsi="宋体" w:cs="宋体" w:hint="eastAsia"/>
              </w:rPr>
              <w:t>除霜程序：冷冻机正常工作下，每八小时除霜一次，以达到最佳制冷效果，停止产品的输入。</w:t>
            </w:r>
          </w:p>
          <w:p>
            <w:pPr>
              <w:pStyle w:val="D01"/>
              <w:numPr>
                <w:ilvl w:val="0"/>
                <w:numId w:val="5"/>
              </w:numPr>
              <w:ind w:firstLineChars="0"/>
              <w:rPr>
                <w:rFonts w:hint="eastAsia"/>
              </w:rPr>
            </w:pPr>
            <w:r>
              <w:rPr>
                <w:rFonts w:hint="eastAsia"/>
              </w:rPr>
              <w:t>包装工序内包装袋的灭菌消毒及包装质量和净含量的控制是关键。食品包装袋的微生物指标：大肠菌群</w:t>
            </w:r>
            <w:r>
              <w:rPr>
                <w:rFonts w:ascii="Arial" w:hAnsi="Arial" w:cs="Arial"/>
              </w:rPr>
              <w:t>≤</w:t>
            </w:r>
            <w:r>
              <w:rPr>
                <w:rFonts w:hint="eastAsia"/>
              </w:rPr>
              <w:t>3MPN/100g，细菌总数</w:t>
            </w:r>
            <w:r>
              <w:rPr>
                <w:rFonts w:ascii="Arial" w:hAnsi="Arial" w:cs="Arial"/>
              </w:rPr>
              <w:t>≤</w:t>
            </w:r>
            <w:r>
              <w:rPr>
                <w:rFonts w:hint="eastAsia"/>
              </w:rPr>
              <w:t>50cfu/g。工作台和包装机凡是接触食品表面，使用前都应进行清洗消毒。内包装袋使用前，必须要紫外消毒灭菌半小时。包装质量应做到包包检查，确保没有破包的产品。净含量必须符合计量的要求。</w:t>
            </w:r>
          </w:p>
          <w:p>
            <w:pPr>
              <w:pStyle w:val="D01"/>
              <w:numPr>
                <w:ilvl w:val="0"/>
                <w:numId w:val="5"/>
              </w:numPr>
              <w:ind w:firstLineChars="0"/>
              <w:rPr>
                <w:rFonts w:hint="eastAsia"/>
              </w:rPr>
            </w:pPr>
            <w:r>
              <w:rPr>
                <w:rFonts w:hint="eastAsia"/>
              </w:rPr>
              <w:t>仓储和运输条件控制：冷库温度在-18</w:t>
            </w:r>
            <w:r>
              <w:rPr>
                <w:rFonts w:ascii="宋体" w:hAnsi="宋体" w:cs="宋体" w:hint="eastAsia"/>
              </w:rPr>
              <w:t>℃</w:t>
            </w:r>
            <w:r>
              <w:rPr>
                <w:rFonts w:ascii="宋体" w:hAnsi="宋体" w:cs="宋体" w:hint="eastAsia"/>
              </w:rPr>
              <w:t>以下，从速冻间处理的蛋挞到成品入冷藏库时间不超过半小时。冷冻必须清洁卫生，温度在</w:t>
            </w:r>
            <w:r>
              <w:rPr>
                <w:rFonts w:hint="eastAsia"/>
              </w:rPr>
              <w:t>18</w:t>
            </w:r>
            <w:r>
              <w:rPr>
                <w:rFonts w:ascii="宋体" w:hAnsi="宋体" w:cs="宋体" w:hint="eastAsia"/>
              </w:rPr>
              <w:t>℃</w:t>
            </w:r>
            <w:r>
              <w:rPr>
                <w:rFonts w:ascii="宋体" w:hAnsi="宋体" w:cs="宋体" w:hint="eastAsia"/>
              </w:rPr>
              <w:t>以下进行运输。</w:t>
            </w:r>
          </w:p>
          <w:p>
            <w:pPr>
              <w:pStyle w:val="D01"/>
              <w:rPr>
                <w:rFonts w:hint="eastAsia"/>
              </w:rPr>
            </w:pPr>
            <w:r>
              <w:rPr>
                <w:rFonts w:hint="eastAsia"/>
              </w:rPr>
              <w:t>产品质量标准按GB19295-2011速冻预包装面米食品卫生标准执行，每批产品出厂检验项目为：感官要求、净含量偏差、菌落总数。</w:t>
            </w:r>
          </w:p>
          <w:p>
            <w:pPr>
              <w:pStyle w:val="D01"/>
              <w:rPr>
                <w:rFonts w:hint="eastAsia"/>
              </w:rPr>
            </w:pPr>
            <w:r>
              <w:rPr>
                <w:rFonts w:hint="eastAsia"/>
              </w:rPr>
              <w:t>感官检验：外形整齐、正常色泽；口感风味：味纯正、无异味、具有特有的风味；杂质：无可见的外来杂质；净含量：每袋重要允许误差</w:t>
            </w:r>
            <w:r>
              <w:rPr>
                <w:rFonts w:hint="eastAsia"/>
              </w:rPr>
              <w:t>±</w:t>
            </w:r>
            <w:r>
              <w:rPr>
                <w:rFonts w:hint="eastAsia"/>
              </w:rPr>
              <w:t>1%。理化指标检验和微生物指标检验：按照速冻食品生产许可证细则要求的检验项目进行检验。出厂检验项目为：感官、净含量、菌落总数。委托检验项目为：水分、总砷、铅、铝、食品添加剂、黄曲霉毒素B1、致病菌、霉菌计数。</w:t>
            </w:r>
          </w:p>
          <w:p>
            <w:pPr>
              <w:pStyle w:val="D"/>
              <w:rPr>
                <w:rFonts w:hint="eastAsia"/>
                <w:lang w:val="en-US" w:eastAsia="zh-CN"/>
              </w:rPr>
            </w:pPr>
            <w:r>
              <w:rPr>
                <w:rFonts w:hint="eastAsia"/>
                <w:lang w:val="en-US" w:eastAsia="zh-CN"/>
              </w:rPr>
              <w:t>综上所述，本项目只在原材料进料时产生粉尘；烘烤时由于面团含油，会产生微量油烟；所有设备均用电，无锅炉等其他废气产生。</w:t>
            </w:r>
          </w:p>
          <w:p>
            <w:pPr>
              <w:pStyle w:val="D"/>
              <w:spacing w:line="324" w:lineRule="auto"/>
              <w:rPr>
                <w:rFonts w:hint="eastAsia"/>
                <w:lang w:val="en-US" w:eastAsia="zh-CN"/>
              </w:rPr>
            </w:pPr>
            <w:r>
              <w:rPr>
                <w:rFonts w:hint="eastAsia"/>
                <w:lang w:val="en-US" w:eastAsia="zh-CN"/>
              </w:rPr>
              <w:t>主要产污环节：</w:t>
            </w:r>
          </w:p>
          <w:p>
            <w:pPr>
              <w:pStyle w:val="D"/>
              <w:spacing w:line="324" w:lineRule="auto"/>
              <w:rPr>
                <w:rFonts w:hint="eastAsia"/>
                <w:lang w:val="en-US" w:eastAsia="zh-CN"/>
              </w:rPr>
            </w:pPr>
            <w:r>
              <w:rPr>
                <w:rFonts w:hint="eastAsia"/>
                <w:lang w:val="en-US" w:eastAsia="zh-CN"/>
              </w:rPr>
              <w:t>1、混料、和面产生的粉尘，烘烤时产生的微量油烟及食堂油烟废气；</w:t>
            </w:r>
          </w:p>
        </w:tc>
      </w:tr>
    </w:tbl>
    <w:p>
      <w:pPr>
        <w:sectPr>
          <w:headerReference w:type="even" r:id="rId111"/>
          <w:headerReference w:type="default" r:id="rId112"/>
          <w:footerReference w:type="even" r:id="rId113"/>
          <w:footerReference w:type="default" r:id="rId114"/>
          <w:headerReference w:type="first" r:id="rId115"/>
          <w:footerReference w:type="first" r:id="rId116"/>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17"/>
          <w:cols w:space="708"/>
          <w:titlePg w:val="0"/>
          <w:docGrid w:linePitch="292" w:charSpace="-3426"/>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02"/>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9002" w:type="dxa"/>
          </w:tcPr>
          <w:p>
            <w:pPr>
              <w:pStyle w:val="D"/>
              <w:spacing w:line="324" w:lineRule="auto"/>
              <w:rPr>
                <w:rFonts w:hint="eastAsia"/>
                <w:lang w:val="en-US" w:eastAsia="zh-CN"/>
              </w:rPr>
            </w:pPr>
            <w:r>
              <w:rPr>
                <w:rFonts w:hint="eastAsia"/>
                <w:lang w:val="en-US" w:eastAsia="zh-CN"/>
              </w:rPr>
              <w:t>2、职工生活污水及生产过程中设备及地面清洗废水；</w:t>
            </w:r>
          </w:p>
          <w:p>
            <w:pPr>
              <w:pStyle w:val="D"/>
              <w:spacing w:line="324" w:lineRule="auto"/>
              <w:rPr>
                <w:rFonts w:hint="eastAsia"/>
                <w:lang w:val="en-US" w:eastAsia="zh-CN"/>
              </w:rPr>
            </w:pPr>
            <w:r>
              <w:rPr>
                <w:rFonts w:hint="eastAsia"/>
                <w:lang w:val="en-US" w:eastAsia="zh-CN"/>
              </w:rPr>
              <w:t>3、职工生活垃圾、生产过程中产生的废包装材料、蛋壳、隔油池废油脂等；</w:t>
            </w:r>
          </w:p>
          <w:p>
            <w:pPr>
              <w:pStyle w:val="D"/>
              <w:spacing w:line="324" w:lineRule="auto"/>
              <w:rPr>
                <w:rFonts w:hint="eastAsia"/>
                <w:lang w:val="en-US" w:eastAsia="zh-CN"/>
              </w:rPr>
            </w:pPr>
            <w:r>
              <w:rPr>
                <w:rFonts w:hint="eastAsia"/>
                <w:lang w:val="en-US" w:eastAsia="zh-CN"/>
              </w:rPr>
              <w:t>4、生产设备运行过程中产生的机械噪声。</w:t>
            </w:r>
          </w:p>
        </w:tc>
      </w:tr>
      <w:tr>
        <w:tblPrEx>
          <w:jc w:val="center"/>
          <w:tblLayout w:type="fixed"/>
          <w:tblCellMar>
            <w:top w:w="0" w:type="dxa"/>
            <w:left w:w="108" w:type="dxa"/>
            <w:bottom w:w="0" w:type="dxa"/>
            <w:right w:w="108" w:type="dxa"/>
          </w:tblCellMar>
          <w:tblLook w:val="0000"/>
        </w:tblPrEx>
        <w:trPr>
          <w:jc w:val="center"/>
        </w:trPr>
        <w:tc>
          <w:tcPr>
            <w:tcW w:w="9002" w:type="dxa"/>
          </w:tcPr>
          <w:p>
            <w:pPr>
              <w:snapToGrid w:val="0"/>
              <w:spacing w:before="240" w:beforeLines="100" w:line="360" w:lineRule="auto"/>
              <w:jc w:val="left"/>
              <w:rPr>
                <w:b/>
                <w:sz w:val="24"/>
              </w:rPr>
            </w:pPr>
            <w:r>
              <w:rPr>
                <w:b/>
                <w:sz w:val="24"/>
              </w:rPr>
              <w:t>主要污染工序：</w:t>
            </w:r>
          </w:p>
          <w:p>
            <w:pPr>
              <w:snapToGrid w:val="0"/>
              <w:spacing w:line="360" w:lineRule="auto"/>
              <w:jc w:val="left"/>
              <w:rPr>
                <w:b/>
                <w:sz w:val="24"/>
              </w:rPr>
            </w:pPr>
            <w:r>
              <w:rPr>
                <w:b/>
                <w:sz w:val="24"/>
              </w:rPr>
              <w:t>一、施工期污染分析</w:t>
            </w:r>
          </w:p>
          <w:p>
            <w:pPr>
              <w:spacing w:line="360" w:lineRule="auto"/>
              <w:ind w:firstLine="480" w:firstLineChars="200"/>
              <w:rPr>
                <w:sz w:val="24"/>
              </w:rPr>
            </w:pPr>
            <w:r>
              <w:rPr>
                <w:sz w:val="24"/>
              </w:rPr>
              <w:t>拟建项目施工期主要污染工序见表1</w:t>
            </w:r>
            <w:r>
              <w:rPr>
                <w:rFonts w:hint="eastAsia"/>
                <w:sz w:val="24"/>
              </w:rPr>
              <w:t>2.1</w:t>
            </w:r>
            <w:r>
              <w:rPr>
                <w:sz w:val="24"/>
              </w:rPr>
              <w:t>。</w:t>
            </w:r>
          </w:p>
          <w:p>
            <w:pPr>
              <w:tabs>
                <w:tab w:val="center" w:pos="4428"/>
                <w:tab w:val="left" w:pos="6660"/>
              </w:tabs>
              <w:spacing w:after="120" w:afterLines="50"/>
              <w:jc w:val="center"/>
              <w:rPr>
                <w:b/>
                <w:bCs/>
                <w:szCs w:val="21"/>
              </w:rPr>
            </w:pPr>
            <w:r>
              <w:rPr>
                <w:b/>
                <w:bCs/>
                <w:szCs w:val="21"/>
              </w:rPr>
              <w:t>表1</w:t>
            </w:r>
            <w:r>
              <w:rPr>
                <w:rFonts w:hint="eastAsia"/>
                <w:b/>
                <w:bCs/>
                <w:szCs w:val="21"/>
              </w:rPr>
              <w:t>2.1</w:t>
            </w:r>
            <w:r>
              <w:rPr>
                <w:b/>
                <w:bCs/>
                <w:szCs w:val="21"/>
              </w:rPr>
              <w:t xml:space="preserve">  施工期主要污染工序一览表</w:t>
            </w:r>
          </w:p>
          <w:tbl>
            <w:tblPr>
              <w:tblStyle w:val="TableNormal"/>
              <w:jc w:val="center"/>
              <w:tblInd w:w="113" w:type="dxa"/>
              <w:tblBorders>
                <w:top w:val="thinThickSmallGap" w:sz="18" w:space="0" w:color="auto"/>
                <w:left w:val="single" w:sz="4" w:space="0" w:color="auto"/>
                <w:bottom w:val="thickThinSmallGap" w:sz="18"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30"/>
              <w:gridCol w:w="2517"/>
              <w:gridCol w:w="1929"/>
              <w:gridCol w:w="2901"/>
            </w:tblGrid>
            <w:tr>
              <w:tblPrEx>
                <w:jc w:val="center"/>
                <w:tblInd w:w="113" w:type="dxa"/>
                <w:tblBorders>
                  <w:top w:val="thinThickSmallGap" w:sz="18" w:space="0" w:color="auto"/>
                  <w:left w:val="single" w:sz="4" w:space="0" w:color="auto"/>
                  <w:bottom w:val="thickThinSmallGap" w:sz="18"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39"/>
                <w:jc w:val="center"/>
              </w:trPr>
              <w:tc>
                <w:tcPr>
                  <w:tcW w:w="830" w:type="dxa"/>
                  <w:vAlign w:val="center"/>
                </w:tcPr>
                <w:p>
                  <w:pPr>
                    <w:jc w:val="center"/>
                    <w:rPr>
                      <w:bCs/>
                      <w:szCs w:val="21"/>
                    </w:rPr>
                  </w:pPr>
                  <w:r>
                    <w:rPr>
                      <w:bCs/>
                      <w:szCs w:val="21"/>
                    </w:rPr>
                    <w:t>污染类别</w:t>
                  </w:r>
                </w:p>
              </w:tc>
              <w:tc>
                <w:tcPr>
                  <w:tcW w:w="2517" w:type="dxa"/>
                  <w:vAlign w:val="center"/>
                </w:tcPr>
                <w:p>
                  <w:pPr>
                    <w:jc w:val="center"/>
                    <w:rPr>
                      <w:bCs/>
                      <w:szCs w:val="21"/>
                    </w:rPr>
                  </w:pPr>
                  <w:r>
                    <w:rPr>
                      <w:bCs/>
                      <w:szCs w:val="21"/>
                    </w:rPr>
                    <w:t>污染源名称</w:t>
                  </w:r>
                </w:p>
              </w:tc>
              <w:tc>
                <w:tcPr>
                  <w:tcW w:w="1929" w:type="dxa"/>
                  <w:vAlign w:val="center"/>
                </w:tcPr>
                <w:p>
                  <w:pPr>
                    <w:jc w:val="center"/>
                    <w:rPr>
                      <w:bCs/>
                      <w:szCs w:val="21"/>
                    </w:rPr>
                  </w:pPr>
                  <w:r>
                    <w:rPr>
                      <w:bCs/>
                      <w:szCs w:val="21"/>
                    </w:rPr>
                    <w:t>产生工序</w:t>
                  </w:r>
                </w:p>
              </w:tc>
              <w:tc>
                <w:tcPr>
                  <w:tcW w:w="2901" w:type="dxa"/>
                  <w:vAlign w:val="center"/>
                </w:tcPr>
                <w:p>
                  <w:pPr>
                    <w:jc w:val="center"/>
                    <w:rPr>
                      <w:bCs/>
                      <w:szCs w:val="21"/>
                    </w:rPr>
                  </w:pPr>
                  <w:r>
                    <w:rPr>
                      <w:bCs/>
                      <w:szCs w:val="21"/>
                    </w:rPr>
                    <w:t>主要污染因子</w:t>
                  </w:r>
                </w:p>
              </w:tc>
            </w:tr>
            <w:tr>
              <w:tblPrEx>
                <w:jc w:val="center"/>
                <w:tblInd w:w="113" w:type="dxa"/>
                <w:tblLayout w:type="fixed"/>
                <w:tblCellMar>
                  <w:top w:w="0" w:type="dxa"/>
                  <w:left w:w="108" w:type="dxa"/>
                  <w:bottom w:w="0" w:type="dxa"/>
                  <w:right w:w="108" w:type="dxa"/>
                </w:tblCellMar>
                <w:tblLook w:val="0000"/>
              </w:tblPrEx>
              <w:trPr>
                <w:trHeight w:val="539"/>
                <w:jc w:val="center"/>
              </w:trPr>
              <w:tc>
                <w:tcPr>
                  <w:tcW w:w="830" w:type="dxa"/>
                  <w:vAlign w:val="center"/>
                </w:tcPr>
                <w:p>
                  <w:pPr>
                    <w:jc w:val="center"/>
                    <w:rPr>
                      <w:bCs/>
                      <w:szCs w:val="21"/>
                    </w:rPr>
                  </w:pPr>
                  <w:r>
                    <w:rPr>
                      <w:bCs/>
                      <w:szCs w:val="21"/>
                    </w:rPr>
                    <w:t>废气</w:t>
                  </w:r>
                </w:p>
              </w:tc>
              <w:tc>
                <w:tcPr>
                  <w:tcW w:w="2517" w:type="dxa"/>
                  <w:vAlign w:val="center"/>
                </w:tcPr>
                <w:p>
                  <w:pPr>
                    <w:jc w:val="center"/>
                    <w:rPr>
                      <w:bCs/>
                      <w:szCs w:val="21"/>
                    </w:rPr>
                  </w:pPr>
                  <w:r>
                    <w:rPr>
                      <w:szCs w:val="21"/>
                    </w:rPr>
                    <w:t>施工扬尘</w:t>
                  </w:r>
                </w:p>
              </w:tc>
              <w:tc>
                <w:tcPr>
                  <w:tcW w:w="1929" w:type="dxa"/>
                  <w:vAlign w:val="center"/>
                </w:tcPr>
                <w:p>
                  <w:pPr>
                    <w:jc w:val="center"/>
                    <w:rPr>
                      <w:bCs/>
                      <w:szCs w:val="21"/>
                    </w:rPr>
                  </w:pPr>
                  <w:r>
                    <w:rPr>
                      <w:bCs/>
                      <w:szCs w:val="21"/>
                    </w:rPr>
                    <w:t>施工过程</w:t>
                  </w:r>
                </w:p>
              </w:tc>
              <w:tc>
                <w:tcPr>
                  <w:tcW w:w="2901" w:type="dxa"/>
                  <w:vAlign w:val="center"/>
                </w:tcPr>
                <w:p>
                  <w:pPr>
                    <w:jc w:val="center"/>
                    <w:rPr>
                      <w:bCs/>
                      <w:szCs w:val="21"/>
                    </w:rPr>
                  </w:pPr>
                  <w:r>
                    <w:rPr>
                      <w:bCs/>
                      <w:szCs w:val="21"/>
                    </w:rPr>
                    <w:t>TSP</w:t>
                  </w:r>
                </w:p>
              </w:tc>
            </w:tr>
            <w:tr>
              <w:tblPrEx>
                <w:jc w:val="center"/>
                <w:tblInd w:w="113" w:type="dxa"/>
                <w:tblLayout w:type="fixed"/>
                <w:tblCellMar>
                  <w:top w:w="0" w:type="dxa"/>
                  <w:left w:w="108" w:type="dxa"/>
                  <w:bottom w:w="0" w:type="dxa"/>
                  <w:right w:w="108" w:type="dxa"/>
                </w:tblCellMar>
                <w:tblLook w:val="0000"/>
              </w:tblPrEx>
              <w:trPr>
                <w:trHeight w:val="539"/>
                <w:jc w:val="center"/>
              </w:trPr>
              <w:tc>
                <w:tcPr>
                  <w:tcW w:w="830" w:type="dxa"/>
                  <w:vMerge w:val="restart"/>
                  <w:vAlign w:val="center"/>
                </w:tcPr>
                <w:p>
                  <w:pPr>
                    <w:jc w:val="center"/>
                    <w:rPr>
                      <w:bCs/>
                      <w:szCs w:val="21"/>
                    </w:rPr>
                  </w:pPr>
                  <w:r>
                    <w:rPr>
                      <w:bCs/>
                      <w:szCs w:val="21"/>
                    </w:rPr>
                    <w:t>废水</w:t>
                  </w:r>
                </w:p>
              </w:tc>
              <w:tc>
                <w:tcPr>
                  <w:tcW w:w="2517" w:type="dxa"/>
                  <w:vAlign w:val="center"/>
                </w:tcPr>
                <w:p>
                  <w:pPr>
                    <w:jc w:val="center"/>
                    <w:rPr>
                      <w:bCs/>
                      <w:szCs w:val="21"/>
                    </w:rPr>
                  </w:pPr>
                  <w:r>
                    <w:rPr>
                      <w:bCs/>
                      <w:szCs w:val="21"/>
                    </w:rPr>
                    <w:t>生活污水</w:t>
                  </w:r>
                </w:p>
              </w:tc>
              <w:tc>
                <w:tcPr>
                  <w:tcW w:w="1929" w:type="dxa"/>
                  <w:vAlign w:val="center"/>
                </w:tcPr>
                <w:p>
                  <w:pPr>
                    <w:jc w:val="center"/>
                    <w:rPr>
                      <w:bCs/>
                      <w:szCs w:val="21"/>
                    </w:rPr>
                  </w:pPr>
                  <w:r>
                    <w:rPr>
                      <w:bCs/>
                      <w:szCs w:val="21"/>
                    </w:rPr>
                    <w:t>施工人员生活</w:t>
                  </w:r>
                </w:p>
              </w:tc>
              <w:tc>
                <w:tcPr>
                  <w:tcW w:w="2901" w:type="dxa"/>
                  <w:vAlign w:val="center"/>
                </w:tcPr>
                <w:p>
                  <w:pPr>
                    <w:jc w:val="center"/>
                    <w:rPr>
                      <w:bCs/>
                      <w:szCs w:val="21"/>
                    </w:rPr>
                  </w:pPr>
                  <w:r>
                    <w:rPr>
                      <w:bCs/>
                      <w:szCs w:val="21"/>
                    </w:rPr>
                    <w:t>COD</w:t>
                  </w:r>
                  <w:r>
                    <w:rPr>
                      <w:bCs/>
                      <w:szCs w:val="21"/>
                      <w:vertAlign w:val="subscript"/>
                    </w:rPr>
                    <w:t>cr</w:t>
                  </w:r>
                  <w:r>
                    <w:rPr>
                      <w:bCs/>
                      <w:szCs w:val="21"/>
                    </w:rPr>
                    <w:t>、NH</w:t>
                  </w:r>
                  <w:r>
                    <w:rPr>
                      <w:bCs/>
                      <w:szCs w:val="21"/>
                      <w:vertAlign w:val="subscript"/>
                    </w:rPr>
                    <w:t>3</w:t>
                  </w:r>
                  <w:r>
                    <w:rPr>
                      <w:bCs/>
                      <w:szCs w:val="21"/>
                    </w:rPr>
                    <w:t>-N</w:t>
                  </w:r>
                </w:p>
              </w:tc>
            </w:tr>
            <w:tr>
              <w:tblPrEx>
                <w:jc w:val="center"/>
                <w:tblInd w:w="113" w:type="dxa"/>
                <w:tblLayout w:type="fixed"/>
                <w:tblCellMar>
                  <w:top w:w="0" w:type="dxa"/>
                  <w:left w:w="108" w:type="dxa"/>
                  <w:bottom w:w="0" w:type="dxa"/>
                  <w:right w:w="108" w:type="dxa"/>
                </w:tblCellMar>
                <w:tblLook w:val="0000"/>
              </w:tblPrEx>
              <w:trPr>
                <w:trHeight w:val="539"/>
                <w:jc w:val="center"/>
              </w:trPr>
              <w:tc>
                <w:tcPr>
                  <w:tcW w:w="830" w:type="dxa"/>
                  <w:vMerge/>
                  <w:vAlign w:val="center"/>
                </w:tcPr>
                <w:p>
                  <w:pPr>
                    <w:jc w:val="center"/>
                    <w:rPr>
                      <w:bCs/>
                      <w:szCs w:val="21"/>
                    </w:rPr>
                  </w:pPr>
                </w:p>
              </w:tc>
              <w:tc>
                <w:tcPr>
                  <w:tcW w:w="2517" w:type="dxa"/>
                  <w:vAlign w:val="center"/>
                </w:tcPr>
                <w:p>
                  <w:pPr>
                    <w:jc w:val="center"/>
                    <w:rPr>
                      <w:bCs/>
                      <w:szCs w:val="21"/>
                    </w:rPr>
                  </w:pPr>
                  <w:r>
                    <w:rPr>
                      <w:bCs/>
                      <w:szCs w:val="21"/>
                    </w:rPr>
                    <w:t>工地污水</w:t>
                  </w:r>
                </w:p>
              </w:tc>
              <w:tc>
                <w:tcPr>
                  <w:tcW w:w="1929" w:type="dxa"/>
                  <w:vAlign w:val="center"/>
                </w:tcPr>
                <w:p>
                  <w:pPr>
                    <w:jc w:val="center"/>
                    <w:rPr>
                      <w:bCs/>
                      <w:szCs w:val="21"/>
                    </w:rPr>
                  </w:pPr>
                  <w:r>
                    <w:rPr>
                      <w:bCs/>
                      <w:szCs w:val="21"/>
                    </w:rPr>
                    <w:t>施工过程</w:t>
                  </w:r>
                </w:p>
              </w:tc>
              <w:tc>
                <w:tcPr>
                  <w:tcW w:w="2901" w:type="dxa"/>
                  <w:vAlign w:val="center"/>
                </w:tcPr>
                <w:p>
                  <w:pPr>
                    <w:jc w:val="center"/>
                    <w:rPr>
                      <w:bCs/>
                      <w:szCs w:val="21"/>
                    </w:rPr>
                  </w:pPr>
                  <w:r>
                    <w:rPr>
                      <w:bCs/>
                      <w:szCs w:val="21"/>
                    </w:rPr>
                    <w:t>SS</w:t>
                  </w:r>
                </w:p>
              </w:tc>
            </w:tr>
            <w:tr>
              <w:tblPrEx>
                <w:jc w:val="center"/>
                <w:tblInd w:w="113" w:type="dxa"/>
                <w:tblLayout w:type="fixed"/>
                <w:tblCellMar>
                  <w:top w:w="0" w:type="dxa"/>
                  <w:left w:w="108" w:type="dxa"/>
                  <w:bottom w:w="0" w:type="dxa"/>
                  <w:right w:w="108" w:type="dxa"/>
                </w:tblCellMar>
                <w:tblLook w:val="0000"/>
              </w:tblPrEx>
              <w:trPr>
                <w:trHeight w:val="539"/>
                <w:jc w:val="center"/>
              </w:trPr>
              <w:tc>
                <w:tcPr>
                  <w:tcW w:w="830" w:type="dxa"/>
                  <w:vAlign w:val="center"/>
                </w:tcPr>
                <w:p>
                  <w:pPr>
                    <w:jc w:val="center"/>
                    <w:rPr>
                      <w:bCs/>
                      <w:szCs w:val="21"/>
                    </w:rPr>
                  </w:pPr>
                  <w:r>
                    <w:rPr>
                      <w:bCs/>
                      <w:szCs w:val="21"/>
                    </w:rPr>
                    <w:t>噪声</w:t>
                  </w:r>
                </w:p>
              </w:tc>
              <w:tc>
                <w:tcPr>
                  <w:tcW w:w="2517" w:type="dxa"/>
                  <w:vAlign w:val="center"/>
                </w:tcPr>
                <w:p>
                  <w:pPr>
                    <w:jc w:val="center"/>
                    <w:rPr>
                      <w:bCs/>
                      <w:szCs w:val="21"/>
                    </w:rPr>
                  </w:pPr>
                  <w:r>
                    <w:rPr>
                      <w:bCs/>
                      <w:szCs w:val="21"/>
                    </w:rPr>
                    <w:t>生产设备噪声</w:t>
                  </w:r>
                </w:p>
              </w:tc>
              <w:tc>
                <w:tcPr>
                  <w:tcW w:w="1929" w:type="dxa"/>
                  <w:vAlign w:val="center"/>
                </w:tcPr>
                <w:p>
                  <w:pPr>
                    <w:jc w:val="center"/>
                    <w:rPr>
                      <w:bCs/>
                      <w:szCs w:val="21"/>
                    </w:rPr>
                  </w:pPr>
                  <w:r>
                    <w:rPr>
                      <w:bCs/>
                      <w:szCs w:val="21"/>
                    </w:rPr>
                    <w:t>施工过程</w:t>
                  </w:r>
                </w:p>
              </w:tc>
              <w:tc>
                <w:tcPr>
                  <w:tcW w:w="2901" w:type="dxa"/>
                  <w:vAlign w:val="center"/>
                </w:tcPr>
                <w:p>
                  <w:pPr>
                    <w:jc w:val="center"/>
                    <w:rPr>
                      <w:bCs/>
                      <w:szCs w:val="21"/>
                    </w:rPr>
                  </w:pPr>
                  <w:r>
                    <w:rPr>
                      <w:bCs/>
                      <w:szCs w:val="21"/>
                    </w:rPr>
                    <w:t>噪声</w:t>
                  </w:r>
                </w:p>
              </w:tc>
            </w:tr>
            <w:tr>
              <w:tblPrEx>
                <w:jc w:val="center"/>
                <w:tblInd w:w="113" w:type="dxa"/>
                <w:tblLayout w:type="fixed"/>
                <w:tblCellMar>
                  <w:top w:w="0" w:type="dxa"/>
                  <w:left w:w="108" w:type="dxa"/>
                  <w:bottom w:w="0" w:type="dxa"/>
                  <w:right w:w="108" w:type="dxa"/>
                </w:tblCellMar>
                <w:tblLook w:val="0000"/>
              </w:tblPrEx>
              <w:trPr>
                <w:trHeight w:val="539"/>
                <w:jc w:val="center"/>
              </w:trPr>
              <w:tc>
                <w:tcPr>
                  <w:tcW w:w="830" w:type="dxa"/>
                  <w:vMerge w:val="restart"/>
                  <w:vAlign w:val="center"/>
                </w:tcPr>
                <w:p>
                  <w:pPr>
                    <w:jc w:val="center"/>
                    <w:rPr>
                      <w:bCs/>
                      <w:szCs w:val="21"/>
                    </w:rPr>
                  </w:pPr>
                  <w:r>
                    <w:rPr>
                      <w:bCs/>
                      <w:szCs w:val="21"/>
                    </w:rPr>
                    <w:t>固废</w:t>
                  </w:r>
                </w:p>
              </w:tc>
              <w:tc>
                <w:tcPr>
                  <w:tcW w:w="2517" w:type="dxa"/>
                  <w:vAlign w:val="center"/>
                </w:tcPr>
                <w:p>
                  <w:pPr>
                    <w:jc w:val="center"/>
                    <w:rPr>
                      <w:bCs/>
                      <w:szCs w:val="21"/>
                    </w:rPr>
                  </w:pPr>
                  <w:r>
                    <w:rPr>
                      <w:bCs/>
                      <w:szCs w:val="21"/>
                    </w:rPr>
                    <w:t>生活固废</w:t>
                  </w:r>
                </w:p>
              </w:tc>
              <w:tc>
                <w:tcPr>
                  <w:tcW w:w="1929" w:type="dxa"/>
                  <w:vAlign w:val="center"/>
                </w:tcPr>
                <w:p>
                  <w:pPr>
                    <w:jc w:val="center"/>
                    <w:rPr>
                      <w:bCs/>
                      <w:szCs w:val="21"/>
                    </w:rPr>
                  </w:pPr>
                  <w:r>
                    <w:rPr>
                      <w:bCs/>
                      <w:szCs w:val="21"/>
                    </w:rPr>
                    <w:t>施工人员生活</w:t>
                  </w:r>
                </w:p>
              </w:tc>
              <w:tc>
                <w:tcPr>
                  <w:tcW w:w="2901" w:type="dxa"/>
                  <w:vAlign w:val="center"/>
                </w:tcPr>
                <w:p>
                  <w:pPr>
                    <w:jc w:val="center"/>
                    <w:rPr>
                      <w:bCs/>
                      <w:szCs w:val="21"/>
                    </w:rPr>
                  </w:pPr>
                  <w:r>
                    <w:rPr>
                      <w:bCs/>
                      <w:szCs w:val="21"/>
                    </w:rPr>
                    <w:t>生活垃圾</w:t>
                  </w:r>
                </w:p>
              </w:tc>
            </w:tr>
            <w:tr>
              <w:tblPrEx>
                <w:jc w:val="center"/>
                <w:tblInd w:w="113" w:type="dxa"/>
                <w:tblLayout w:type="fixed"/>
                <w:tblCellMar>
                  <w:top w:w="0" w:type="dxa"/>
                  <w:left w:w="108" w:type="dxa"/>
                  <w:bottom w:w="0" w:type="dxa"/>
                  <w:right w:w="108" w:type="dxa"/>
                </w:tblCellMar>
                <w:tblLook w:val="0000"/>
              </w:tblPrEx>
              <w:trPr>
                <w:trHeight w:val="539"/>
                <w:jc w:val="center"/>
              </w:trPr>
              <w:tc>
                <w:tcPr>
                  <w:tcW w:w="830" w:type="dxa"/>
                  <w:vMerge/>
                  <w:vAlign w:val="center"/>
                </w:tcPr>
                <w:p>
                  <w:pPr>
                    <w:jc w:val="center"/>
                    <w:rPr>
                      <w:bCs/>
                      <w:szCs w:val="21"/>
                    </w:rPr>
                  </w:pPr>
                </w:p>
              </w:tc>
              <w:tc>
                <w:tcPr>
                  <w:tcW w:w="2517" w:type="dxa"/>
                  <w:vAlign w:val="center"/>
                </w:tcPr>
                <w:p>
                  <w:pPr>
                    <w:jc w:val="center"/>
                    <w:rPr>
                      <w:bCs/>
                      <w:szCs w:val="21"/>
                    </w:rPr>
                  </w:pPr>
                  <w:r>
                    <w:rPr>
                      <w:bCs/>
                      <w:szCs w:val="21"/>
                    </w:rPr>
                    <w:t>建筑垃圾</w:t>
                  </w:r>
                </w:p>
              </w:tc>
              <w:tc>
                <w:tcPr>
                  <w:tcW w:w="1929" w:type="dxa"/>
                  <w:vAlign w:val="center"/>
                </w:tcPr>
                <w:p>
                  <w:pPr>
                    <w:jc w:val="center"/>
                    <w:rPr>
                      <w:bCs/>
                      <w:szCs w:val="21"/>
                    </w:rPr>
                  </w:pPr>
                  <w:r>
                    <w:rPr>
                      <w:bCs/>
                      <w:szCs w:val="21"/>
                    </w:rPr>
                    <w:t>施工过程</w:t>
                  </w:r>
                </w:p>
              </w:tc>
              <w:tc>
                <w:tcPr>
                  <w:tcW w:w="2901" w:type="dxa"/>
                  <w:vAlign w:val="center"/>
                </w:tcPr>
                <w:p>
                  <w:pPr>
                    <w:jc w:val="center"/>
                    <w:rPr>
                      <w:bCs/>
                      <w:szCs w:val="21"/>
                    </w:rPr>
                  </w:pPr>
                  <w:r>
                    <w:rPr>
                      <w:bCs/>
                      <w:szCs w:val="21"/>
                    </w:rPr>
                    <w:t>土石方、建材等建筑垃圾</w:t>
                  </w:r>
                </w:p>
              </w:tc>
            </w:tr>
            <w:tr>
              <w:tblPrEx>
                <w:jc w:val="center"/>
                <w:tblInd w:w="113" w:type="dxa"/>
                <w:tblLayout w:type="fixed"/>
                <w:tblCellMar>
                  <w:top w:w="0" w:type="dxa"/>
                  <w:left w:w="108" w:type="dxa"/>
                  <w:bottom w:w="0" w:type="dxa"/>
                  <w:right w:w="108" w:type="dxa"/>
                </w:tblCellMar>
                <w:tblLook w:val="0000"/>
              </w:tblPrEx>
              <w:trPr>
                <w:trHeight w:val="539"/>
                <w:jc w:val="center"/>
              </w:trPr>
              <w:tc>
                <w:tcPr>
                  <w:tcW w:w="830" w:type="dxa"/>
                  <w:vAlign w:val="center"/>
                </w:tcPr>
                <w:p>
                  <w:pPr>
                    <w:jc w:val="center"/>
                    <w:rPr>
                      <w:bCs/>
                      <w:szCs w:val="21"/>
                    </w:rPr>
                  </w:pPr>
                  <w:r>
                    <w:rPr>
                      <w:bCs/>
                      <w:szCs w:val="21"/>
                    </w:rPr>
                    <w:t>生态</w:t>
                  </w:r>
                </w:p>
              </w:tc>
              <w:tc>
                <w:tcPr>
                  <w:tcW w:w="7347" w:type="dxa"/>
                  <w:gridSpan w:val="3"/>
                  <w:vAlign w:val="center"/>
                </w:tcPr>
                <w:p>
                  <w:pPr>
                    <w:spacing w:line="324" w:lineRule="auto"/>
                    <w:ind w:firstLine="420" w:firstLineChars="200"/>
                    <w:rPr>
                      <w:bCs/>
                      <w:szCs w:val="21"/>
                    </w:rPr>
                  </w:pPr>
                  <w:r>
                    <w:rPr>
                      <w:bCs/>
                      <w:szCs w:val="21"/>
                    </w:rPr>
                    <w:t>本项目建于</w:t>
                  </w:r>
                  <w:r>
                    <w:rPr>
                      <w:rFonts w:hint="eastAsia"/>
                      <w:bCs/>
                      <w:szCs w:val="21"/>
                    </w:rPr>
                    <w:t>经开区</w:t>
                  </w:r>
                  <w:r>
                    <w:rPr>
                      <w:bCs/>
                      <w:szCs w:val="21"/>
                    </w:rPr>
                    <w:t>，为规划用地，地面已平整，不会对生态造成太大影响。</w:t>
                  </w:r>
                </w:p>
              </w:tc>
            </w:tr>
          </w:tbl>
          <w:p>
            <w:pPr>
              <w:snapToGrid w:val="0"/>
              <w:spacing w:line="360" w:lineRule="auto"/>
              <w:jc w:val="left"/>
              <w:rPr>
                <w:b/>
                <w:sz w:val="24"/>
              </w:rPr>
            </w:pPr>
            <w:r>
              <w:rPr>
                <w:b/>
                <w:sz w:val="24"/>
              </w:rPr>
              <w:t>二、营运期污染分析</w:t>
            </w:r>
          </w:p>
          <w:p>
            <w:pPr>
              <w:pStyle w:val="JY"/>
            </w:pPr>
            <w:r>
              <w:t>营运期污染物产生情况</w:t>
            </w:r>
          </w:p>
          <w:p>
            <w:pPr>
              <w:pStyle w:val="JY"/>
            </w:pPr>
            <w:r>
              <w:rPr>
                <w:szCs w:val="24"/>
              </w:rPr>
              <w:t>项目运营期间主要污染物为废水、废气、噪声和固体废弃物。</w:t>
            </w:r>
          </w:p>
          <w:p>
            <w:pPr>
              <w:pStyle w:val="JY"/>
              <w:numPr>
                <w:ilvl w:val="0"/>
                <w:numId w:val="6"/>
              </w:numPr>
            </w:pPr>
            <w:r>
              <w:t>废水</w:t>
            </w:r>
          </w:p>
          <w:p>
            <w:pPr>
              <w:autoSpaceDE w:val="0"/>
              <w:autoSpaceDN w:val="0"/>
              <w:adjustRightInd w:val="0"/>
              <w:snapToGrid w:val="0"/>
              <w:spacing w:line="360" w:lineRule="auto"/>
              <w:ind w:firstLine="480" w:firstLineChars="200"/>
              <w:rPr>
                <w:rFonts w:hint="eastAsia"/>
                <w:bCs/>
                <w:sz w:val="24"/>
              </w:rPr>
            </w:pPr>
            <w:r>
              <w:rPr>
                <w:rFonts w:hint="eastAsia"/>
                <w:bCs/>
                <w:sz w:val="24"/>
              </w:rPr>
              <w:t>本项目生产过程中用水主要为混料配制用水、各类器具和地面清洗用水、生活用水和绿化用水。</w:t>
            </w:r>
            <w:r>
              <w:rPr>
                <w:rFonts w:hint="eastAsia"/>
                <w:bCs/>
                <w:sz w:val="24"/>
                <w:lang w:eastAsia="zh-CN"/>
              </w:rPr>
              <w:t>项目内</w:t>
            </w:r>
            <w:r>
              <w:rPr>
                <w:rFonts w:hint="eastAsia"/>
                <w:bCs/>
                <w:sz w:val="24"/>
              </w:rPr>
              <w:t>混料配制用水全部进入产品</w:t>
            </w:r>
            <w:r>
              <w:rPr>
                <w:rFonts w:hint="eastAsia"/>
                <w:bCs/>
                <w:sz w:val="24"/>
                <w:lang w:eastAsia="zh-CN"/>
              </w:rPr>
              <w:t>，</w:t>
            </w:r>
            <w:r>
              <w:rPr>
                <w:rFonts w:hint="eastAsia"/>
                <w:bCs/>
                <w:sz w:val="24"/>
              </w:rPr>
              <w:t>绿化用水经植物吸收损耗。因此，项目废水主要为设备和地面清洗废水、生活污水。</w:t>
            </w:r>
          </w:p>
          <w:p>
            <w:pPr>
              <w:autoSpaceDE w:val="0"/>
              <w:autoSpaceDN w:val="0"/>
              <w:adjustRightInd w:val="0"/>
              <w:snapToGrid w:val="0"/>
              <w:spacing w:line="360" w:lineRule="auto"/>
              <w:ind w:firstLine="480" w:firstLineChars="200"/>
              <w:rPr>
                <w:rFonts w:hint="eastAsia"/>
                <w:bCs/>
                <w:sz w:val="24"/>
              </w:rPr>
            </w:pPr>
            <w:r>
              <w:rPr>
                <w:rFonts w:hint="eastAsia"/>
                <w:bCs/>
                <w:sz w:val="24"/>
              </w:rPr>
              <w:t>①</w:t>
            </w:r>
            <w:r>
              <w:rPr>
                <w:rFonts w:hint="eastAsia"/>
                <w:bCs/>
                <w:sz w:val="24"/>
              </w:rPr>
              <w:t>生产废水</w:t>
            </w:r>
          </w:p>
          <w:p>
            <w:pPr>
              <w:autoSpaceDE w:val="0"/>
              <w:autoSpaceDN w:val="0"/>
              <w:adjustRightInd w:val="0"/>
              <w:snapToGrid w:val="0"/>
              <w:spacing w:line="360" w:lineRule="auto"/>
              <w:ind w:firstLine="480" w:firstLineChars="200"/>
              <w:rPr>
                <w:rFonts w:hint="eastAsia"/>
                <w:bCs/>
                <w:sz w:val="24"/>
              </w:rPr>
            </w:pPr>
            <w:r>
              <w:rPr>
                <w:rFonts w:hint="eastAsia"/>
                <w:bCs/>
                <w:sz w:val="24"/>
              </w:rPr>
              <w:t>混料配制用水全部进入产品，用水量为1.5t/d（450t/a）</w:t>
            </w:r>
          </w:p>
          <w:p>
            <w:pPr>
              <w:autoSpaceDE w:val="0"/>
              <w:autoSpaceDN w:val="0"/>
              <w:adjustRightInd w:val="0"/>
              <w:snapToGrid w:val="0"/>
              <w:spacing w:after="0" w:line="360" w:lineRule="auto"/>
              <w:ind w:firstLine="480" w:firstLineChars="200"/>
              <w:rPr>
                <w:bCs/>
                <w:sz w:val="24"/>
              </w:rPr>
            </w:pPr>
            <w:r>
              <w:rPr>
                <w:rFonts w:hint="eastAsia"/>
                <w:bCs/>
                <w:sz w:val="24"/>
              </w:rPr>
              <w:t>项目生产器具在生产过程中可能粘有面粉不易擦除，需用水清洗。</w:t>
            </w:r>
            <w:r>
              <w:rPr>
                <w:rFonts w:hint="eastAsia"/>
                <w:bCs/>
                <w:sz w:val="24"/>
                <w:highlight w:val="yellow"/>
              </w:rPr>
              <w:t>根据企业提供资料，项目器具每天生产完工后需清洗一</w:t>
            </w:r>
            <w:r>
              <w:rPr>
                <w:rFonts w:hint="eastAsia"/>
                <w:bCs/>
                <w:sz w:val="24"/>
                <w:szCs w:val="24"/>
                <w:highlight w:val="yellow"/>
              </w:rPr>
              <w:t>次，</w:t>
            </w:r>
            <w:r>
              <w:rPr>
                <w:rFonts w:hint="eastAsia"/>
                <w:sz w:val="24"/>
                <w:szCs w:val="24"/>
                <w:highlight w:val="yellow"/>
              </w:rPr>
              <w:t>一次用水量约</w:t>
            </w:r>
          </w:p>
        </w:tc>
      </w:tr>
    </w:tbl>
    <w:p>
      <w:pPr>
        <w:sectPr>
          <w:headerReference w:type="even" r:id="rId117"/>
          <w:headerReference w:type="default" r:id="rId118"/>
          <w:footerReference w:type="even" r:id="rId119"/>
          <w:footerReference w:type="default" r:id="rId120"/>
          <w:headerReference w:type="first" r:id="rId121"/>
          <w:footerReference w:type="first" r:id="rId122"/>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18"/>
          <w:cols w:space="708"/>
          <w:titlePg w:val="0"/>
          <w:docGrid w:linePitch="292" w:charSpace="-3426"/>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02"/>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9002" w:type="dxa"/>
          </w:tcPr>
          <w:p>
            <w:pPr>
              <w:autoSpaceDE w:val="0"/>
              <w:autoSpaceDN w:val="0"/>
              <w:adjustRightInd w:val="0"/>
              <w:snapToGrid w:val="0"/>
              <w:spacing w:before="0" w:line="360" w:lineRule="auto"/>
              <w:ind w:firstLine="480" w:firstLineChars="200"/>
              <w:rPr>
                <w:bCs/>
                <w:sz w:val="24"/>
              </w:rPr>
            </w:pPr>
            <w:r>
              <w:rPr>
                <w:rFonts w:hint="eastAsia"/>
                <w:bCs/>
                <w:sz w:val="24"/>
                <w:highlight w:val="yellow"/>
              </w:rPr>
              <w:t>10t，则项目清洗器具用水量约为10t/d（3000t/a），污水产生系数按0.8计，则项目设备清洗废水产生量为8t/d（2400t/a）。根据企业提供资料，本项目各生产车间每天需清洗一次，根据需清洗地面面积13000m</w:t>
            </w:r>
            <w:r>
              <w:rPr>
                <w:rFonts w:hint="eastAsia"/>
                <w:bCs/>
                <w:sz w:val="24"/>
                <w:highlight w:val="yellow"/>
                <w:vertAlign w:val="superscript"/>
              </w:rPr>
              <w:t>2</w:t>
            </w:r>
            <w:r>
              <w:rPr>
                <w:rFonts w:hint="eastAsia"/>
                <w:bCs/>
                <w:sz w:val="24"/>
                <w:highlight w:val="yellow"/>
              </w:rPr>
              <w:t>，以清洗用水量为2L/m</w:t>
            </w:r>
            <w:r>
              <w:rPr>
                <w:rFonts w:hint="eastAsia"/>
                <w:bCs/>
                <w:sz w:val="24"/>
                <w:highlight w:val="yellow"/>
                <w:vertAlign w:val="superscript"/>
              </w:rPr>
              <w:t>2</w:t>
            </w:r>
            <w:r>
              <w:rPr>
                <w:rFonts w:ascii="宋体" w:hAnsi="宋体" w:cs="宋体" w:hint="eastAsia"/>
                <w:bCs/>
                <w:sz w:val="24"/>
                <w:highlight w:val="yellow"/>
              </w:rPr>
              <w:t>·</w:t>
            </w:r>
            <w:r>
              <w:rPr>
                <w:rFonts w:hint="eastAsia"/>
                <w:bCs/>
                <w:sz w:val="24"/>
                <w:highlight w:val="yellow"/>
              </w:rPr>
              <w:t>次计，得本项目地面冲洗一次用水量为26t，则项目地面冲洗用水约为26t/d（7800t/a），污水产生系数按0.8计，则项目地面清洗废水产生量为20.8t/d（6240t/a）。</w:t>
            </w:r>
            <w:r>
              <w:rPr>
                <w:rFonts w:hint="eastAsia"/>
                <w:bCs/>
                <w:sz w:val="24"/>
              </w:rPr>
              <w:t>则项目生产废水总排放量为28.8t/d（8640t/a），参照《第一次全国污染源普查工业污染源产排污系数手册》中</w:t>
            </w:r>
            <w:r>
              <w:rPr>
                <w:rFonts w:hint="eastAsia"/>
                <w:bCs/>
                <w:sz w:val="24"/>
                <w:highlight w:val="yellow"/>
              </w:rPr>
              <w:t>“</w:t>
            </w:r>
            <w:r>
              <w:rPr>
                <w:rFonts w:hint="eastAsia"/>
                <w:bCs/>
                <w:sz w:val="24"/>
                <w:highlight w:val="yellow"/>
              </w:rPr>
              <w:t>速冻食品、糕点、面包制造行业</w:t>
            </w:r>
            <w:r>
              <w:rPr>
                <w:rFonts w:hint="eastAsia"/>
                <w:bCs/>
                <w:sz w:val="24"/>
                <w:highlight w:val="yellow"/>
              </w:rPr>
              <w:t>”</w:t>
            </w:r>
            <w:r>
              <w:rPr>
                <w:rFonts w:hint="eastAsia"/>
                <w:bCs/>
                <w:sz w:val="24"/>
                <w:highlight w:val="yellow"/>
              </w:rPr>
              <w:t>污染物产生系数，经计算，废水中各污染物浓度分别为</w:t>
            </w:r>
            <w:r>
              <w:rPr>
                <w:sz w:val="24"/>
                <w:szCs w:val="24"/>
                <w:highlight w:val="yellow"/>
              </w:rPr>
              <w:t>CODcr：</w:t>
            </w:r>
            <w:r>
              <w:rPr>
                <w:rFonts w:hint="eastAsia"/>
                <w:sz w:val="24"/>
                <w:szCs w:val="24"/>
                <w:highlight w:val="yellow"/>
              </w:rPr>
              <w:t>700-900</w:t>
            </w:r>
            <w:r>
              <w:rPr>
                <w:sz w:val="24"/>
                <w:szCs w:val="24"/>
                <w:highlight w:val="yellow"/>
              </w:rPr>
              <w:t>mg/L、BOD</w:t>
            </w:r>
            <w:r>
              <w:rPr>
                <w:sz w:val="24"/>
                <w:szCs w:val="24"/>
                <w:highlight w:val="yellow"/>
                <w:vertAlign w:val="subscript"/>
              </w:rPr>
              <w:t>5</w:t>
            </w:r>
            <w:r>
              <w:rPr>
                <w:sz w:val="24"/>
                <w:szCs w:val="24"/>
                <w:highlight w:val="yellow"/>
              </w:rPr>
              <w:t>：</w:t>
            </w:r>
            <w:r>
              <w:rPr>
                <w:rFonts w:hint="eastAsia"/>
                <w:sz w:val="24"/>
                <w:szCs w:val="24"/>
                <w:highlight w:val="yellow"/>
              </w:rPr>
              <w:t>300-400</w:t>
            </w:r>
            <w:r>
              <w:rPr>
                <w:sz w:val="24"/>
                <w:szCs w:val="24"/>
                <w:highlight w:val="yellow"/>
              </w:rPr>
              <w:t>mg/L、SS：</w:t>
            </w:r>
            <w:r>
              <w:rPr>
                <w:rFonts w:hint="eastAsia"/>
                <w:sz w:val="24"/>
                <w:szCs w:val="24"/>
                <w:highlight w:val="yellow"/>
              </w:rPr>
              <w:t>300</w:t>
            </w:r>
            <w:r>
              <w:rPr>
                <w:sz w:val="24"/>
                <w:szCs w:val="24"/>
                <w:highlight w:val="yellow"/>
              </w:rPr>
              <w:t>mg/L、氨氮：30 mg/L</w:t>
            </w:r>
            <w:r>
              <w:rPr>
                <w:rFonts w:hint="eastAsia"/>
                <w:kern w:val="21"/>
                <w:sz w:val="24"/>
                <w:szCs w:val="24"/>
                <w:highlight w:val="yellow"/>
              </w:rPr>
              <w:t>、动植物油：100mg/L</w:t>
            </w:r>
            <w:r>
              <w:rPr>
                <w:rFonts w:hint="eastAsia"/>
                <w:bCs/>
                <w:sz w:val="24"/>
                <w:highlight w:val="yellow"/>
              </w:rPr>
              <w:t>。</w:t>
            </w:r>
          </w:p>
          <w:p>
            <w:pPr>
              <w:autoSpaceDE w:val="0"/>
              <w:autoSpaceDN w:val="0"/>
              <w:adjustRightInd w:val="0"/>
              <w:snapToGrid w:val="0"/>
              <w:spacing w:line="360" w:lineRule="auto"/>
              <w:ind w:firstLine="480" w:firstLineChars="200"/>
              <w:rPr>
                <w:rFonts w:hint="eastAsia"/>
                <w:bCs/>
                <w:sz w:val="24"/>
              </w:rPr>
            </w:pPr>
            <w:r>
              <w:rPr>
                <w:rFonts w:hint="eastAsia"/>
                <w:bCs/>
                <w:sz w:val="24"/>
              </w:rPr>
              <w:t>②</w:t>
            </w:r>
            <w:r>
              <w:rPr>
                <w:rFonts w:hint="eastAsia"/>
                <w:bCs/>
                <w:sz w:val="24"/>
              </w:rPr>
              <w:t xml:space="preserve"> 生活污水（含食堂废水）</w:t>
            </w:r>
          </w:p>
          <w:p>
            <w:pPr>
              <w:autoSpaceDE w:val="0"/>
              <w:autoSpaceDN w:val="0"/>
              <w:adjustRightInd w:val="0"/>
              <w:snapToGrid w:val="0"/>
              <w:spacing w:line="360" w:lineRule="auto"/>
              <w:ind w:firstLine="480" w:firstLineChars="200"/>
              <w:rPr>
                <w:rFonts w:hint="eastAsia"/>
                <w:bCs/>
                <w:sz w:val="24"/>
              </w:rPr>
            </w:pPr>
            <w:r>
              <w:rPr>
                <w:rFonts w:hint="eastAsia"/>
                <w:bCs/>
                <w:sz w:val="24"/>
              </w:rPr>
              <w:t>本项目厂内员工100人，厂区住宿员工30人，年工作天数300天。根据《建筑给水排水设计规范》（GB50015-2003）中生活用水定额和实际情况，本项目住宿员工用水按照每人每天100L，不住宿员工用水按照每人每天50L计，则用水量为6.5m</w:t>
            </w:r>
            <w:r>
              <w:rPr>
                <w:rFonts w:hint="eastAsia"/>
                <w:bCs/>
                <w:sz w:val="24"/>
              </w:rPr>
              <w:t>³</w:t>
            </w:r>
            <w:r>
              <w:rPr>
                <w:rFonts w:hint="eastAsia"/>
                <w:bCs/>
                <w:sz w:val="24"/>
              </w:rPr>
              <w:t>/d（1950m</w:t>
            </w:r>
            <w:r>
              <w:rPr>
                <w:rFonts w:hint="eastAsia"/>
                <w:bCs/>
                <w:sz w:val="24"/>
              </w:rPr>
              <w:t>³</w:t>
            </w:r>
            <w:r>
              <w:rPr>
                <w:rFonts w:hint="eastAsia"/>
                <w:bCs/>
                <w:sz w:val="24"/>
              </w:rPr>
              <w:t>/a），污水产生系数按0.8计，则污水产生量为5.2m</w:t>
            </w:r>
            <w:r>
              <w:rPr>
                <w:rFonts w:hint="eastAsia"/>
                <w:bCs/>
                <w:sz w:val="24"/>
              </w:rPr>
              <w:t>³</w:t>
            </w:r>
            <w:r>
              <w:rPr>
                <w:rFonts w:hint="eastAsia"/>
                <w:bCs/>
                <w:sz w:val="24"/>
              </w:rPr>
              <w:t>/d（1560m</w:t>
            </w:r>
            <w:r>
              <w:rPr>
                <w:rFonts w:hint="eastAsia"/>
                <w:bCs/>
                <w:sz w:val="24"/>
              </w:rPr>
              <w:t>³</w:t>
            </w:r>
            <w:r>
              <w:rPr>
                <w:rFonts w:hint="eastAsia"/>
                <w:bCs/>
                <w:sz w:val="24"/>
              </w:rPr>
              <w:t>/a）；本项目设置食堂为员工提供1餐，按100人用餐，</w:t>
            </w:r>
            <w:r>
              <w:rPr>
                <w:color w:val="000000"/>
                <w:sz w:val="24"/>
                <w:szCs w:val="24"/>
              </w:rPr>
              <w:t>根据《江西省城市生活用水定额（DB36/T419-2011）》</w:t>
            </w:r>
            <w:r>
              <w:rPr>
                <w:rFonts w:hint="eastAsia"/>
                <w:color w:val="000000"/>
                <w:sz w:val="24"/>
                <w:szCs w:val="24"/>
              </w:rPr>
              <w:t>，</w:t>
            </w:r>
            <w:r>
              <w:rPr>
                <w:rFonts w:hint="eastAsia"/>
                <w:bCs/>
                <w:sz w:val="24"/>
              </w:rPr>
              <w:t>用水按20L/人</w:t>
            </w:r>
            <w:r>
              <w:rPr>
                <w:rFonts w:hint="eastAsia"/>
                <w:bCs/>
                <w:sz w:val="24"/>
              </w:rPr>
              <w:t>·</w:t>
            </w:r>
            <w:r>
              <w:rPr>
                <w:rFonts w:hint="eastAsia"/>
                <w:bCs/>
                <w:sz w:val="24"/>
              </w:rPr>
              <w:t>d计，食堂耗水量为2m</w:t>
            </w:r>
            <w:r>
              <w:rPr>
                <w:rFonts w:hint="eastAsia"/>
                <w:bCs/>
                <w:sz w:val="24"/>
              </w:rPr>
              <w:t>³</w:t>
            </w:r>
            <w:r>
              <w:rPr>
                <w:rFonts w:hint="eastAsia"/>
                <w:bCs/>
                <w:sz w:val="24"/>
              </w:rPr>
              <w:t>/d（600m</w:t>
            </w:r>
            <w:r>
              <w:rPr>
                <w:rFonts w:hint="eastAsia"/>
                <w:bCs/>
                <w:sz w:val="24"/>
              </w:rPr>
              <w:t>³</w:t>
            </w:r>
            <w:r>
              <w:rPr>
                <w:rFonts w:hint="eastAsia"/>
                <w:bCs/>
                <w:sz w:val="24"/>
              </w:rPr>
              <w:t>/a）。排污系数取0.8，则食堂污水排放量约1.6m</w:t>
            </w:r>
            <w:r>
              <w:rPr>
                <w:rFonts w:hint="eastAsia"/>
                <w:bCs/>
                <w:sz w:val="24"/>
              </w:rPr>
              <w:t>³</w:t>
            </w:r>
            <w:r>
              <w:rPr>
                <w:rFonts w:hint="eastAsia"/>
                <w:bCs/>
                <w:sz w:val="24"/>
              </w:rPr>
              <w:t>/d（480m</w:t>
            </w:r>
            <w:r>
              <w:rPr>
                <w:rFonts w:hint="eastAsia"/>
                <w:bCs/>
                <w:sz w:val="24"/>
              </w:rPr>
              <w:t>³</w:t>
            </w:r>
            <w:r>
              <w:rPr>
                <w:rFonts w:hint="eastAsia"/>
                <w:bCs/>
                <w:sz w:val="24"/>
              </w:rPr>
              <w:t>/a）。则项目污水排放量为6.8m</w:t>
            </w:r>
            <w:r>
              <w:rPr>
                <w:rFonts w:hint="eastAsia"/>
                <w:bCs/>
                <w:sz w:val="24"/>
              </w:rPr>
              <w:t>³</w:t>
            </w:r>
            <w:r>
              <w:rPr>
                <w:rFonts w:hint="eastAsia"/>
                <w:bCs/>
                <w:sz w:val="24"/>
              </w:rPr>
              <w:t>/d（2040m</w:t>
            </w:r>
            <w:r>
              <w:rPr>
                <w:rFonts w:hint="eastAsia"/>
                <w:bCs/>
                <w:sz w:val="24"/>
              </w:rPr>
              <w:t>³</w:t>
            </w:r>
            <w:r>
              <w:rPr>
                <w:rFonts w:hint="eastAsia"/>
                <w:bCs/>
                <w:sz w:val="24"/>
              </w:rPr>
              <w:t>/a）。各污染物浓度分别为</w:t>
            </w:r>
            <w:r>
              <w:rPr>
                <w:sz w:val="24"/>
                <w:szCs w:val="24"/>
              </w:rPr>
              <w:t>CODcr：</w:t>
            </w:r>
            <w:r>
              <w:rPr>
                <w:rFonts w:hint="eastAsia"/>
                <w:sz w:val="24"/>
                <w:szCs w:val="24"/>
              </w:rPr>
              <w:t>400</w:t>
            </w:r>
            <w:r>
              <w:rPr>
                <w:sz w:val="24"/>
                <w:szCs w:val="24"/>
              </w:rPr>
              <w:t>mg/L、BOD</w:t>
            </w:r>
            <w:r>
              <w:rPr>
                <w:sz w:val="24"/>
                <w:szCs w:val="24"/>
                <w:vertAlign w:val="subscript"/>
              </w:rPr>
              <w:t>5</w:t>
            </w:r>
            <w:r>
              <w:rPr>
                <w:sz w:val="24"/>
                <w:szCs w:val="24"/>
              </w:rPr>
              <w:t>：</w:t>
            </w:r>
            <w:r>
              <w:rPr>
                <w:rFonts w:hint="eastAsia"/>
                <w:sz w:val="24"/>
                <w:szCs w:val="24"/>
              </w:rPr>
              <w:t>200</w:t>
            </w:r>
            <w:r>
              <w:rPr>
                <w:sz w:val="24"/>
                <w:szCs w:val="24"/>
              </w:rPr>
              <w:t>mg/L、SS：</w:t>
            </w:r>
            <w:r>
              <w:rPr>
                <w:rFonts w:hint="eastAsia"/>
                <w:sz w:val="24"/>
                <w:szCs w:val="24"/>
              </w:rPr>
              <w:t>250</w:t>
            </w:r>
            <w:r>
              <w:rPr>
                <w:sz w:val="24"/>
                <w:szCs w:val="24"/>
              </w:rPr>
              <w:t>mg/L、氨氮：30 mg/L</w:t>
            </w:r>
            <w:r>
              <w:rPr>
                <w:rFonts w:hint="eastAsia"/>
                <w:kern w:val="21"/>
                <w:sz w:val="24"/>
                <w:szCs w:val="24"/>
              </w:rPr>
              <w:t>、动植物油：25mg/L</w:t>
            </w:r>
            <w:r>
              <w:rPr>
                <w:rFonts w:hint="eastAsia"/>
                <w:bCs/>
                <w:sz w:val="24"/>
              </w:rPr>
              <w:t>。</w:t>
            </w:r>
          </w:p>
          <w:p>
            <w:pPr>
              <w:snapToGrid w:val="0"/>
              <w:spacing w:line="360" w:lineRule="auto"/>
              <w:ind w:firstLine="480" w:firstLineChars="200"/>
              <w:rPr>
                <w:rFonts w:hint="eastAsia"/>
                <w:kern w:val="21"/>
                <w:sz w:val="24"/>
                <w:szCs w:val="24"/>
              </w:rPr>
            </w:pPr>
            <w:r>
              <w:rPr>
                <w:rFonts w:hint="eastAsia"/>
                <w:kern w:val="21"/>
                <w:sz w:val="24"/>
                <w:szCs w:val="24"/>
              </w:rPr>
              <w:t>③</w:t>
            </w:r>
            <w:r>
              <w:rPr>
                <w:rFonts w:hint="eastAsia"/>
                <w:kern w:val="21"/>
                <w:sz w:val="24"/>
                <w:szCs w:val="24"/>
              </w:rPr>
              <w:t xml:space="preserve"> 绿化用水</w:t>
            </w:r>
          </w:p>
          <w:p>
            <w:pPr>
              <w:snapToGrid w:val="0"/>
              <w:spacing w:line="360" w:lineRule="auto"/>
              <w:ind w:firstLine="480" w:firstLineChars="200"/>
              <w:rPr>
                <w:rFonts w:hint="eastAsia"/>
                <w:kern w:val="21"/>
                <w:sz w:val="24"/>
                <w:szCs w:val="24"/>
              </w:rPr>
            </w:pPr>
            <w:r>
              <w:rPr>
                <w:rFonts w:hint="eastAsia"/>
                <w:kern w:val="21"/>
                <w:sz w:val="24"/>
                <w:szCs w:val="24"/>
              </w:rPr>
              <w:t>根据《建筑给水排水设计规范》（GB50015-2003），绿化用水按每次0.85L/m</w:t>
            </w:r>
            <w:r>
              <w:rPr>
                <w:rFonts w:hint="eastAsia"/>
                <w:kern w:val="21"/>
                <w:sz w:val="24"/>
                <w:szCs w:val="24"/>
                <w:vertAlign w:val="superscript"/>
              </w:rPr>
              <w:t>2</w:t>
            </w:r>
            <w:r>
              <w:rPr>
                <w:rFonts w:hint="eastAsia"/>
                <w:kern w:val="21"/>
                <w:sz w:val="24"/>
                <w:szCs w:val="24"/>
              </w:rPr>
              <w:t>，全年120次计，绿化面积1760m</w:t>
            </w:r>
            <w:r>
              <w:rPr>
                <w:rFonts w:hint="eastAsia"/>
                <w:kern w:val="21"/>
                <w:sz w:val="24"/>
                <w:szCs w:val="24"/>
                <w:vertAlign w:val="superscript"/>
              </w:rPr>
              <w:t>2</w:t>
            </w:r>
            <w:r>
              <w:rPr>
                <w:rFonts w:hint="eastAsia"/>
                <w:kern w:val="21"/>
                <w:sz w:val="24"/>
                <w:szCs w:val="24"/>
              </w:rPr>
              <w:t>，共需绿化用水180m</w:t>
            </w:r>
            <w:r>
              <w:rPr>
                <w:rFonts w:hint="eastAsia"/>
                <w:kern w:val="21"/>
                <w:sz w:val="24"/>
                <w:szCs w:val="24"/>
                <w:vertAlign w:val="superscript"/>
              </w:rPr>
              <w:t>3</w:t>
            </w:r>
            <w:r>
              <w:rPr>
                <w:rFonts w:hint="eastAsia"/>
                <w:kern w:val="21"/>
                <w:sz w:val="24"/>
                <w:szCs w:val="24"/>
              </w:rPr>
              <w:t>/a，折合到每天绿化用水量约为0.6m</w:t>
            </w:r>
            <w:r>
              <w:rPr>
                <w:rFonts w:hint="eastAsia"/>
                <w:kern w:val="21"/>
                <w:sz w:val="24"/>
                <w:szCs w:val="24"/>
                <w:vertAlign w:val="superscript"/>
              </w:rPr>
              <w:t>3</w:t>
            </w:r>
            <w:r>
              <w:rPr>
                <w:rFonts w:hint="eastAsia"/>
                <w:kern w:val="21"/>
                <w:sz w:val="24"/>
                <w:szCs w:val="24"/>
              </w:rPr>
              <w:t>/d。绿化用水通过植物吸收、自然蒸发和土壤吸收而损耗，不产生废水。</w:t>
            </w:r>
          </w:p>
          <w:p>
            <w:pPr>
              <w:snapToGrid w:val="0"/>
              <w:spacing w:line="360" w:lineRule="auto"/>
              <w:ind w:firstLine="480" w:firstLineChars="200"/>
              <w:rPr>
                <w:rFonts w:hint="eastAsia"/>
                <w:kern w:val="21"/>
                <w:sz w:val="24"/>
                <w:szCs w:val="24"/>
              </w:rPr>
            </w:pPr>
            <w:r>
              <w:rPr>
                <w:rFonts w:hint="eastAsia"/>
                <w:kern w:val="21"/>
                <w:sz w:val="24"/>
                <w:szCs w:val="24"/>
              </w:rPr>
              <w:t>本项目水平衡图如下：</w:t>
            </w:r>
          </w:p>
        </w:tc>
      </w:tr>
    </w:tbl>
    <w:p>
      <w:pPr>
        <w:sectPr>
          <w:headerReference w:type="even" r:id="rId123"/>
          <w:headerReference w:type="default" r:id="rId124"/>
          <w:footerReference w:type="even" r:id="rId125"/>
          <w:footerReference w:type="default" r:id="rId126"/>
          <w:headerReference w:type="first" r:id="rId127"/>
          <w:footerReference w:type="first" r:id="rId128"/>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19"/>
          <w:cols w:space="708"/>
          <w:titlePg w:val="0"/>
          <w:docGrid w:linePitch="292" w:charSpace="-3426"/>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02"/>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9002" w:type="dxa"/>
          </w:tcPr>
          <w:p>
            <w:pPr>
              <w:pStyle w:val="D0"/>
              <w:rPr>
                <w:rFonts w:hint="eastAsia"/>
                <w:lang w:eastAsia="zh-CN"/>
              </w:rPr>
            </w:pPr>
            <w:r>
              <w:rPr>
                <w:rFonts w:eastAsia="宋体" w:hint="eastAsia"/>
                <w:lang w:eastAsia="zh-CN"/>
              </w:rPr>
              <w:pict>
                <v:shape id="图片 20" o:spid="_x0000_i1035" type="#_x0000_t75" alt="水平衡" style="width:425.2pt;height:269.2pt;mso-position-horizontal-relative:page;mso-position-vertical-relative:page;mso-wrap-style:square" o:preferrelative="t" filled="f" stroked="f">
                  <v:fill o:detectmouseclick="t"/>
                  <v:stroke linestyle="single"/>
                  <v:imagedata r:id="rId129" o:title="水平衡"/>
                  <v:path o:extrusionok="f"/>
                  <o:lock v:ext="edit" aspectratio="t"/>
                </v:shape>
              </w:pict>
            </w:r>
          </w:p>
          <w:p>
            <w:pPr>
              <w:pStyle w:val="D0"/>
              <w:rPr>
                <w:rFonts w:hint="eastAsia"/>
              </w:rPr>
            </w:pPr>
            <w:r>
              <w:rPr>
                <w:rFonts w:hint="eastAsia"/>
              </w:rPr>
              <w:t>图2   项目水平衡图（单位：t/a）</w:t>
            </w:r>
          </w:p>
          <w:p>
            <w:pPr>
              <w:pStyle w:val="D"/>
              <w:rPr>
                <w:rFonts w:hint="eastAsia"/>
                <w:lang w:val="en-US" w:eastAsia="zh-CN"/>
              </w:rPr>
            </w:pPr>
            <w:r>
              <w:rPr>
                <w:rFonts w:hint="eastAsia"/>
                <w:lang w:val="en-US" w:eastAsia="zh-CN"/>
              </w:rPr>
              <w:t>项目废水产排情况具体如下表所示</w:t>
            </w:r>
          </w:p>
          <w:p>
            <w:pPr>
              <w:pStyle w:val="D0"/>
            </w:pPr>
            <w:r>
              <w:rPr>
                <w:rFonts w:hint="eastAsia"/>
              </w:rPr>
              <w:t>表12.2</w:t>
            </w:r>
            <w:r>
              <w:t xml:space="preserve">   </w:t>
            </w:r>
            <w:r>
              <w:rPr>
                <w:rFonts w:hint="eastAsia"/>
              </w:rPr>
              <w:t xml:space="preserve">项目废水主要污染物情况一览表 </w:t>
            </w:r>
            <w:r>
              <w:t xml:space="preserve">  </w:t>
            </w:r>
            <w:r>
              <w:rPr>
                <w:rFonts w:hint="eastAsia"/>
              </w:rPr>
              <w:t xml:space="preserve">  单位：浓度mg/L</w:t>
            </w:r>
          </w:p>
          <w:tbl>
            <w:tblPr>
              <w:tblStyle w:val="TableNormal"/>
              <w:tblBorders>
                <w:top w:val="single" w:sz="12" w:space="0" w:color="000000"/>
                <w:left w:val="none" w:sz="0" w:space="0" w:color="auto"/>
                <w:bottom w:val="single" w:sz="12" w:space="0" w:color="000000"/>
                <w:right w:val="none" w:sz="0" w:space="0" w:color="auto"/>
                <w:insideH w:val="single" w:sz="4" w:space="0" w:color="auto"/>
                <w:insideV w:val="single" w:sz="4" w:space="0" w:color="auto"/>
              </w:tblBorders>
              <w:tblLayout w:type="fixed"/>
              <w:tblCellMar>
                <w:top w:w="0" w:type="dxa"/>
                <w:left w:w="0" w:type="dxa"/>
                <w:bottom w:w="0" w:type="dxa"/>
                <w:right w:w="0" w:type="dxa"/>
              </w:tblCellMar>
              <w:tblLook w:val="0000"/>
            </w:tblPr>
            <w:tblGrid>
              <w:gridCol w:w="1186"/>
              <w:gridCol w:w="1482"/>
              <w:gridCol w:w="1133"/>
              <w:gridCol w:w="997"/>
              <w:gridCol w:w="997"/>
              <w:gridCol w:w="996"/>
              <w:gridCol w:w="997"/>
              <w:gridCol w:w="998"/>
            </w:tblGrid>
            <w:tr>
              <w:tblPrEx>
                <w:tblBorders>
                  <w:top w:val="single" w:sz="12" w:space="0" w:color="000000"/>
                  <w:left w:val="none" w:sz="0" w:space="0" w:color="auto"/>
                  <w:bottom w:val="single" w:sz="12" w:space="0" w:color="000000"/>
                  <w:right w:val="none" w:sz="0" w:space="0" w:color="auto"/>
                  <w:insideH w:val="single" w:sz="4" w:space="0" w:color="auto"/>
                  <w:insideV w:val="single" w:sz="4" w:space="0" w:color="auto"/>
                </w:tblBorders>
                <w:tblLayout w:type="fixed"/>
                <w:tblCellMar>
                  <w:top w:w="0" w:type="dxa"/>
                  <w:left w:w="0" w:type="dxa"/>
                  <w:bottom w:w="0" w:type="dxa"/>
                  <w:right w:w="0" w:type="dxa"/>
                </w:tblCellMar>
                <w:tblLook w:val="0000"/>
              </w:tblPrEx>
              <w:trPr>
                <w:trHeight w:val="300"/>
              </w:trPr>
              <w:tc>
                <w:tcPr>
                  <w:tcW w:w="1186" w:type="dxa"/>
                  <w:vAlign w:val="center"/>
                </w:tcPr>
                <w:p>
                  <w:pPr>
                    <w:pStyle w:val="A7"/>
                    <w:rPr>
                      <w:b/>
                      <w:szCs w:val="21"/>
                    </w:rPr>
                  </w:pPr>
                  <w:r>
                    <w:rPr>
                      <w:rFonts w:hint="eastAsia"/>
                      <w:b/>
                      <w:szCs w:val="21"/>
                    </w:rPr>
                    <w:t>名称</w:t>
                  </w:r>
                </w:p>
              </w:tc>
              <w:tc>
                <w:tcPr>
                  <w:tcW w:w="1482" w:type="dxa"/>
                  <w:vAlign w:val="center"/>
                </w:tcPr>
                <w:p>
                  <w:pPr>
                    <w:pStyle w:val="A7"/>
                    <w:rPr>
                      <w:b/>
                      <w:szCs w:val="21"/>
                    </w:rPr>
                  </w:pPr>
                  <w:r>
                    <w:rPr>
                      <w:rFonts w:hint="eastAsia"/>
                      <w:b/>
                      <w:szCs w:val="21"/>
                    </w:rPr>
                    <w:t>废水量</w:t>
                  </w:r>
                </w:p>
              </w:tc>
              <w:tc>
                <w:tcPr>
                  <w:tcW w:w="1133" w:type="dxa"/>
                  <w:vAlign w:val="center"/>
                </w:tcPr>
                <w:p>
                  <w:pPr>
                    <w:pStyle w:val="A7"/>
                    <w:rPr>
                      <w:b/>
                      <w:szCs w:val="21"/>
                    </w:rPr>
                  </w:pPr>
                  <w:r>
                    <w:rPr>
                      <w:rFonts w:hint="eastAsia"/>
                      <w:b/>
                      <w:szCs w:val="21"/>
                    </w:rPr>
                    <w:t>污染物</w:t>
                  </w:r>
                </w:p>
              </w:tc>
              <w:tc>
                <w:tcPr>
                  <w:tcW w:w="997" w:type="dxa"/>
                  <w:vAlign w:val="center"/>
                </w:tcPr>
                <w:p>
                  <w:pPr>
                    <w:pStyle w:val="A7"/>
                    <w:rPr>
                      <w:rFonts w:cs="Times New Roman"/>
                      <w:b/>
                      <w:szCs w:val="21"/>
                    </w:rPr>
                  </w:pPr>
                  <w:r>
                    <w:rPr>
                      <w:rFonts w:cs="Times New Roman"/>
                      <w:b/>
                      <w:szCs w:val="21"/>
                    </w:rPr>
                    <w:t>COD</w:t>
                  </w:r>
                </w:p>
              </w:tc>
              <w:tc>
                <w:tcPr>
                  <w:tcW w:w="997" w:type="dxa"/>
                  <w:vAlign w:val="center"/>
                </w:tcPr>
                <w:p>
                  <w:pPr>
                    <w:pStyle w:val="A7"/>
                    <w:rPr>
                      <w:rFonts w:cs="Times New Roman"/>
                      <w:b/>
                      <w:szCs w:val="21"/>
                    </w:rPr>
                  </w:pPr>
                  <w:r>
                    <w:rPr>
                      <w:rFonts w:cs="Times New Roman"/>
                      <w:b/>
                      <w:szCs w:val="21"/>
                    </w:rPr>
                    <w:t>BOD</w:t>
                  </w:r>
                  <w:r>
                    <w:rPr>
                      <w:rFonts w:cs="Times New Roman"/>
                      <w:b/>
                      <w:szCs w:val="21"/>
                      <w:vertAlign w:val="subscript"/>
                    </w:rPr>
                    <w:t>5</w:t>
                  </w:r>
                </w:p>
              </w:tc>
              <w:tc>
                <w:tcPr>
                  <w:tcW w:w="996" w:type="dxa"/>
                  <w:vAlign w:val="center"/>
                </w:tcPr>
                <w:p>
                  <w:pPr>
                    <w:pStyle w:val="A7"/>
                    <w:rPr>
                      <w:rFonts w:cs="Times New Roman"/>
                      <w:b/>
                      <w:szCs w:val="21"/>
                    </w:rPr>
                  </w:pPr>
                  <w:r>
                    <w:rPr>
                      <w:rFonts w:cs="Times New Roman"/>
                      <w:b/>
                      <w:szCs w:val="21"/>
                    </w:rPr>
                    <w:t>SS</w:t>
                  </w:r>
                </w:p>
              </w:tc>
              <w:tc>
                <w:tcPr>
                  <w:tcW w:w="997" w:type="dxa"/>
                  <w:vAlign w:val="center"/>
                </w:tcPr>
                <w:p>
                  <w:pPr>
                    <w:pStyle w:val="A7"/>
                    <w:rPr>
                      <w:b/>
                      <w:szCs w:val="21"/>
                    </w:rPr>
                  </w:pPr>
                  <w:r>
                    <w:rPr>
                      <w:rFonts w:hint="eastAsia"/>
                      <w:b/>
                      <w:szCs w:val="21"/>
                    </w:rPr>
                    <w:t>氨氮</w:t>
                  </w:r>
                </w:p>
              </w:tc>
              <w:tc>
                <w:tcPr>
                  <w:tcW w:w="998" w:type="dxa"/>
                  <w:vAlign w:val="center"/>
                </w:tcPr>
                <w:p>
                  <w:pPr>
                    <w:pStyle w:val="A7"/>
                    <w:rPr>
                      <w:rFonts w:hint="eastAsia"/>
                      <w:b/>
                      <w:szCs w:val="21"/>
                    </w:rPr>
                  </w:pPr>
                  <w:r>
                    <w:rPr>
                      <w:rFonts w:cs="Times New Roman"/>
                      <w:b/>
                      <w:szCs w:val="21"/>
                      <w:lang w:eastAsia="zh-CN"/>
                    </w:rPr>
                    <w:t>动植物油</w:t>
                  </w:r>
                </w:p>
              </w:tc>
            </w:tr>
            <w:tr>
              <w:tblPrEx>
                <w:tblLayout w:type="fixed"/>
                <w:tblCellMar>
                  <w:top w:w="0" w:type="dxa"/>
                  <w:left w:w="0" w:type="dxa"/>
                  <w:bottom w:w="0" w:type="dxa"/>
                  <w:right w:w="0" w:type="dxa"/>
                </w:tblCellMar>
                <w:tblLook w:val="0000"/>
              </w:tblPrEx>
              <w:trPr>
                <w:trHeight w:val="285"/>
              </w:trPr>
              <w:tc>
                <w:tcPr>
                  <w:tcW w:w="1186" w:type="dxa"/>
                  <w:vMerge w:val="restart"/>
                  <w:vAlign w:val="center"/>
                </w:tcPr>
                <w:p>
                  <w:pPr>
                    <w:pStyle w:val="A7"/>
                    <w:rPr>
                      <w:szCs w:val="21"/>
                    </w:rPr>
                  </w:pPr>
                  <w:r>
                    <w:rPr>
                      <w:rFonts w:hint="eastAsia"/>
                      <w:szCs w:val="21"/>
                      <w:lang w:eastAsia="zh-CN"/>
                    </w:rPr>
                    <w:t>生产废</w:t>
                  </w:r>
                  <w:r>
                    <w:rPr>
                      <w:rFonts w:hint="eastAsia"/>
                      <w:szCs w:val="21"/>
                    </w:rPr>
                    <w:t>水</w:t>
                  </w:r>
                </w:p>
              </w:tc>
              <w:tc>
                <w:tcPr>
                  <w:tcW w:w="1482" w:type="dxa"/>
                  <w:vMerge w:val="restart"/>
                  <w:vAlign w:val="center"/>
                </w:tcPr>
                <w:p>
                  <w:pPr>
                    <w:pStyle w:val="A7"/>
                    <w:rPr>
                      <w:rFonts w:hint="eastAsia"/>
                      <w:lang w:eastAsia="zh-CN"/>
                    </w:rPr>
                  </w:pPr>
                  <w:r>
                    <w:rPr>
                      <w:rFonts w:hint="eastAsia"/>
                      <w:lang w:eastAsia="zh-CN"/>
                    </w:rPr>
                    <w:t>28.8m</w:t>
                  </w:r>
                  <w:r>
                    <w:rPr>
                      <w:rFonts w:hint="eastAsia"/>
                      <w:vertAlign w:val="superscript"/>
                      <w:lang w:eastAsia="zh-CN"/>
                    </w:rPr>
                    <w:t>3</w:t>
                  </w:r>
                  <w:r>
                    <w:rPr>
                      <w:rFonts w:hint="eastAsia"/>
                      <w:lang w:eastAsia="zh-CN"/>
                    </w:rPr>
                    <w:t>/d</w:t>
                  </w:r>
                </w:p>
                <w:p>
                  <w:pPr>
                    <w:pStyle w:val="A7"/>
                    <w:rPr>
                      <w:rFonts w:hint="eastAsia"/>
                      <w:lang w:eastAsia="zh-CN"/>
                    </w:rPr>
                  </w:pPr>
                  <w:r>
                    <w:rPr>
                      <w:rFonts w:hint="eastAsia"/>
                      <w:lang w:val="en-US" w:eastAsia="zh-CN"/>
                    </w:rPr>
                    <w:t>8640</w:t>
                  </w:r>
                  <w:r>
                    <w:rPr>
                      <w:rFonts w:hint="eastAsia"/>
                      <w:lang w:eastAsia="zh-CN"/>
                    </w:rPr>
                    <w:t>m</w:t>
                  </w:r>
                  <w:r>
                    <w:rPr>
                      <w:rFonts w:hint="eastAsia"/>
                      <w:vertAlign w:val="superscript"/>
                      <w:lang w:eastAsia="zh-CN"/>
                    </w:rPr>
                    <w:t>3</w:t>
                  </w:r>
                  <w:r>
                    <w:rPr>
                      <w:rFonts w:hint="eastAsia"/>
                      <w:lang w:eastAsia="zh-CN"/>
                    </w:rPr>
                    <w:t>/</w:t>
                  </w:r>
                  <w:r>
                    <w:rPr>
                      <w:rFonts w:hint="eastAsia"/>
                      <w:lang w:val="en-US" w:eastAsia="zh-CN"/>
                    </w:rPr>
                    <w:t>a</w:t>
                  </w:r>
                </w:p>
              </w:tc>
              <w:tc>
                <w:tcPr>
                  <w:tcW w:w="1133" w:type="dxa"/>
                  <w:vAlign w:val="center"/>
                </w:tcPr>
                <w:p>
                  <w:pPr>
                    <w:pStyle w:val="A7"/>
                  </w:pPr>
                  <w:r>
                    <w:rPr>
                      <w:rFonts w:hint="eastAsia"/>
                    </w:rPr>
                    <w:t>浓度</w:t>
                  </w:r>
                </w:p>
              </w:tc>
              <w:tc>
                <w:tcPr>
                  <w:tcW w:w="997" w:type="dxa"/>
                  <w:vAlign w:val="center"/>
                </w:tcPr>
                <w:p>
                  <w:pPr>
                    <w:pStyle w:val="A7"/>
                    <w:rPr>
                      <w:rFonts w:hint="eastAsia"/>
                      <w:lang w:eastAsia="zh-CN"/>
                    </w:rPr>
                  </w:pPr>
                  <w:r>
                    <w:rPr>
                      <w:rFonts w:hint="eastAsia"/>
                      <w:lang w:eastAsia="zh-CN"/>
                    </w:rPr>
                    <w:t>800</w:t>
                  </w:r>
                </w:p>
              </w:tc>
              <w:tc>
                <w:tcPr>
                  <w:tcW w:w="997" w:type="dxa"/>
                  <w:vAlign w:val="center"/>
                </w:tcPr>
                <w:p>
                  <w:pPr>
                    <w:pStyle w:val="A7"/>
                    <w:rPr>
                      <w:rFonts w:hint="eastAsia"/>
                      <w:lang w:eastAsia="zh-CN"/>
                    </w:rPr>
                  </w:pPr>
                  <w:r>
                    <w:rPr>
                      <w:rFonts w:hint="eastAsia"/>
                      <w:lang w:eastAsia="zh-CN"/>
                    </w:rPr>
                    <w:t>350</w:t>
                  </w:r>
                </w:p>
              </w:tc>
              <w:tc>
                <w:tcPr>
                  <w:tcW w:w="996" w:type="dxa"/>
                  <w:vAlign w:val="center"/>
                </w:tcPr>
                <w:p>
                  <w:pPr>
                    <w:pStyle w:val="A7"/>
                    <w:rPr>
                      <w:rFonts w:hint="eastAsia"/>
                      <w:lang w:eastAsia="zh-CN"/>
                    </w:rPr>
                  </w:pPr>
                  <w:r>
                    <w:rPr>
                      <w:rFonts w:hint="eastAsia"/>
                      <w:lang w:eastAsia="zh-CN"/>
                    </w:rPr>
                    <w:t>300</w:t>
                  </w:r>
                </w:p>
              </w:tc>
              <w:tc>
                <w:tcPr>
                  <w:tcW w:w="997" w:type="dxa"/>
                  <w:vAlign w:val="center"/>
                </w:tcPr>
                <w:p>
                  <w:pPr>
                    <w:pStyle w:val="A7"/>
                    <w:rPr>
                      <w:rFonts w:hint="eastAsia"/>
                      <w:lang w:eastAsia="zh-CN"/>
                    </w:rPr>
                  </w:pPr>
                  <w:r>
                    <w:rPr>
                      <w:rFonts w:hint="eastAsia"/>
                      <w:lang w:eastAsia="zh-CN"/>
                    </w:rPr>
                    <w:t>30</w:t>
                  </w:r>
                </w:p>
              </w:tc>
              <w:tc>
                <w:tcPr>
                  <w:tcW w:w="998" w:type="dxa"/>
                  <w:vAlign w:val="center"/>
                </w:tcPr>
                <w:p>
                  <w:pPr>
                    <w:pStyle w:val="A7"/>
                    <w:rPr>
                      <w:rFonts w:hint="eastAsia"/>
                      <w:lang w:eastAsia="zh-CN"/>
                    </w:rPr>
                  </w:pPr>
                  <w:r>
                    <w:rPr>
                      <w:rFonts w:hint="eastAsia"/>
                      <w:lang w:eastAsia="zh-CN"/>
                    </w:rPr>
                    <w:t>100</w:t>
                  </w:r>
                </w:p>
              </w:tc>
            </w:tr>
            <w:tr>
              <w:tblPrEx>
                <w:tblLayout w:type="fixed"/>
                <w:tblCellMar>
                  <w:top w:w="0" w:type="dxa"/>
                  <w:left w:w="0" w:type="dxa"/>
                  <w:bottom w:w="0" w:type="dxa"/>
                  <w:right w:w="0" w:type="dxa"/>
                </w:tblCellMar>
                <w:tblLook w:val="0000"/>
              </w:tblPrEx>
              <w:trPr>
                <w:trHeight w:val="315"/>
              </w:trPr>
              <w:tc>
                <w:tcPr>
                  <w:tcW w:w="1186" w:type="dxa"/>
                  <w:vMerge/>
                  <w:vAlign w:val="center"/>
                </w:tcPr>
                <w:p>
                  <w:pPr>
                    <w:pStyle w:val="A7"/>
                    <w:rPr>
                      <w:szCs w:val="21"/>
                    </w:rPr>
                  </w:pPr>
                </w:p>
              </w:tc>
              <w:tc>
                <w:tcPr>
                  <w:tcW w:w="1482" w:type="dxa"/>
                  <w:vMerge/>
                  <w:vAlign w:val="center"/>
                </w:tcPr>
                <w:p>
                  <w:pPr>
                    <w:pStyle w:val="A7"/>
                  </w:pPr>
                </w:p>
              </w:tc>
              <w:tc>
                <w:tcPr>
                  <w:tcW w:w="1133" w:type="dxa"/>
                  <w:vAlign w:val="center"/>
                </w:tcPr>
                <w:p>
                  <w:pPr>
                    <w:pStyle w:val="A7"/>
                  </w:pPr>
                  <w:r>
                    <w:rPr>
                      <w:rFonts w:hint="eastAsia"/>
                    </w:rPr>
                    <w:t>产生量</w:t>
                  </w:r>
                </w:p>
              </w:tc>
              <w:tc>
                <w:tcPr>
                  <w:tcW w:w="997" w:type="dxa"/>
                  <w:vAlign w:val="center"/>
                </w:tcPr>
                <w:p>
                  <w:pPr>
                    <w:pStyle w:val="A7"/>
                  </w:pPr>
                  <w:r>
                    <w:rPr>
                      <w:lang w:eastAsia="zh-CN"/>
                    </w:rPr>
                    <w:t xml:space="preserve">6.91 </w:t>
                  </w:r>
                </w:p>
              </w:tc>
              <w:tc>
                <w:tcPr>
                  <w:tcW w:w="997" w:type="dxa"/>
                  <w:vAlign w:val="center"/>
                </w:tcPr>
                <w:p>
                  <w:pPr>
                    <w:pStyle w:val="A7"/>
                  </w:pPr>
                  <w:r>
                    <w:rPr>
                      <w:lang w:eastAsia="zh-CN"/>
                    </w:rPr>
                    <w:t xml:space="preserve">3.02 </w:t>
                  </w:r>
                </w:p>
              </w:tc>
              <w:tc>
                <w:tcPr>
                  <w:tcW w:w="996" w:type="dxa"/>
                  <w:vAlign w:val="center"/>
                </w:tcPr>
                <w:p>
                  <w:pPr>
                    <w:pStyle w:val="A7"/>
                  </w:pPr>
                  <w:r>
                    <w:rPr>
                      <w:lang w:eastAsia="zh-CN"/>
                    </w:rPr>
                    <w:t xml:space="preserve">2.59 </w:t>
                  </w:r>
                </w:p>
              </w:tc>
              <w:tc>
                <w:tcPr>
                  <w:tcW w:w="997" w:type="dxa"/>
                  <w:vAlign w:val="center"/>
                </w:tcPr>
                <w:p>
                  <w:pPr>
                    <w:pStyle w:val="A7"/>
                  </w:pPr>
                  <w:r>
                    <w:rPr>
                      <w:lang w:eastAsia="zh-CN"/>
                    </w:rPr>
                    <w:t xml:space="preserve">0.26 </w:t>
                  </w:r>
                </w:p>
              </w:tc>
              <w:tc>
                <w:tcPr>
                  <w:tcW w:w="998" w:type="dxa"/>
                  <w:vAlign w:val="center"/>
                </w:tcPr>
                <w:p>
                  <w:pPr>
                    <w:pStyle w:val="A7"/>
                  </w:pPr>
                  <w:r>
                    <w:rPr>
                      <w:lang w:eastAsia="zh-CN"/>
                    </w:rPr>
                    <w:t xml:space="preserve">0.86 </w:t>
                  </w:r>
                </w:p>
              </w:tc>
            </w:tr>
            <w:tr>
              <w:tblPrEx>
                <w:tblLayout w:type="fixed"/>
                <w:tblCellMar>
                  <w:top w:w="0" w:type="dxa"/>
                  <w:left w:w="0" w:type="dxa"/>
                  <w:bottom w:w="0" w:type="dxa"/>
                  <w:right w:w="0" w:type="dxa"/>
                </w:tblCellMar>
                <w:tblLook w:val="0000"/>
              </w:tblPrEx>
              <w:trPr>
                <w:trHeight w:val="315"/>
              </w:trPr>
              <w:tc>
                <w:tcPr>
                  <w:tcW w:w="1186" w:type="dxa"/>
                  <w:vMerge w:val="restart"/>
                  <w:vAlign w:val="center"/>
                </w:tcPr>
                <w:p>
                  <w:pPr>
                    <w:pStyle w:val="A7"/>
                    <w:rPr>
                      <w:rFonts w:hint="eastAsia"/>
                      <w:szCs w:val="21"/>
                      <w:lang w:eastAsia="zh-CN"/>
                    </w:rPr>
                  </w:pPr>
                  <w:r>
                    <w:rPr>
                      <w:rFonts w:hint="eastAsia"/>
                      <w:szCs w:val="21"/>
                      <w:lang w:eastAsia="zh-CN"/>
                    </w:rPr>
                    <w:t>生活污水</w:t>
                  </w:r>
                </w:p>
              </w:tc>
              <w:tc>
                <w:tcPr>
                  <w:tcW w:w="1482" w:type="dxa"/>
                  <w:vMerge w:val="restart"/>
                  <w:vAlign w:val="center"/>
                </w:tcPr>
                <w:p>
                  <w:pPr>
                    <w:pStyle w:val="A7"/>
                    <w:rPr>
                      <w:rFonts w:hint="eastAsia"/>
                      <w:lang w:eastAsia="zh-CN"/>
                    </w:rPr>
                  </w:pPr>
                  <w:r>
                    <w:rPr>
                      <w:rFonts w:hint="eastAsia"/>
                    </w:rPr>
                    <w:t>6.8</w:t>
                  </w:r>
                  <w:r>
                    <w:rPr>
                      <w:rFonts w:hint="eastAsia"/>
                      <w:lang w:eastAsia="zh-CN"/>
                    </w:rPr>
                    <w:t>m</w:t>
                  </w:r>
                  <w:r>
                    <w:rPr>
                      <w:rFonts w:hint="eastAsia"/>
                      <w:vertAlign w:val="superscript"/>
                      <w:lang w:eastAsia="zh-CN"/>
                    </w:rPr>
                    <w:t>3</w:t>
                  </w:r>
                  <w:r>
                    <w:rPr>
                      <w:rFonts w:hint="eastAsia"/>
                      <w:lang w:eastAsia="zh-CN"/>
                    </w:rPr>
                    <w:t>/d</w:t>
                  </w:r>
                </w:p>
                <w:p>
                  <w:pPr>
                    <w:pStyle w:val="A7"/>
                    <w:rPr>
                      <w:rFonts w:hint="eastAsia"/>
                      <w:lang w:val="en-US" w:eastAsia="zh-CN"/>
                    </w:rPr>
                  </w:pPr>
                  <w:r>
                    <w:rPr>
                      <w:rFonts w:hint="eastAsia"/>
                      <w:lang w:val="en-US" w:eastAsia="zh-CN"/>
                    </w:rPr>
                    <w:t>2040</w:t>
                  </w:r>
                  <w:r>
                    <w:rPr>
                      <w:rFonts w:hint="eastAsia"/>
                      <w:lang w:eastAsia="zh-CN"/>
                    </w:rPr>
                    <w:t>m</w:t>
                  </w:r>
                  <w:r>
                    <w:rPr>
                      <w:rFonts w:hint="eastAsia"/>
                      <w:vertAlign w:val="superscript"/>
                      <w:lang w:eastAsia="zh-CN"/>
                    </w:rPr>
                    <w:t>3</w:t>
                  </w:r>
                  <w:r>
                    <w:rPr>
                      <w:rFonts w:hint="eastAsia"/>
                      <w:lang w:eastAsia="zh-CN"/>
                    </w:rPr>
                    <w:t>/</w:t>
                  </w:r>
                  <w:r>
                    <w:rPr>
                      <w:rFonts w:hint="eastAsia"/>
                      <w:lang w:val="en-US" w:eastAsia="zh-CN"/>
                    </w:rPr>
                    <w:t>a</w:t>
                  </w:r>
                </w:p>
              </w:tc>
              <w:tc>
                <w:tcPr>
                  <w:tcW w:w="1133" w:type="dxa"/>
                  <w:vAlign w:val="center"/>
                </w:tcPr>
                <w:p>
                  <w:pPr>
                    <w:pStyle w:val="A7"/>
                    <w:rPr>
                      <w:rFonts w:hint="eastAsia"/>
                    </w:rPr>
                  </w:pPr>
                  <w:r>
                    <w:rPr>
                      <w:rFonts w:hint="eastAsia"/>
                    </w:rPr>
                    <w:t>浓度</w:t>
                  </w:r>
                </w:p>
              </w:tc>
              <w:tc>
                <w:tcPr>
                  <w:tcW w:w="997" w:type="dxa"/>
                  <w:vAlign w:val="center"/>
                </w:tcPr>
                <w:p>
                  <w:pPr>
                    <w:pStyle w:val="A7"/>
                    <w:rPr>
                      <w:lang w:eastAsia="zh-CN"/>
                    </w:rPr>
                  </w:pPr>
                  <w:r>
                    <w:rPr>
                      <w:rFonts w:hint="eastAsia"/>
                      <w:lang w:eastAsia="zh-CN"/>
                    </w:rPr>
                    <w:t>400</w:t>
                  </w:r>
                </w:p>
              </w:tc>
              <w:tc>
                <w:tcPr>
                  <w:tcW w:w="997" w:type="dxa"/>
                  <w:vAlign w:val="center"/>
                </w:tcPr>
                <w:p>
                  <w:pPr>
                    <w:pStyle w:val="A7"/>
                    <w:rPr>
                      <w:lang w:eastAsia="zh-CN"/>
                    </w:rPr>
                  </w:pPr>
                  <w:r>
                    <w:rPr>
                      <w:rFonts w:hint="eastAsia"/>
                      <w:lang w:eastAsia="zh-CN"/>
                    </w:rPr>
                    <w:t>200</w:t>
                  </w:r>
                </w:p>
              </w:tc>
              <w:tc>
                <w:tcPr>
                  <w:tcW w:w="996" w:type="dxa"/>
                  <w:vAlign w:val="center"/>
                </w:tcPr>
                <w:p>
                  <w:pPr>
                    <w:pStyle w:val="A7"/>
                    <w:rPr>
                      <w:lang w:eastAsia="zh-CN"/>
                    </w:rPr>
                  </w:pPr>
                  <w:r>
                    <w:rPr>
                      <w:rFonts w:hint="eastAsia"/>
                      <w:lang w:eastAsia="zh-CN"/>
                    </w:rPr>
                    <w:t>250</w:t>
                  </w:r>
                </w:p>
              </w:tc>
              <w:tc>
                <w:tcPr>
                  <w:tcW w:w="997" w:type="dxa"/>
                  <w:vAlign w:val="center"/>
                </w:tcPr>
                <w:p>
                  <w:pPr>
                    <w:pStyle w:val="A7"/>
                    <w:rPr>
                      <w:lang w:eastAsia="zh-CN"/>
                    </w:rPr>
                  </w:pPr>
                  <w:r>
                    <w:rPr>
                      <w:rFonts w:hint="eastAsia"/>
                      <w:lang w:eastAsia="zh-CN"/>
                    </w:rPr>
                    <w:t>30</w:t>
                  </w:r>
                </w:p>
              </w:tc>
              <w:tc>
                <w:tcPr>
                  <w:tcW w:w="998" w:type="dxa"/>
                  <w:vAlign w:val="center"/>
                </w:tcPr>
                <w:p>
                  <w:pPr>
                    <w:pStyle w:val="A7"/>
                    <w:rPr>
                      <w:lang w:eastAsia="zh-CN"/>
                    </w:rPr>
                  </w:pPr>
                  <w:r>
                    <w:rPr>
                      <w:rFonts w:hint="eastAsia"/>
                      <w:lang w:eastAsia="zh-CN"/>
                    </w:rPr>
                    <w:t>25</w:t>
                  </w:r>
                </w:p>
              </w:tc>
            </w:tr>
            <w:tr>
              <w:tblPrEx>
                <w:tblLayout w:type="fixed"/>
                <w:tblCellMar>
                  <w:top w:w="0" w:type="dxa"/>
                  <w:left w:w="0" w:type="dxa"/>
                  <w:bottom w:w="0" w:type="dxa"/>
                  <w:right w:w="0" w:type="dxa"/>
                </w:tblCellMar>
                <w:tblLook w:val="0000"/>
              </w:tblPrEx>
              <w:trPr>
                <w:trHeight w:val="315"/>
              </w:trPr>
              <w:tc>
                <w:tcPr>
                  <w:tcW w:w="1186" w:type="dxa"/>
                  <w:vMerge/>
                  <w:vAlign w:val="center"/>
                </w:tcPr>
                <w:p>
                  <w:pPr>
                    <w:pStyle w:val="A7"/>
                    <w:rPr>
                      <w:szCs w:val="21"/>
                    </w:rPr>
                  </w:pPr>
                </w:p>
              </w:tc>
              <w:tc>
                <w:tcPr>
                  <w:tcW w:w="1482" w:type="dxa"/>
                  <w:vMerge/>
                  <w:vAlign w:val="center"/>
                </w:tcPr>
                <w:p>
                  <w:pPr>
                    <w:pStyle w:val="A7"/>
                  </w:pPr>
                </w:p>
              </w:tc>
              <w:tc>
                <w:tcPr>
                  <w:tcW w:w="1133" w:type="dxa"/>
                  <w:vAlign w:val="center"/>
                </w:tcPr>
                <w:p>
                  <w:pPr>
                    <w:pStyle w:val="A7"/>
                    <w:rPr>
                      <w:rFonts w:hint="eastAsia"/>
                    </w:rPr>
                  </w:pPr>
                  <w:r>
                    <w:rPr>
                      <w:rFonts w:hint="eastAsia"/>
                    </w:rPr>
                    <w:t>产生量</w:t>
                  </w:r>
                </w:p>
              </w:tc>
              <w:tc>
                <w:tcPr>
                  <w:tcW w:w="997" w:type="dxa"/>
                  <w:vAlign w:val="center"/>
                </w:tcPr>
                <w:p>
                  <w:pPr>
                    <w:pStyle w:val="A7"/>
                    <w:rPr>
                      <w:lang w:eastAsia="zh-CN"/>
                    </w:rPr>
                  </w:pPr>
                  <w:r>
                    <w:rPr>
                      <w:lang w:eastAsia="zh-CN"/>
                    </w:rPr>
                    <w:t xml:space="preserve">0.82 </w:t>
                  </w:r>
                </w:p>
              </w:tc>
              <w:tc>
                <w:tcPr>
                  <w:tcW w:w="997" w:type="dxa"/>
                  <w:vAlign w:val="center"/>
                </w:tcPr>
                <w:p>
                  <w:pPr>
                    <w:pStyle w:val="A7"/>
                    <w:rPr>
                      <w:lang w:eastAsia="zh-CN"/>
                    </w:rPr>
                  </w:pPr>
                  <w:r>
                    <w:rPr>
                      <w:lang w:eastAsia="zh-CN"/>
                    </w:rPr>
                    <w:t xml:space="preserve">0.41 </w:t>
                  </w:r>
                </w:p>
              </w:tc>
              <w:tc>
                <w:tcPr>
                  <w:tcW w:w="996" w:type="dxa"/>
                  <w:vAlign w:val="center"/>
                </w:tcPr>
                <w:p>
                  <w:pPr>
                    <w:pStyle w:val="A7"/>
                    <w:rPr>
                      <w:lang w:eastAsia="zh-CN"/>
                    </w:rPr>
                  </w:pPr>
                  <w:r>
                    <w:rPr>
                      <w:lang w:eastAsia="zh-CN"/>
                    </w:rPr>
                    <w:t xml:space="preserve">0.51 </w:t>
                  </w:r>
                </w:p>
              </w:tc>
              <w:tc>
                <w:tcPr>
                  <w:tcW w:w="997" w:type="dxa"/>
                  <w:vAlign w:val="center"/>
                </w:tcPr>
                <w:p>
                  <w:pPr>
                    <w:pStyle w:val="A7"/>
                    <w:rPr>
                      <w:lang w:eastAsia="zh-CN"/>
                    </w:rPr>
                  </w:pPr>
                  <w:r>
                    <w:rPr>
                      <w:lang w:eastAsia="zh-CN"/>
                    </w:rPr>
                    <w:t xml:space="preserve">0.06 </w:t>
                  </w:r>
                </w:p>
              </w:tc>
              <w:tc>
                <w:tcPr>
                  <w:tcW w:w="998" w:type="dxa"/>
                  <w:vAlign w:val="center"/>
                </w:tcPr>
                <w:p>
                  <w:pPr>
                    <w:pStyle w:val="A7"/>
                    <w:rPr>
                      <w:lang w:eastAsia="zh-CN"/>
                    </w:rPr>
                  </w:pPr>
                  <w:r>
                    <w:rPr>
                      <w:lang w:eastAsia="zh-CN"/>
                    </w:rPr>
                    <w:t xml:space="preserve">0.05 </w:t>
                  </w:r>
                </w:p>
              </w:tc>
            </w:tr>
            <w:tr>
              <w:tblPrEx>
                <w:tblLayout w:type="fixed"/>
                <w:tblCellMar>
                  <w:top w:w="0" w:type="dxa"/>
                  <w:left w:w="0" w:type="dxa"/>
                  <w:bottom w:w="0" w:type="dxa"/>
                  <w:right w:w="0" w:type="dxa"/>
                </w:tblCellMar>
                <w:tblLook w:val="0000"/>
              </w:tblPrEx>
              <w:trPr>
                <w:trHeight w:val="315"/>
              </w:trPr>
              <w:tc>
                <w:tcPr>
                  <w:tcW w:w="1186" w:type="dxa"/>
                  <w:vMerge w:val="restart"/>
                  <w:vAlign w:val="center"/>
                </w:tcPr>
                <w:p>
                  <w:pPr>
                    <w:pStyle w:val="A7"/>
                    <w:rPr>
                      <w:rFonts w:hint="eastAsia"/>
                      <w:szCs w:val="21"/>
                      <w:lang w:eastAsia="zh-CN"/>
                    </w:rPr>
                  </w:pPr>
                  <w:r>
                    <w:rPr>
                      <w:rFonts w:hint="eastAsia"/>
                      <w:szCs w:val="21"/>
                      <w:lang w:eastAsia="zh-CN"/>
                    </w:rPr>
                    <w:t>混合废水</w:t>
                  </w:r>
                </w:p>
              </w:tc>
              <w:tc>
                <w:tcPr>
                  <w:tcW w:w="1482" w:type="dxa"/>
                  <w:vMerge w:val="restart"/>
                  <w:vAlign w:val="center"/>
                </w:tcPr>
                <w:p>
                  <w:pPr>
                    <w:pStyle w:val="A7"/>
                    <w:rPr>
                      <w:rFonts w:hint="eastAsia"/>
                      <w:lang w:eastAsia="zh-CN"/>
                    </w:rPr>
                  </w:pPr>
                  <w:r>
                    <w:rPr>
                      <w:rFonts w:hint="eastAsia"/>
                      <w:lang w:eastAsia="zh-CN"/>
                    </w:rPr>
                    <w:t>35.6m</w:t>
                  </w:r>
                  <w:r>
                    <w:rPr>
                      <w:rFonts w:hint="eastAsia"/>
                      <w:vertAlign w:val="superscript"/>
                      <w:lang w:eastAsia="zh-CN"/>
                    </w:rPr>
                    <w:t>3</w:t>
                  </w:r>
                  <w:r>
                    <w:rPr>
                      <w:rFonts w:hint="eastAsia"/>
                      <w:lang w:eastAsia="zh-CN"/>
                    </w:rPr>
                    <w:t>/d</w:t>
                  </w:r>
                </w:p>
                <w:p>
                  <w:pPr>
                    <w:pStyle w:val="A7"/>
                    <w:rPr>
                      <w:rFonts w:hint="eastAsia"/>
                      <w:lang w:val="en-US" w:eastAsia="zh-CN"/>
                    </w:rPr>
                  </w:pPr>
                  <w:r>
                    <w:rPr>
                      <w:rFonts w:hint="eastAsia"/>
                      <w:lang w:val="en-US" w:eastAsia="zh-CN"/>
                    </w:rPr>
                    <w:t>10680</w:t>
                  </w:r>
                  <w:r>
                    <w:rPr>
                      <w:rFonts w:hint="eastAsia"/>
                      <w:lang w:eastAsia="zh-CN"/>
                    </w:rPr>
                    <w:t>m</w:t>
                  </w:r>
                  <w:r>
                    <w:rPr>
                      <w:rFonts w:hint="eastAsia"/>
                      <w:vertAlign w:val="superscript"/>
                      <w:lang w:eastAsia="zh-CN"/>
                    </w:rPr>
                    <w:t>3</w:t>
                  </w:r>
                  <w:r>
                    <w:rPr>
                      <w:rFonts w:hint="eastAsia"/>
                      <w:lang w:eastAsia="zh-CN"/>
                    </w:rPr>
                    <w:t>/</w:t>
                  </w:r>
                  <w:r>
                    <w:rPr>
                      <w:rFonts w:hint="eastAsia"/>
                      <w:lang w:val="en-US" w:eastAsia="zh-CN"/>
                    </w:rPr>
                    <w:t>a</w:t>
                  </w:r>
                </w:p>
              </w:tc>
              <w:tc>
                <w:tcPr>
                  <w:tcW w:w="1133" w:type="dxa"/>
                  <w:vAlign w:val="center"/>
                </w:tcPr>
                <w:p>
                  <w:pPr>
                    <w:pStyle w:val="A7"/>
                    <w:rPr>
                      <w:rFonts w:hint="eastAsia"/>
                    </w:rPr>
                  </w:pPr>
                  <w:r>
                    <w:rPr>
                      <w:rFonts w:hint="eastAsia"/>
                    </w:rPr>
                    <w:t>浓度</w:t>
                  </w:r>
                </w:p>
              </w:tc>
              <w:tc>
                <w:tcPr>
                  <w:tcW w:w="997" w:type="dxa"/>
                  <w:vAlign w:val="center"/>
                </w:tcPr>
                <w:p>
                  <w:pPr>
                    <w:pStyle w:val="A7"/>
                    <w:rPr>
                      <w:lang w:eastAsia="zh-CN"/>
                    </w:rPr>
                  </w:pPr>
                  <w:r>
                    <w:rPr>
                      <w:lang w:eastAsia="zh-CN"/>
                    </w:rPr>
                    <w:t xml:space="preserve">724 </w:t>
                  </w:r>
                </w:p>
              </w:tc>
              <w:tc>
                <w:tcPr>
                  <w:tcW w:w="997" w:type="dxa"/>
                  <w:vAlign w:val="center"/>
                </w:tcPr>
                <w:p>
                  <w:pPr>
                    <w:pStyle w:val="A7"/>
                    <w:rPr>
                      <w:lang w:eastAsia="zh-CN"/>
                    </w:rPr>
                  </w:pPr>
                  <w:r>
                    <w:rPr>
                      <w:lang w:eastAsia="zh-CN"/>
                    </w:rPr>
                    <w:t xml:space="preserve">321 </w:t>
                  </w:r>
                </w:p>
              </w:tc>
              <w:tc>
                <w:tcPr>
                  <w:tcW w:w="996" w:type="dxa"/>
                  <w:vAlign w:val="center"/>
                </w:tcPr>
                <w:p>
                  <w:pPr>
                    <w:pStyle w:val="A7"/>
                    <w:rPr>
                      <w:lang w:eastAsia="zh-CN"/>
                    </w:rPr>
                  </w:pPr>
                  <w:r>
                    <w:rPr>
                      <w:lang w:eastAsia="zh-CN"/>
                    </w:rPr>
                    <w:t xml:space="preserve">290 </w:t>
                  </w:r>
                </w:p>
              </w:tc>
              <w:tc>
                <w:tcPr>
                  <w:tcW w:w="997" w:type="dxa"/>
                  <w:vAlign w:val="center"/>
                </w:tcPr>
                <w:p>
                  <w:pPr>
                    <w:pStyle w:val="A7"/>
                    <w:rPr>
                      <w:lang w:eastAsia="zh-CN"/>
                    </w:rPr>
                  </w:pPr>
                  <w:r>
                    <w:rPr>
                      <w:lang w:eastAsia="zh-CN"/>
                    </w:rPr>
                    <w:t xml:space="preserve">30 </w:t>
                  </w:r>
                </w:p>
              </w:tc>
              <w:tc>
                <w:tcPr>
                  <w:tcW w:w="998" w:type="dxa"/>
                  <w:vAlign w:val="center"/>
                </w:tcPr>
                <w:p>
                  <w:pPr>
                    <w:pStyle w:val="A7"/>
                    <w:rPr>
                      <w:lang w:eastAsia="zh-CN"/>
                    </w:rPr>
                  </w:pPr>
                  <w:r>
                    <w:rPr>
                      <w:lang w:eastAsia="zh-CN"/>
                    </w:rPr>
                    <w:t xml:space="preserve">86 </w:t>
                  </w:r>
                </w:p>
              </w:tc>
            </w:tr>
            <w:tr>
              <w:tblPrEx>
                <w:tblLayout w:type="fixed"/>
                <w:tblCellMar>
                  <w:top w:w="0" w:type="dxa"/>
                  <w:left w:w="0" w:type="dxa"/>
                  <w:bottom w:w="0" w:type="dxa"/>
                  <w:right w:w="0" w:type="dxa"/>
                </w:tblCellMar>
                <w:tblLook w:val="0000"/>
              </w:tblPrEx>
              <w:trPr>
                <w:trHeight w:val="315"/>
              </w:trPr>
              <w:tc>
                <w:tcPr>
                  <w:tcW w:w="1186" w:type="dxa"/>
                  <w:vMerge/>
                  <w:vAlign w:val="center"/>
                </w:tcPr>
                <w:p>
                  <w:pPr>
                    <w:pStyle w:val="A7"/>
                    <w:rPr>
                      <w:szCs w:val="21"/>
                    </w:rPr>
                  </w:pPr>
                </w:p>
              </w:tc>
              <w:tc>
                <w:tcPr>
                  <w:tcW w:w="1482" w:type="dxa"/>
                  <w:vMerge/>
                  <w:vAlign w:val="center"/>
                </w:tcPr>
                <w:p>
                  <w:pPr>
                    <w:pStyle w:val="A7"/>
                  </w:pPr>
                </w:p>
              </w:tc>
              <w:tc>
                <w:tcPr>
                  <w:tcW w:w="1133" w:type="dxa"/>
                  <w:vAlign w:val="center"/>
                </w:tcPr>
                <w:p>
                  <w:pPr>
                    <w:pStyle w:val="A7"/>
                    <w:rPr>
                      <w:rFonts w:hint="eastAsia"/>
                    </w:rPr>
                  </w:pPr>
                  <w:r>
                    <w:rPr>
                      <w:rFonts w:hint="eastAsia"/>
                    </w:rPr>
                    <w:t>产生量</w:t>
                  </w:r>
                </w:p>
              </w:tc>
              <w:tc>
                <w:tcPr>
                  <w:tcW w:w="997" w:type="dxa"/>
                  <w:vAlign w:val="center"/>
                </w:tcPr>
                <w:p>
                  <w:pPr>
                    <w:pStyle w:val="A7"/>
                    <w:rPr>
                      <w:lang w:eastAsia="zh-CN"/>
                    </w:rPr>
                  </w:pPr>
                  <w:r>
                    <w:rPr>
                      <w:lang w:eastAsia="zh-CN"/>
                    </w:rPr>
                    <w:t xml:space="preserve">7.73 </w:t>
                  </w:r>
                </w:p>
              </w:tc>
              <w:tc>
                <w:tcPr>
                  <w:tcW w:w="997" w:type="dxa"/>
                  <w:vAlign w:val="center"/>
                </w:tcPr>
                <w:p>
                  <w:pPr>
                    <w:pStyle w:val="A7"/>
                    <w:rPr>
                      <w:lang w:eastAsia="zh-CN"/>
                    </w:rPr>
                  </w:pPr>
                  <w:r>
                    <w:rPr>
                      <w:lang w:eastAsia="zh-CN"/>
                    </w:rPr>
                    <w:t xml:space="preserve">3.43 </w:t>
                  </w:r>
                </w:p>
              </w:tc>
              <w:tc>
                <w:tcPr>
                  <w:tcW w:w="996" w:type="dxa"/>
                  <w:vAlign w:val="center"/>
                </w:tcPr>
                <w:p>
                  <w:pPr>
                    <w:pStyle w:val="A7"/>
                    <w:rPr>
                      <w:lang w:eastAsia="zh-CN"/>
                    </w:rPr>
                  </w:pPr>
                  <w:r>
                    <w:rPr>
                      <w:lang w:eastAsia="zh-CN"/>
                    </w:rPr>
                    <w:t xml:space="preserve">3.10 </w:t>
                  </w:r>
                </w:p>
              </w:tc>
              <w:tc>
                <w:tcPr>
                  <w:tcW w:w="997" w:type="dxa"/>
                  <w:vAlign w:val="center"/>
                </w:tcPr>
                <w:p>
                  <w:pPr>
                    <w:pStyle w:val="A7"/>
                    <w:rPr>
                      <w:lang w:eastAsia="zh-CN"/>
                    </w:rPr>
                  </w:pPr>
                  <w:r>
                    <w:rPr>
                      <w:lang w:eastAsia="zh-CN"/>
                    </w:rPr>
                    <w:t xml:space="preserve">0.32 </w:t>
                  </w:r>
                </w:p>
              </w:tc>
              <w:tc>
                <w:tcPr>
                  <w:tcW w:w="998" w:type="dxa"/>
                  <w:vAlign w:val="center"/>
                </w:tcPr>
                <w:p>
                  <w:pPr>
                    <w:pStyle w:val="A7"/>
                    <w:rPr>
                      <w:lang w:eastAsia="zh-CN"/>
                    </w:rPr>
                  </w:pPr>
                  <w:r>
                    <w:rPr>
                      <w:lang w:eastAsia="zh-CN"/>
                    </w:rPr>
                    <w:t xml:space="preserve">0.92 </w:t>
                  </w:r>
                </w:p>
              </w:tc>
            </w:tr>
          </w:tbl>
          <w:p>
            <w:pPr>
              <w:snapToGrid w:val="0"/>
              <w:spacing w:line="360" w:lineRule="auto"/>
              <w:ind w:firstLine="480" w:firstLineChars="200"/>
              <w:rPr>
                <w:rFonts w:hint="eastAsia"/>
                <w:kern w:val="21"/>
                <w:sz w:val="24"/>
                <w:szCs w:val="24"/>
              </w:rPr>
            </w:pPr>
          </w:p>
          <w:p>
            <w:pPr>
              <w:snapToGrid w:val="0"/>
              <w:spacing w:line="360" w:lineRule="auto"/>
              <w:ind w:firstLine="480" w:firstLineChars="200"/>
              <w:rPr>
                <w:rFonts w:hint="eastAsia"/>
                <w:kern w:val="21"/>
                <w:sz w:val="24"/>
                <w:szCs w:val="24"/>
              </w:rPr>
            </w:pPr>
            <w:r>
              <w:rPr>
                <w:rFonts w:hint="eastAsia"/>
                <w:kern w:val="21"/>
                <w:sz w:val="24"/>
                <w:szCs w:val="24"/>
              </w:rPr>
              <w:t>污水处理概况：项目产生的清洗废水经隔油池处理后与生活污水经厂内污水管道排入化粪池预处理（食堂废水先经隔油池）达白水湖污水处理厂接管标准后排入白水湖污水处理厂进行进一步处理最终排入赣江。</w:t>
            </w:r>
          </w:p>
          <w:p>
            <w:pPr>
              <w:pStyle w:val="JY"/>
              <w:numPr>
                <w:ilvl w:val="0"/>
                <w:numId w:val="6"/>
              </w:numPr>
              <w:spacing w:before="240" w:beforeLines="100"/>
            </w:pPr>
            <w:r>
              <w:t>废气</w:t>
            </w:r>
          </w:p>
          <w:p>
            <w:pPr>
              <w:pStyle w:val="D"/>
              <w:rPr>
                <w:lang w:val="en-US" w:eastAsia="zh-CN"/>
              </w:rPr>
            </w:pPr>
            <w:r>
              <w:rPr>
                <w:lang w:val="en-US" w:eastAsia="zh-CN"/>
              </w:rPr>
              <w:t>本项目废气主要为</w:t>
            </w:r>
            <w:r>
              <w:rPr>
                <w:rFonts w:hint="eastAsia"/>
                <w:lang w:val="en-US" w:eastAsia="zh-CN"/>
              </w:rPr>
              <w:t>混料和面时产生的粉尘、烘烤时产生的微量油烟及职工食堂油烟</w:t>
            </w:r>
            <w:r>
              <w:rPr>
                <w:lang w:val="en-US" w:eastAsia="zh-CN"/>
              </w:rPr>
              <w:t>。</w:t>
            </w:r>
          </w:p>
          <w:p>
            <w:pPr>
              <w:pStyle w:val="D"/>
              <w:rPr>
                <w:rFonts w:hint="eastAsia"/>
                <w:lang w:val="en-US" w:eastAsia="zh-CN"/>
              </w:rPr>
            </w:pPr>
            <w:r>
              <w:rPr>
                <w:rFonts w:hint="eastAsia"/>
                <w:lang w:val="en-US" w:eastAsia="zh-CN"/>
              </w:rPr>
              <w:t>①</w:t>
            </w:r>
            <w:r>
              <w:rPr>
                <w:rFonts w:hint="eastAsia"/>
                <w:lang w:val="en-US" w:eastAsia="zh-CN"/>
              </w:rPr>
              <w:t xml:space="preserve"> 粉尘</w:t>
            </w:r>
          </w:p>
          <w:p>
            <w:pPr>
              <w:pStyle w:val="D"/>
              <w:spacing w:after="0"/>
              <w:rPr>
                <w:rFonts w:hint="eastAsia"/>
                <w:lang w:val="en-US" w:eastAsia="zh-CN"/>
              </w:rPr>
            </w:pPr>
          </w:p>
        </w:tc>
      </w:tr>
    </w:tbl>
    <w:p>
      <w:p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20"/>
          <w:cols w:space="708"/>
          <w:titlePg w:val="0"/>
          <w:docGrid w:linePitch="292" w:charSpace="-3426"/>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02"/>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9002" w:type="dxa"/>
          </w:tcPr>
          <w:p>
            <w:pPr>
              <w:pStyle w:val="D"/>
              <w:spacing w:before="0"/>
              <w:rPr>
                <w:rFonts w:hint="eastAsia"/>
                <w:lang w:val="en-US" w:eastAsia="zh-CN"/>
              </w:rPr>
            </w:pPr>
            <w:r>
              <w:rPr>
                <w:rFonts w:hint="eastAsia"/>
                <w:lang w:val="en-US" w:eastAsia="zh-CN"/>
              </w:rPr>
              <w:t>本项目粉尘废气主要来自混料、和面时面粉投加过程中产生的面粉粉尘。项目营运时混料和面工段采用人工向和面机投加面粉，评价建议在投加面粉过程中，轻拿轻放，尽可能减少粉尘的产生量，参照《郑州利君食品有限公司年产560吨糕点、面包建设项目环境影响报告表》中数据，该部分粉尘产生系数为0.15kg/t原料，项目各车间生产过程产生的粉尘大部分可在操作点附近沉降，逸散到空气中的约占30%，由于粉尘量较少，通过生产车间内布设的排风扇呈无组织排放，项目各生产车间无组织排放粉尘量如下：</w:t>
            </w:r>
          </w:p>
          <w:tbl>
            <w:tblPr>
              <w:tblStyle w:val="TableNormal"/>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56"/>
              <w:gridCol w:w="1620"/>
              <w:gridCol w:w="750"/>
              <w:gridCol w:w="780"/>
              <w:gridCol w:w="779"/>
              <w:gridCol w:w="1304"/>
              <w:gridCol w:w="1587"/>
            </w:tblGrid>
            <w:tr>
              <w:tblPrEx>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956" w:type="dxa"/>
                  <w:vAlign w:val="center"/>
                </w:tcPr>
                <w:p>
                  <w:pPr>
                    <w:pStyle w:val="D00"/>
                  </w:pPr>
                  <w:r>
                    <w:t>污染源</w:t>
                  </w:r>
                </w:p>
              </w:tc>
              <w:tc>
                <w:tcPr>
                  <w:tcW w:w="1620" w:type="dxa"/>
                  <w:vAlign w:val="center"/>
                </w:tcPr>
                <w:p>
                  <w:pPr>
                    <w:pStyle w:val="D00"/>
                  </w:pPr>
                  <w:r>
                    <w:t>原料用量（t/a）</w:t>
                  </w:r>
                </w:p>
              </w:tc>
              <w:tc>
                <w:tcPr>
                  <w:tcW w:w="750" w:type="dxa"/>
                  <w:vAlign w:val="center"/>
                </w:tcPr>
                <w:p>
                  <w:pPr>
                    <w:pStyle w:val="D00"/>
                  </w:pPr>
                  <w:r>
                    <w:t>长（m）</w:t>
                  </w:r>
                </w:p>
              </w:tc>
              <w:tc>
                <w:tcPr>
                  <w:tcW w:w="780" w:type="dxa"/>
                  <w:vAlign w:val="center"/>
                </w:tcPr>
                <w:p>
                  <w:pPr>
                    <w:pStyle w:val="D00"/>
                  </w:pPr>
                  <w:r>
                    <w:t>宽（m）</w:t>
                  </w:r>
                </w:p>
              </w:tc>
              <w:tc>
                <w:tcPr>
                  <w:tcW w:w="779" w:type="dxa"/>
                  <w:vAlign w:val="center"/>
                </w:tcPr>
                <w:p>
                  <w:pPr>
                    <w:pStyle w:val="D00"/>
                  </w:pPr>
                  <w:r>
                    <w:t>高（m）</w:t>
                  </w:r>
                </w:p>
              </w:tc>
              <w:tc>
                <w:tcPr>
                  <w:tcW w:w="1304" w:type="dxa"/>
                  <w:vAlign w:val="center"/>
                </w:tcPr>
                <w:p>
                  <w:pPr>
                    <w:pStyle w:val="D00"/>
                  </w:pPr>
                  <w:r>
                    <w:t>粉尘产生量（t/a）</w:t>
                  </w:r>
                </w:p>
              </w:tc>
              <w:tc>
                <w:tcPr>
                  <w:tcW w:w="1587" w:type="dxa"/>
                  <w:vAlign w:val="center"/>
                </w:tcPr>
                <w:p>
                  <w:pPr>
                    <w:pStyle w:val="D00"/>
                  </w:pPr>
                  <w:r>
                    <w:t>粉尘产生速率（kg/h）</w:t>
                  </w:r>
                </w:p>
              </w:tc>
            </w:tr>
            <w:tr>
              <w:tblPrEx>
                <w:tblInd w:w="113" w:type="dxa"/>
                <w:tblLayout w:type="fixed"/>
                <w:tblCellMar>
                  <w:top w:w="0" w:type="dxa"/>
                  <w:left w:w="108" w:type="dxa"/>
                  <w:bottom w:w="0" w:type="dxa"/>
                  <w:right w:w="108" w:type="dxa"/>
                </w:tblCellMar>
                <w:tblLook w:val="0000"/>
              </w:tblPrEx>
              <w:tc>
                <w:tcPr>
                  <w:tcW w:w="1956" w:type="dxa"/>
                  <w:vAlign w:val="center"/>
                </w:tcPr>
                <w:p>
                  <w:pPr>
                    <w:pStyle w:val="D00"/>
                  </w:pPr>
                  <w:r>
                    <w:t>1#车间（冷冻面团）</w:t>
                  </w:r>
                </w:p>
              </w:tc>
              <w:tc>
                <w:tcPr>
                  <w:tcW w:w="1620" w:type="dxa"/>
                  <w:vAlign w:val="center"/>
                </w:tcPr>
                <w:p>
                  <w:pPr>
                    <w:pStyle w:val="D2"/>
                  </w:pPr>
                  <w:r>
                    <w:t>650</w:t>
                  </w:r>
                </w:p>
              </w:tc>
              <w:tc>
                <w:tcPr>
                  <w:tcW w:w="750" w:type="dxa"/>
                  <w:vAlign w:val="center"/>
                </w:tcPr>
                <w:p>
                  <w:pPr>
                    <w:pStyle w:val="D2"/>
                  </w:pPr>
                  <w:r>
                    <w:t>99</w:t>
                  </w:r>
                </w:p>
              </w:tc>
              <w:tc>
                <w:tcPr>
                  <w:tcW w:w="780" w:type="dxa"/>
                  <w:vAlign w:val="center"/>
                </w:tcPr>
                <w:p>
                  <w:pPr>
                    <w:pStyle w:val="D2"/>
                  </w:pPr>
                  <w:r>
                    <w:t>14</w:t>
                  </w:r>
                </w:p>
              </w:tc>
              <w:tc>
                <w:tcPr>
                  <w:tcW w:w="779" w:type="dxa"/>
                  <w:vAlign w:val="center"/>
                </w:tcPr>
                <w:p>
                  <w:pPr>
                    <w:pStyle w:val="D2"/>
                  </w:pPr>
                  <w:r>
                    <w:t>9</w:t>
                  </w:r>
                </w:p>
              </w:tc>
              <w:tc>
                <w:tcPr>
                  <w:tcW w:w="1304" w:type="dxa"/>
                  <w:vAlign w:val="center"/>
                </w:tcPr>
                <w:p>
                  <w:pPr>
                    <w:pStyle w:val="D2"/>
                  </w:pPr>
                  <w:r>
                    <w:t xml:space="preserve">0.029 </w:t>
                  </w:r>
                </w:p>
              </w:tc>
              <w:tc>
                <w:tcPr>
                  <w:tcW w:w="1587" w:type="dxa"/>
                  <w:vAlign w:val="center"/>
                </w:tcPr>
                <w:p>
                  <w:pPr>
                    <w:pStyle w:val="D2"/>
                  </w:pPr>
                  <w:r>
                    <w:t xml:space="preserve">0.0122 </w:t>
                  </w:r>
                </w:p>
              </w:tc>
            </w:tr>
            <w:tr>
              <w:tblPrEx>
                <w:tblInd w:w="113" w:type="dxa"/>
                <w:tblLayout w:type="fixed"/>
                <w:tblCellMar>
                  <w:top w:w="0" w:type="dxa"/>
                  <w:left w:w="108" w:type="dxa"/>
                  <w:bottom w:w="0" w:type="dxa"/>
                  <w:right w:w="108" w:type="dxa"/>
                </w:tblCellMar>
                <w:tblLook w:val="0000"/>
              </w:tblPrEx>
              <w:tc>
                <w:tcPr>
                  <w:tcW w:w="1956" w:type="dxa"/>
                  <w:vAlign w:val="center"/>
                </w:tcPr>
                <w:p>
                  <w:pPr>
                    <w:pStyle w:val="D00"/>
                  </w:pPr>
                  <w:r>
                    <w:t>2#车间（DIY烘培食品）</w:t>
                  </w:r>
                </w:p>
              </w:tc>
              <w:tc>
                <w:tcPr>
                  <w:tcW w:w="1620" w:type="dxa"/>
                  <w:vAlign w:val="center"/>
                </w:tcPr>
                <w:p>
                  <w:pPr>
                    <w:pStyle w:val="D2"/>
                  </w:pPr>
                  <w:r>
                    <w:t>625</w:t>
                  </w:r>
                </w:p>
              </w:tc>
              <w:tc>
                <w:tcPr>
                  <w:tcW w:w="750" w:type="dxa"/>
                  <w:vAlign w:val="center"/>
                </w:tcPr>
                <w:p>
                  <w:pPr>
                    <w:pStyle w:val="D2"/>
                  </w:pPr>
                  <w:r>
                    <w:t>54.9</w:t>
                  </w:r>
                </w:p>
              </w:tc>
              <w:tc>
                <w:tcPr>
                  <w:tcW w:w="780" w:type="dxa"/>
                  <w:vAlign w:val="center"/>
                </w:tcPr>
                <w:p>
                  <w:pPr>
                    <w:pStyle w:val="D2"/>
                  </w:pPr>
                  <w:r>
                    <w:t>66</w:t>
                  </w:r>
                </w:p>
              </w:tc>
              <w:tc>
                <w:tcPr>
                  <w:tcW w:w="779" w:type="dxa"/>
                  <w:vAlign w:val="center"/>
                </w:tcPr>
                <w:p>
                  <w:pPr>
                    <w:pStyle w:val="D2"/>
                  </w:pPr>
                  <w:r>
                    <w:t>9</w:t>
                  </w:r>
                </w:p>
              </w:tc>
              <w:tc>
                <w:tcPr>
                  <w:tcW w:w="1304" w:type="dxa"/>
                  <w:vAlign w:val="center"/>
                </w:tcPr>
                <w:p>
                  <w:pPr>
                    <w:pStyle w:val="D2"/>
                  </w:pPr>
                  <w:r>
                    <w:t xml:space="preserve">0.028 </w:t>
                  </w:r>
                </w:p>
              </w:tc>
              <w:tc>
                <w:tcPr>
                  <w:tcW w:w="1587" w:type="dxa"/>
                  <w:vAlign w:val="center"/>
                </w:tcPr>
                <w:p>
                  <w:pPr>
                    <w:pStyle w:val="D2"/>
                  </w:pPr>
                  <w:r>
                    <w:t xml:space="preserve">0.0117 </w:t>
                  </w:r>
                </w:p>
              </w:tc>
            </w:tr>
            <w:tr>
              <w:tblPrEx>
                <w:tblInd w:w="113" w:type="dxa"/>
                <w:tblLayout w:type="fixed"/>
                <w:tblCellMar>
                  <w:top w:w="0" w:type="dxa"/>
                  <w:left w:w="108" w:type="dxa"/>
                  <w:bottom w:w="0" w:type="dxa"/>
                  <w:right w:w="108" w:type="dxa"/>
                </w:tblCellMar>
                <w:tblLook w:val="0000"/>
              </w:tblPrEx>
              <w:tc>
                <w:tcPr>
                  <w:tcW w:w="1956" w:type="dxa"/>
                  <w:vAlign w:val="center"/>
                </w:tcPr>
                <w:p>
                  <w:pPr>
                    <w:pStyle w:val="D00"/>
                  </w:pPr>
                  <w:r>
                    <w:t>3#车间（面包）</w:t>
                  </w:r>
                </w:p>
              </w:tc>
              <w:tc>
                <w:tcPr>
                  <w:tcW w:w="1620" w:type="dxa"/>
                  <w:vAlign w:val="center"/>
                </w:tcPr>
                <w:p>
                  <w:pPr>
                    <w:pStyle w:val="D2"/>
                  </w:pPr>
                  <w:r>
                    <w:t>625</w:t>
                  </w:r>
                </w:p>
              </w:tc>
              <w:tc>
                <w:tcPr>
                  <w:tcW w:w="750" w:type="dxa"/>
                  <w:vAlign w:val="center"/>
                </w:tcPr>
                <w:p>
                  <w:pPr>
                    <w:pStyle w:val="D2"/>
                  </w:pPr>
                  <w:r>
                    <w:t>40</w:t>
                  </w:r>
                </w:p>
              </w:tc>
              <w:tc>
                <w:tcPr>
                  <w:tcW w:w="780" w:type="dxa"/>
                  <w:vAlign w:val="center"/>
                </w:tcPr>
                <w:p>
                  <w:pPr>
                    <w:pStyle w:val="D2"/>
                  </w:pPr>
                  <w:r>
                    <w:t>30</w:t>
                  </w:r>
                </w:p>
              </w:tc>
              <w:tc>
                <w:tcPr>
                  <w:tcW w:w="779" w:type="dxa"/>
                  <w:vAlign w:val="center"/>
                </w:tcPr>
                <w:p>
                  <w:pPr>
                    <w:pStyle w:val="D2"/>
                  </w:pPr>
                  <w:r>
                    <w:t>12</w:t>
                  </w:r>
                </w:p>
              </w:tc>
              <w:tc>
                <w:tcPr>
                  <w:tcW w:w="1304" w:type="dxa"/>
                  <w:vAlign w:val="center"/>
                </w:tcPr>
                <w:p>
                  <w:pPr>
                    <w:pStyle w:val="D2"/>
                  </w:pPr>
                  <w:r>
                    <w:t xml:space="preserve">0.028 </w:t>
                  </w:r>
                </w:p>
              </w:tc>
              <w:tc>
                <w:tcPr>
                  <w:tcW w:w="1587" w:type="dxa"/>
                  <w:vAlign w:val="center"/>
                </w:tcPr>
                <w:p>
                  <w:pPr>
                    <w:pStyle w:val="D2"/>
                  </w:pPr>
                  <w:r>
                    <w:t xml:space="preserve">0.0117 </w:t>
                  </w:r>
                </w:p>
              </w:tc>
            </w:tr>
          </w:tbl>
          <w:p>
            <w:pPr>
              <w:pStyle w:val="D"/>
              <w:rPr>
                <w:rFonts w:hint="eastAsia"/>
                <w:lang w:val="en-US" w:eastAsia="zh-CN"/>
              </w:rPr>
            </w:pPr>
          </w:p>
          <w:p>
            <w:pPr>
              <w:pStyle w:val="D"/>
              <w:rPr>
                <w:rFonts w:hint="eastAsia"/>
                <w:lang w:val="en-US" w:eastAsia="zh-CN"/>
              </w:rPr>
            </w:pPr>
            <w:r>
              <w:rPr>
                <w:rFonts w:hint="eastAsia"/>
                <w:lang w:val="en-US" w:eastAsia="zh-CN"/>
              </w:rPr>
              <w:t>②</w:t>
            </w:r>
            <w:r>
              <w:rPr>
                <w:rFonts w:hint="eastAsia"/>
                <w:lang w:val="en-US" w:eastAsia="zh-CN"/>
              </w:rPr>
              <w:t xml:space="preserve"> 食堂油烟</w:t>
            </w:r>
          </w:p>
          <w:p>
            <w:pPr>
              <w:pStyle w:val="D"/>
              <w:rPr>
                <w:rFonts w:hint="eastAsia"/>
                <w:lang w:val="en-US" w:eastAsia="zh-CN"/>
              </w:rPr>
            </w:pPr>
            <w:r>
              <w:rPr>
                <w:rFonts w:hint="eastAsia"/>
                <w:lang w:val="en-US" w:eastAsia="zh-CN"/>
              </w:rPr>
              <w:t>项目食堂使用液化气为燃料。厨房在烹饪过程中有油烟产生，主要由直径10</w:t>
            </w:r>
            <w:r>
              <w:rPr>
                <w:rFonts w:hint="eastAsia"/>
                <w:vertAlign w:val="superscript"/>
                <w:lang w:val="en-US" w:eastAsia="zh-CN"/>
              </w:rPr>
              <w:t>-7</w:t>
            </w:r>
            <w:r>
              <w:rPr>
                <w:rFonts w:hint="eastAsia"/>
                <w:lang w:val="en-US" w:eastAsia="zh-CN"/>
              </w:rPr>
              <w:t>～10</w:t>
            </w:r>
            <w:r>
              <w:rPr>
                <w:rFonts w:hint="eastAsia"/>
                <w:vertAlign w:val="superscript"/>
                <w:lang w:val="en-US" w:eastAsia="zh-CN"/>
              </w:rPr>
              <w:t>-3</w:t>
            </w:r>
            <w:r>
              <w:rPr>
                <w:rFonts w:hint="eastAsia"/>
                <w:lang w:val="en-US" w:eastAsia="zh-CN"/>
              </w:rPr>
              <w:t>cm不可见微油滴组成。项目配设2个灶头，为职工提供工作餐，供应1餐，日就餐人数为100人次。食用油用量按照0.02kg/人次</w:t>
            </w:r>
            <w:r>
              <w:rPr>
                <w:rFonts w:hint="eastAsia"/>
                <w:lang w:val="en-US" w:eastAsia="zh-CN"/>
              </w:rPr>
              <w:t>·</w:t>
            </w:r>
            <w:r>
              <w:rPr>
                <w:rFonts w:hint="eastAsia"/>
                <w:lang w:val="en-US" w:eastAsia="zh-CN"/>
              </w:rPr>
              <w:t>天计，则全年耗油量约为0.6t。据类比分析，不同的烧炸工况，油烟气中烟气浓度及挥发量均有所不同，油的平均挥发量为总耗油量的2%，经估算，本项目产生油烟量为0.04kg/d（0.012t/a）。按照日运营2h，灶头设置的引风机风量为4000m</w:t>
            </w:r>
            <w:r>
              <w:rPr>
                <w:rFonts w:hint="eastAsia"/>
                <w:vertAlign w:val="superscript"/>
                <w:lang w:val="en-US" w:eastAsia="zh-CN"/>
              </w:rPr>
              <w:t>3</w:t>
            </w:r>
            <w:r>
              <w:rPr>
                <w:rFonts w:hint="eastAsia"/>
                <w:lang w:val="en-US" w:eastAsia="zh-CN"/>
              </w:rPr>
              <w:t>/h，则油烟产生浓度约为5mg/m</w:t>
            </w:r>
            <w:r>
              <w:rPr>
                <w:rFonts w:hint="eastAsia"/>
                <w:vertAlign w:val="superscript"/>
                <w:lang w:val="en-US" w:eastAsia="zh-CN"/>
              </w:rPr>
              <w:t>3</w:t>
            </w:r>
            <w:r>
              <w:rPr>
                <w:rFonts w:hint="eastAsia"/>
                <w:lang w:val="en-US" w:eastAsia="zh-CN"/>
              </w:rPr>
              <w:t>。采用油烟净化机组去除油烟，去除效率为80%，排放浓度为1.0mg/m</w:t>
            </w:r>
            <w:r>
              <w:rPr>
                <w:rFonts w:hint="eastAsia"/>
                <w:vertAlign w:val="superscript"/>
                <w:lang w:val="en-US" w:eastAsia="zh-CN"/>
              </w:rPr>
              <w:t>3</w:t>
            </w:r>
            <w:r>
              <w:rPr>
                <w:rFonts w:hint="eastAsia"/>
                <w:lang w:val="en-US" w:eastAsia="zh-CN"/>
              </w:rPr>
              <w:t>（0.0024t/a），满足《饮食业油烟排放标准》（GB18483-2001）小型标准要求2.0mg/m</w:t>
            </w:r>
            <w:r>
              <w:rPr>
                <w:rFonts w:hint="eastAsia"/>
                <w:vertAlign w:val="superscript"/>
                <w:lang w:val="en-US" w:eastAsia="zh-CN"/>
              </w:rPr>
              <w:t>3</w:t>
            </w:r>
            <w:r>
              <w:rPr>
                <w:rFonts w:hint="eastAsia"/>
                <w:lang w:val="en-US" w:eastAsia="zh-CN"/>
              </w:rPr>
              <w:t>。</w:t>
            </w:r>
          </w:p>
          <w:p>
            <w:pPr>
              <w:pStyle w:val="D"/>
              <w:rPr>
                <w:rFonts w:hint="eastAsia"/>
                <w:lang w:val="en-US" w:eastAsia="zh-CN"/>
              </w:rPr>
            </w:pPr>
            <w:r>
              <w:rPr>
                <w:rFonts w:ascii="Wingdings" w:hAnsi="Wingdings"/>
                <w:lang w:val="en-US" w:eastAsia="zh-CN"/>
              </w:rPr>
              <w:sym w:font="Wingdings" w:char="F083"/>
            </w:r>
            <w:r>
              <w:rPr>
                <w:rFonts w:hint="eastAsia"/>
                <w:lang w:val="en-US" w:eastAsia="zh-CN"/>
              </w:rPr>
              <w:t>烘烤时产生的微量油烟</w:t>
            </w:r>
          </w:p>
          <w:p>
            <w:pPr>
              <w:pStyle w:val="D"/>
              <w:spacing w:after="0"/>
              <w:rPr>
                <w:rFonts w:hint="eastAsia"/>
                <w:lang w:val="en-US" w:eastAsia="zh-CN"/>
              </w:rPr>
            </w:pPr>
            <w:r>
              <w:rPr>
                <w:rFonts w:hint="eastAsia"/>
                <w:lang w:val="en-US" w:eastAsia="zh-CN"/>
              </w:rPr>
              <w:t>本项目2#和3#车间内DIY、面包烘焙食品经隧道式烘烤箱采用电加热烘烤而成，食品中油脂在达到其发烟温度后会产生油烟废气，对周围环境产生一定的影响。项目中3#车间面包、2#车间DIY烘焙食品每年需消耗黄油均为25t，黄油为经过精炼配置而成的食用油脂，其晶体细腻、打发性好、留香性极佳，主要用于面包等食品制造业。黄油的发烟温度在180</w:t>
            </w:r>
            <w:r>
              <w:rPr>
                <w:rFonts w:ascii="宋体" w:hAnsi="宋体" w:cs="宋体" w:hint="eastAsia"/>
                <w:lang w:val="en-US" w:eastAsia="zh-CN"/>
              </w:rPr>
              <w:t>℃</w:t>
            </w:r>
            <w:r>
              <w:rPr>
                <w:rFonts w:ascii="宋体" w:hAnsi="宋体" w:cs="宋体" w:hint="eastAsia"/>
                <w:lang w:val="en-US" w:eastAsia="zh-CN"/>
              </w:rPr>
              <w:t>左右，根据《社会区域类环境影响评价》表4-13中数据（未装油烟净化器油烟排放因子按3.815kg/t油），</w:t>
            </w:r>
            <w:r>
              <w:rPr>
                <w:rFonts w:hint="eastAsia"/>
                <w:lang w:val="en-US" w:eastAsia="zh-CN"/>
              </w:rPr>
              <w:t>2#车间、3#车间</w:t>
            </w:r>
            <w:r>
              <w:rPr>
                <w:rFonts w:ascii="宋体" w:hAnsi="宋体" w:cs="宋体" w:hint="eastAsia"/>
                <w:lang w:val="en-US" w:eastAsia="zh-CN"/>
              </w:rPr>
              <w:t>烘烤过程黄油用量均为25t/a，则油烟产生量均约为95.375kg/a（0.095t/a），建议建设单位安装油烟净化系统，将油烟收集处理后经烟道分别于</w:t>
            </w:r>
            <w:r>
              <w:rPr>
                <w:rFonts w:hint="eastAsia"/>
                <w:lang w:val="en-US" w:eastAsia="zh-CN"/>
              </w:rPr>
              <w:t>2#车间、3#车间</w:t>
            </w:r>
            <w:r>
              <w:rPr>
                <w:rFonts w:ascii="宋体" w:hAnsi="宋体" w:cs="宋体" w:hint="eastAsia"/>
                <w:lang w:val="en-US" w:eastAsia="zh-CN"/>
              </w:rPr>
              <w:t>楼顶高空排放，排风量按4000m</w:t>
            </w:r>
            <w:r>
              <w:rPr>
                <w:rFonts w:ascii="宋体" w:hAnsi="宋体" w:cs="宋体" w:hint="eastAsia"/>
                <w:vertAlign w:val="superscript"/>
                <w:lang w:val="en-US" w:eastAsia="zh-CN"/>
              </w:rPr>
              <w:t>3</w:t>
            </w:r>
            <w:r>
              <w:rPr>
                <w:rFonts w:ascii="宋体" w:hAnsi="宋体" w:cs="宋体" w:hint="eastAsia"/>
                <w:lang w:val="en-US" w:eastAsia="zh-CN"/>
              </w:rPr>
              <w:t>/h计，油烟净化系统净化效率设计为85%，则</w:t>
            </w:r>
            <w:r>
              <w:rPr>
                <w:rFonts w:hint="eastAsia"/>
                <w:lang w:val="en-US" w:eastAsia="zh-CN"/>
              </w:rPr>
              <w:t>2#车间、3#车间</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6" w:history="1">
        <w:r>
          <w:rPr>
            <w:rFonts w:ascii="SimSun" w:eastAsia="SimSun" w:hAnsi="SimSun" w:cs="SimSun"/>
            <w:b/>
            <w:bCs/>
            <w:color w:val="0000EE"/>
            <w:kern w:val="0"/>
            <w:sz w:val="30"/>
            <w:szCs w:val="30"/>
            <w:u w:val="single" w:color="0000EE"/>
          </w:rPr>
          <w:t>https://d.book118.com/735020142343011113</w:t>
        </w:r>
      </w:hyperlink>
    </w:p>
    <w:p/>
    <w:sectPr>
      <w:headerReference w:type="even" r:id="rId137"/>
      <w:headerReference w:type="default" r:id="rId138"/>
      <w:footerReference w:type="even" r:id="rId139"/>
      <w:footerReference w:type="default" r:id="rId140"/>
      <w:headerReference w:type="first" r:id="rId141"/>
      <w:footerReference w:type="first" r:id="rId142"/>
      <w:type w:val="nextPage"/>
      <w:pgSz w:w="11906" w:h="16838"/>
      <w:pgMar w:top="1418" w:right="1418" w:bottom="1418" w:left="1418" w:header="1134" w:footer="1134" w:gutter="284"/>
      <w:pgBorders w:zOrder="front" w:display="allPages" w:offsetFrom="page">
        <w:top w:val="none" w:sz="0" w:space="24" w:color="auto"/>
        <w:left w:val="none" w:sz="0" w:space="24" w:color="auto"/>
        <w:bottom w:val="none" w:sz="0" w:space="24" w:color="auto"/>
        <w:right w:val="none" w:sz="0" w:space="24" w:color="auto"/>
      </w:pgBorders>
      <w:pgNumType w:start="21"/>
      <w:cols w:space="708"/>
      <w:titlePg w:val="0"/>
      <w:docGrid w:linePitch="292" w:charSpace="-34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Verdana">
    <w:panose1 w:val="020B0604030504040204"/>
    <w:charset w:val="00"/>
    <w:family w:val="swiss"/>
    <w:pitch w:val="default"/>
    <w:sig w:usb0="A00006FF" w:usb1="4000205B" w:usb2="00000010" w:usb3="00000000" w:csb0="2000019F" w:csb1="00000000"/>
  </w:font>
  <w:font w:name="monospace">
    <w:altName w:val="RomanS"/>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1</w:t>
    </w:r>
    <w:r>
      <w:rPr>
        <w:sz w:val="21"/>
        <w:szCs w:val="21"/>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2</w:t>
    </w:r>
    <w:r>
      <w:rPr>
        <w:sz w:val="21"/>
        <w:szCs w:val="21"/>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3</w:t>
    </w:r>
    <w:r>
      <w:rPr>
        <w:sz w:val="21"/>
        <w:szCs w:val="21"/>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4</w:t>
    </w:r>
    <w:r>
      <w:rPr>
        <w:sz w:val="21"/>
        <w:szCs w:val="21"/>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5</w:t>
    </w:r>
    <w:r>
      <w:rPr>
        <w:sz w:val="21"/>
        <w:szCs w:val="21"/>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6</w:t>
    </w:r>
    <w:r>
      <w:rPr>
        <w:sz w:val="21"/>
        <w:szCs w:val="21"/>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8</w:t>
    </w:r>
    <w:r>
      <w:rPr>
        <w:sz w:val="21"/>
        <w:szCs w:val="21"/>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8</w:t>
    </w:r>
    <w:r>
      <w:rPr>
        <w:sz w:val="21"/>
        <w:szCs w:val="21"/>
      </w:rP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9</w:t>
    </w:r>
    <w:r>
      <w:rPr>
        <w:sz w:val="21"/>
        <w:szCs w:val="21"/>
      </w:rP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10</w:t>
    </w:r>
    <w:r>
      <w:rPr>
        <w:sz w:val="21"/>
        <w:szCs w:val="21"/>
      </w:rPr>
      <w:fldChar w:fldCharType="end"/>
    </w:r>
  </w:p>
  <w:p>
    <w:pPr>
      <w:pStyle w:val="Footer"/>
      <w:tabs>
        <w:tab w:val="center" w:pos="4153"/>
        <w:tab w:val="right" w:pos="8306"/>
      </w:tabs>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11</w:t>
    </w:r>
    <w:r>
      <w:rPr>
        <w:sz w:val="21"/>
        <w:szCs w:val="21"/>
      </w:rPr>
      <w:fldChar w:fldCharType="end"/>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12</w:t>
    </w:r>
    <w:r>
      <w:rPr>
        <w:sz w:val="21"/>
        <w:szCs w:val="21"/>
      </w:rPr>
      <w:fldChar w:fldCharType="end"/>
    </w:r>
  </w:p>
  <w:p>
    <w:pPr>
      <w:pStyle w:val="Footer"/>
      <w:tabs>
        <w:tab w:val="center" w:pos="4153"/>
        <w:tab w:val="right" w:pos="8306"/>
      </w:tabs>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13</w:t>
    </w:r>
    <w:r>
      <w:rPr>
        <w:sz w:val="21"/>
        <w:szCs w:val="21"/>
      </w:rPr>
      <w:fldChar w:fldCharType="end"/>
    </w:r>
  </w:p>
  <w:p>
    <w:pPr>
      <w:pStyle w:val="Footer"/>
      <w:tabs>
        <w:tab w:val="center" w:pos="4153"/>
        <w:tab w:val="right" w:pos="8306"/>
      </w:tabs>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14</w:t>
    </w:r>
    <w:r>
      <w:rPr>
        <w:sz w:val="21"/>
        <w:szCs w:val="21"/>
      </w:rPr>
      <w:fldChar w:fldCharType="end"/>
    </w:r>
  </w:p>
  <w:p>
    <w:pPr>
      <w:pStyle w:val="Footer"/>
      <w:tabs>
        <w:tab w:val="center" w:pos="4153"/>
        <w:tab w:val="right" w:pos="8306"/>
      </w:tabs>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15</w:t>
    </w:r>
    <w:r>
      <w:rPr>
        <w:sz w:val="21"/>
        <w:szCs w:val="21"/>
      </w:rPr>
      <w:fldChar w:fldCharType="end"/>
    </w:r>
  </w:p>
  <w:p>
    <w:pPr>
      <w:pStyle w:val="Footer"/>
      <w:tabs>
        <w:tab w:val="center" w:pos="4153"/>
        <w:tab w:val="right" w:pos="8306"/>
      </w:tabs>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16</w:t>
    </w:r>
    <w:r>
      <w:rPr>
        <w:sz w:val="21"/>
        <w:szCs w:val="21"/>
      </w:rPr>
      <w:fldChar w:fldCharType="end"/>
    </w:r>
  </w:p>
  <w:p>
    <w:pPr>
      <w:pStyle w:val="Footer"/>
      <w:tabs>
        <w:tab w:val="center" w:pos="4153"/>
        <w:tab w:val="right" w:pos="8306"/>
      </w:tabs>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18</w:t>
    </w:r>
    <w:r>
      <w:rPr>
        <w:sz w:val="21"/>
        <w:szCs w:val="21"/>
      </w:rPr>
      <w:fldChar w:fldCharType="end"/>
    </w:r>
  </w:p>
  <w:p>
    <w:pPr>
      <w:pStyle w:val="Footer"/>
      <w:tabs>
        <w:tab w:val="center" w:pos="4153"/>
        <w:tab w:val="right" w:pos="8306"/>
      </w:tabs>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18</w:t>
    </w:r>
    <w:r>
      <w:rPr>
        <w:sz w:val="21"/>
        <w:szCs w:val="21"/>
      </w:rPr>
      <w:fldChar w:fldCharType="end"/>
    </w:r>
  </w:p>
  <w:p>
    <w:pPr>
      <w:pStyle w:val="Footer"/>
      <w:tabs>
        <w:tab w:val="center" w:pos="4153"/>
        <w:tab w:val="right" w:pos="8306"/>
      </w:tabs>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19</w:t>
    </w:r>
    <w:r>
      <w:rPr>
        <w:sz w:val="21"/>
        <w:szCs w:val="21"/>
      </w:rPr>
      <w:fldChar w:fldCharType="end"/>
    </w:r>
  </w:p>
  <w:p>
    <w:pPr>
      <w:pStyle w:val="Footer"/>
      <w:tabs>
        <w:tab w:val="center" w:pos="4153"/>
        <w:tab w:val="right" w:pos="8306"/>
      </w:tabs>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20</w:t>
    </w:r>
    <w:r>
      <w:rPr>
        <w:sz w:val="21"/>
        <w:szCs w:val="21"/>
      </w:rPr>
      <w:fldChar w:fldCharType="end"/>
    </w:r>
  </w:p>
  <w:p>
    <w:pPr>
      <w:pStyle w:val="Footer"/>
      <w:tabs>
        <w:tab w:val="center" w:pos="4153"/>
        <w:tab w:val="right" w:pos="8306"/>
      </w:tabs>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szCs w:val="21"/>
      </w:rPr>
    </w:pPr>
    <w:r>
      <w:rPr>
        <w:sz w:val="21"/>
        <w:szCs w:val="21"/>
      </w:rPr>
      <w:fldChar w:fldCharType="begin"/>
    </w:r>
    <w:r>
      <w:rPr>
        <w:rStyle w:val="PageNumber"/>
        <w:szCs w:val="21"/>
      </w:rPr>
      <w:instrText xml:space="preserve">PAGE  </w:instrText>
    </w:r>
    <w:r>
      <w:rPr>
        <w:sz w:val="21"/>
        <w:szCs w:val="21"/>
      </w:rPr>
      <w:fldChar w:fldCharType="separate"/>
    </w:r>
    <w:r>
      <w:rPr>
        <w:rStyle w:val="PageNumber"/>
        <w:szCs w:val="21"/>
      </w:rPr>
      <w:t>22</w:t>
    </w:r>
    <w:r>
      <w:rPr>
        <w:sz w:val="21"/>
        <w:szCs w:val="21"/>
      </w:rPr>
      <w:fldChar w:fldCharType="end"/>
    </w:r>
  </w:p>
  <w:p>
    <w:pPr>
      <w:pStyle w:val="Footer"/>
      <w:tabs>
        <w:tab w:val="center" w:pos="4153"/>
        <w:tab w:val="right" w:pos="8306"/>
      </w:tabs>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D"/>
    <w:multiLevelType w:val="singleLevel"/>
    <w:tmpl w:val="0000000D"/>
    <w:lvl w:ilvl="0">
      <w:start w:val="2"/>
      <w:numFmt w:val="decimal"/>
      <w:suff w:val="nothing"/>
      <w:lvlText w:val="%1、"/>
      <w:lvlJc w:val="left"/>
    </w:lvl>
  </w:abstractNum>
  <w:abstractNum w:abstractNumId="1">
    <w:nsid w:val="0000000F"/>
    <w:multiLevelType w:val="singleLevel"/>
    <w:tmpl w:val="0000000F"/>
    <w:lvl w:ilvl="0">
      <w:start w:val="3"/>
      <w:numFmt w:val="decimal"/>
      <w:suff w:val="nothing"/>
      <w:lvlText w:val="%1、"/>
      <w:lvlJc w:val="left"/>
    </w:lvl>
  </w:abstractNum>
  <w:abstractNum w:abstractNumId="2">
    <w:nsid w:val="3878F8BA"/>
    <w:multiLevelType w:val="singleLevel"/>
    <w:tmpl w:val="5715C736"/>
    <w:lvl w:ilvl="0">
      <w:start w:val="1"/>
      <w:numFmt w:val="decimal"/>
      <w:suff w:val="nothing"/>
      <w:lvlText w:val="%1、"/>
      <w:lvlJc w:val="left"/>
    </w:lvl>
  </w:abstractNum>
  <w:abstractNum w:abstractNumId="3">
    <w:nsid w:val="536AEF5D"/>
    <w:multiLevelType w:val="singleLevel"/>
    <w:tmpl w:val="536AEF5D"/>
    <w:lvl w:ilvl="0">
      <w:start w:val="1"/>
      <w:numFmt w:val="decimal"/>
      <w:suff w:val="nothing"/>
      <w:lvlText w:val="%1．"/>
      <w:lvlJc w:val="left"/>
      <w:pPr>
        <w:ind w:left="0" w:firstLine="400"/>
      </w:pPr>
      <w:rPr>
        <w:rFonts w:hint="default"/>
      </w:rPr>
    </w:lvl>
  </w:abstractNum>
  <w:abstractNum w:abstractNumId="4">
    <w:nsid w:val="536B6C66"/>
    <w:multiLevelType w:val="singleLevel"/>
    <w:tmpl w:val="536B6C66"/>
    <w:lvl w:ilvl="0">
      <w:start w:val="1"/>
      <w:numFmt w:val="decimal"/>
      <w:suff w:val="space"/>
      <w:lvlText w:val="(%1)"/>
      <w:lvlJc w:val="left"/>
    </w:lvl>
  </w:abstractNum>
  <w:abstractNum w:abstractNumId="5">
    <w:nsid w:val="538EA61B"/>
    <w:multiLevelType w:val="singleLevel"/>
    <w:tmpl w:val="538EA61B"/>
    <w:lvl w:ilvl="0">
      <w:start w:val="1"/>
      <w:numFmt w:val="decimal"/>
      <w:suff w:val="nothing"/>
      <w:lvlText w:val="%1．"/>
      <w:lvlJc w:val="left"/>
      <w:pPr>
        <w:ind w:left="0" w:firstLine="400"/>
      </w:pPr>
      <w:rPr>
        <w:rFonts w:hint="default"/>
      </w:rPr>
    </w:lvl>
  </w:abstractNum>
  <w:abstractNum w:abstractNumId="6">
    <w:nsid w:val="5396921D"/>
    <w:multiLevelType w:val="singleLevel"/>
    <w:tmpl w:val="5396921D"/>
    <w:lvl w:ilvl="0">
      <w:start w:val="2"/>
      <w:numFmt w:val="chineseCounting"/>
      <w:suff w:val="nothing"/>
      <w:lvlText w:val="%1、"/>
      <w:lvlJc w:val="left"/>
    </w:lvl>
  </w:abstractNum>
  <w:abstractNum w:abstractNumId="7">
    <w:nsid w:val="53F1B026"/>
    <w:multiLevelType w:val="singleLevel"/>
    <w:tmpl w:val="53F1B026"/>
    <w:lvl w:ilvl="0">
      <w:start w:val="1"/>
      <w:numFmt w:val="decimalEnclosedCircleChinese"/>
      <w:suff w:val="nothing"/>
      <w:lvlText w:val="%1　"/>
      <w:lvlJc w:val="left"/>
      <w:pPr>
        <w:ind w:left="0" w:firstLine="400"/>
      </w:pPr>
      <w:rPr>
        <w:rFonts w:hint="eastAsia"/>
      </w:rPr>
    </w:lvl>
  </w:abstractNum>
  <w:abstractNum w:abstractNumId="8">
    <w:nsid w:val="56F94230"/>
    <w:multiLevelType w:val="singleLevel"/>
    <w:tmpl w:val="5715979F"/>
    <w:lvl w:ilvl="0">
      <w:start w:val="1"/>
      <w:numFmt w:val="decimal"/>
      <w:suff w:val="nothing"/>
      <w:lvlText w:val="%1、"/>
      <w:lvlJc w:val="left"/>
    </w:lvl>
  </w:abstractNum>
  <w:abstractNum w:abstractNumId="9">
    <w:nsid w:val="5715979F"/>
    <w:multiLevelType w:val="singleLevel"/>
    <w:tmpl w:val="5715979F"/>
    <w:lvl w:ilvl="0">
      <w:start w:val="1"/>
      <w:numFmt w:val="decimal"/>
      <w:suff w:val="nothing"/>
      <w:lvlText w:val="%1、"/>
      <w:lvlJc w:val="left"/>
    </w:lvl>
  </w:abstractNum>
  <w:abstractNum w:abstractNumId="10">
    <w:nsid w:val="5715C736"/>
    <w:multiLevelType w:val="singleLevel"/>
    <w:tmpl w:val="5715C736"/>
    <w:lvl w:ilvl="0">
      <w:start w:val="1"/>
      <w:numFmt w:val="decimal"/>
      <w:suff w:val="nothing"/>
      <w:lvlText w:val="%1、"/>
      <w:lvlJc w:val="left"/>
    </w:lvl>
  </w:abstractNum>
  <w:abstractNum w:abstractNumId="11">
    <w:nsid w:val="5715CAD1"/>
    <w:multiLevelType w:val="singleLevel"/>
    <w:tmpl w:val="5715CAD1"/>
    <w:lvl w:ilvl="0">
      <w:start w:val="1"/>
      <w:numFmt w:val="decimalEnclosedCircleChinese"/>
      <w:suff w:val="nothing"/>
      <w:lvlText w:val="%1　"/>
      <w:lvlJc w:val="left"/>
      <w:pPr>
        <w:ind w:left="0" w:firstLine="400"/>
      </w:pPr>
      <w:rPr>
        <w:rFonts w:hint="eastAsia"/>
      </w:rPr>
    </w:lvl>
  </w:abstractNum>
  <w:abstractNum w:abstractNumId="12">
    <w:nsid w:val="7FB295E8"/>
    <w:multiLevelType w:val="singleLevel"/>
    <w:tmpl w:val="5715C736"/>
    <w:lvl w:ilvl="0">
      <w:start w:val="1"/>
      <w:numFmt w:val="decimal"/>
      <w:suff w:val="nothing"/>
      <w:lvlText w:val="%1、"/>
      <w:lvlJc w:val="left"/>
    </w:lvl>
  </w:abstractNum>
  <w:num w:numId="1">
    <w:abstractNumId w:val="5"/>
  </w:num>
  <w:num w:numId="2">
    <w:abstractNumId w:val="3"/>
  </w:num>
  <w:num w:numId="3">
    <w:abstractNumId w:val="9"/>
  </w:num>
  <w:num w:numId="4">
    <w:abstractNumId w:val="10"/>
  </w:num>
  <w:num w:numId="5">
    <w:abstractNumId w:val="11"/>
  </w:num>
  <w:num w:numId="6">
    <w:abstractNumId w:val="4"/>
  </w:num>
  <w:num w:numId="7">
    <w:abstractNumId w:val="6"/>
  </w:num>
  <w:num w:numId="8">
    <w:abstractNumId w:val="0"/>
  </w:num>
  <w:num w:numId="9">
    <w:abstractNumId w:val="1"/>
  </w:num>
  <w:num w:numId="10">
    <w:abstractNumId w:val="7"/>
  </w:num>
  <w:num w:numId="11">
    <w:abstractNumId w:val="8"/>
  </w:num>
  <w:num w:numId="12">
    <w:abstractNumId w:val="2"/>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425"/>
  <w:drawingGridHorizontalSpacing w:val="193"/>
  <w:drawingGridVerticalSpacing w:val="146"/>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doNotBreakWrappedTables/>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2E8E"/>
    <w:rsid w:val="00067D3A"/>
    <w:rsid w:val="00105E49"/>
    <w:rsid w:val="00150DDA"/>
    <w:rsid w:val="00191772"/>
    <w:rsid w:val="001F402B"/>
    <w:rsid w:val="002E3CAF"/>
    <w:rsid w:val="003478AE"/>
    <w:rsid w:val="0042317A"/>
    <w:rsid w:val="00461219"/>
    <w:rsid w:val="00480C62"/>
    <w:rsid w:val="00483958"/>
    <w:rsid w:val="004A38D5"/>
    <w:rsid w:val="004B6622"/>
    <w:rsid w:val="005A01CF"/>
    <w:rsid w:val="005C7044"/>
    <w:rsid w:val="005F295A"/>
    <w:rsid w:val="00690592"/>
    <w:rsid w:val="007076E8"/>
    <w:rsid w:val="007D459A"/>
    <w:rsid w:val="00945403"/>
    <w:rsid w:val="00946B84"/>
    <w:rsid w:val="009C2D7B"/>
    <w:rsid w:val="009D54EA"/>
    <w:rsid w:val="00A038DE"/>
    <w:rsid w:val="00A651AA"/>
    <w:rsid w:val="00A91ECE"/>
    <w:rsid w:val="00B633B9"/>
    <w:rsid w:val="00B648CB"/>
    <w:rsid w:val="00B84B57"/>
    <w:rsid w:val="00BB18B5"/>
    <w:rsid w:val="00C615D8"/>
    <w:rsid w:val="00D55E41"/>
    <w:rsid w:val="00D812A1"/>
    <w:rsid w:val="00D943BA"/>
    <w:rsid w:val="00E379A1"/>
    <w:rsid w:val="00EB6BF2"/>
    <w:rsid w:val="00F0036F"/>
    <w:rsid w:val="00FD5385"/>
    <w:rsid w:val="014E4831"/>
    <w:rsid w:val="01BA1962"/>
    <w:rsid w:val="023006A7"/>
    <w:rsid w:val="02A837E9"/>
    <w:rsid w:val="02BF340E"/>
    <w:rsid w:val="02DF1744"/>
    <w:rsid w:val="02F45E67"/>
    <w:rsid w:val="03541703"/>
    <w:rsid w:val="04452310"/>
    <w:rsid w:val="04664A43"/>
    <w:rsid w:val="04A1536C"/>
    <w:rsid w:val="04A610B0"/>
    <w:rsid w:val="04D253F8"/>
    <w:rsid w:val="04DD3789"/>
    <w:rsid w:val="05295E06"/>
    <w:rsid w:val="05B5126E"/>
    <w:rsid w:val="05B70EED"/>
    <w:rsid w:val="060D18FC"/>
    <w:rsid w:val="062318A1"/>
    <w:rsid w:val="062D43AF"/>
    <w:rsid w:val="0642028F"/>
    <w:rsid w:val="0664230B"/>
    <w:rsid w:val="068F69D2"/>
    <w:rsid w:val="073161DB"/>
    <w:rsid w:val="079F680F"/>
    <w:rsid w:val="07F6399B"/>
    <w:rsid w:val="08161CD1"/>
    <w:rsid w:val="08426019"/>
    <w:rsid w:val="0857273B"/>
    <w:rsid w:val="0862434F"/>
    <w:rsid w:val="08960B0C"/>
    <w:rsid w:val="090F576C"/>
    <w:rsid w:val="094B5A52"/>
    <w:rsid w:val="095161D6"/>
    <w:rsid w:val="09E92ED1"/>
    <w:rsid w:val="0A8D0CF1"/>
    <w:rsid w:val="0AAC0A11"/>
    <w:rsid w:val="0AB66DA2"/>
    <w:rsid w:val="0ACD69C7"/>
    <w:rsid w:val="0B0E7430"/>
    <w:rsid w:val="0B2A12DF"/>
    <w:rsid w:val="0B2E1EE3"/>
    <w:rsid w:val="0B7B7DE4"/>
    <w:rsid w:val="0B883877"/>
    <w:rsid w:val="0BBF17D2"/>
    <w:rsid w:val="0C5F0057"/>
    <w:rsid w:val="0C7F638D"/>
    <w:rsid w:val="0CC848C4"/>
    <w:rsid w:val="0CD31CC4"/>
    <w:rsid w:val="0D7865A5"/>
    <w:rsid w:val="0DA46170"/>
    <w:rsid w:val="0DFB6B7F"/>
    <w:rsid w:val="0E064F10"/>
    <w:rsid w:val="0E3C75E8"/>
    <w:rsid w:val="0E5C209B"/>
    <w:rsid w:val="0E7D3C55"/>
    <w:rsid w:val="0EC82A4F"/>
    <w:rsid w:val="0EDF3D11"/>
    <w:rsid w:val="0EFF5127"/>
    <w:rsid w:val="0F9B0EE8"/>
    <w:rsid w:val="0FB26250"/>
    <w:rsid w:val="0FB748D6"/>
    <w:rsid w:val="0FCD487B"/>
    <w:rsid w:val="0FE850A5"/>
    <w:rsid w:val="103C011C"/>
    <w:rsid w:val="105015D1"/>
    <w:rsid w:val="1091203B"/>
    <w:rsid w:val="10BB6702"/>
    <w:rsid w:val="114917E9"/>
    <w:rsid w:val="11584002"/>
    <w:rsid w:val="11A021F8"/>
    <w:rsid w:val="11E12C61"/>
    <w:rsid w:val="127647DA"/>
    <w:rsid w:val="1279795D"/>
    <w:rsid w:val="12845CEE"/>
    <w:rsid w:val="128E407F"/>
    <w:rsid w:val="12D26A15"/>
    <w:rsid w:val="12DB66FD"/>
    <w:rsid w:val="132B58E2"/>
    <w:rsid w:val="136640E2"/>
    <w:rsid w:val="136817E4"/>
    <w:rsid w:val="13741CC6"/>
    <w:rsid w:val="137E1789"/>
    <w:rsid w:val="13EE2D42"/>
    <w:rsid w:val="14200F92"/>
    <w:rsid w:val="14214815"/>
    <w:rsid w:val="14603804"/>
    <w:rsid w:val="14EA3EDE"/>
    <w:rsid w:val="151A4A2D"/>
    <w:rsid w:val="154410F5"/>
    <w:rsid w:val="15B21729"/>
    <w:rsid w:val="16A135AF"/>
    <w:rsid w:val="16E24019"/>
    <w:rsid w:val="16F83FBE"/>
    <w:rsid w:val="170D06E0"/>
    <w:rsid w:val="174E114A"/>
    <w:rsid w:val="17DC7AB4"/>
    <w:rsid w:val="17E625C2"/>
    <w:rsid w:val="189439DF"/>
    <w:rsid w:val="18947263"/>
    <w:rsid w:val="190C23A4"/>
    <w:rsid w:val="1922234A"/>
    <w:rsid w:val="19697608"/>
    <w:rsid w:val="19782D58"/>
    <w:rsid w:val="1A4768A9"/>
    <w:rsid w:val="1AB339DA"/>
    <w:rsid w:val="1B6B3188"/>
    <w:rsid w:val="1C2E454B"/>
    <w:rsid w:val="1C4B6B60"/>
    <w:rsid w:val="1CA62F10"/>
    <w:rsid w:val="1D3E4388"/>
    <w:rsid w:val="1D492719"/>
    <w:rsid w:val="1D954D97"/>
    <w:rsid w:val="1DA03128"/>
    <w:rsid w:val="1DB530CD"/>
    <w:rsid w:val="1DEC1F22"/>
    <w:rsid w:val="1E4361B4"/>
    <w:rsid w:val="1E8F0832"/>
    <w:rsid w:val="1E996BC3"/>
    <w:rsid w:val="1F7E26B9"/>
    <w:rsid w:val="1FCA14B3"/>
    <w:rsid w:val="1FDE39D7"/>
    <w:rsid w:val="200B57A0"/>
    <w:rsid w:val="202B0253"/>
    <w:rsid w:val="208244E5"/>
    <w:rsid w:val="20970C07"/>
    <w:rsid w:val="20D81670"/>
    <w:rsid w:val="20FD05AB"/>
    <w:rsid w:val="212A1723"/>
    <w:rsid w:val="21702AE9"/>
    <w:rsid w:val="21E83A2C"/>
    <w:rsid w:val="22135B75"/>
    <w:rsid w:val="22C16F92"/>
    <w:rsid w:val="22F8166B"/>
    <w:rsid w:val="233B5D13"/>
    <w:rsid w:val="23593C8E"/>
    <w:rsid w:val="23B00E19"/>
    <w:rsid w:val="23F15106"/>
    <w:rsid w:val="23FE699A"/>
    <w:rsid w:val="24061828"/>
    <w:rsid w:val="241C17CD"/>
    <w:rsid w:val="24554E2A"/>
    <w:rsid w:val="247F01ED"/>
    <w:rsid w:val="24A948B4"/>
    <w:rsid w:val="2549505A"/>
    <w:rsid w:val="25621AE5"/>
    <w:rsid w:val="25645CBD"/>
    <w:rsid w:val="25AE66E1"/>
    <w:rsid w:val="25D76220"/>
    <w:rsid w:val="25EF714A"/>
    <w:rsid w:val="25F954DB"/>
    <w:rsid w:val="260470EF"/>
    <w:rsid w:val="267C2231"/>
    <w:rsid w:val="26E044D4"/>
    <w:rsid w:val="26F92E80"/>
    <w:rsid w:val="272A364F"/>
    <w:rsid w:val="274A1985"/>
    <w:rsid w:val="278B23EE"/>
    <w:rsid w:val="27D74A6C"/>
    <w:rsid w:val="27EA40B6"/>
    <w:rsid w:val="28190D59"/>
    <w:rsid w:val="282E547B"/>
    <w:rsid w:val="289D572F"/>
    <w:rsid w:val="28D10507"/>
    <w:rsid w:val="28FD0FCB"/>
    <w:rsid w:val="29082BE0"/>
    <w:rsid w:val="29747D10"/>
    <w:rsid w:val="29A04058"/>
    <w:rsid w:val="29B53FFD"/>
    <w:rsid w:val="2A0C1188"/>
    <w:rsid w:val="2A120B13"/>
    <w:rsid w:val="2A997AF3"/>
    <w:rsid w:val="2AB925A6"/>
    <w:rsid w:val="2B9E191F"/>
    <w:rsid w:val="2BCA23E3"/>
    <w:rsid w:val="2C362D97"/>
    <w:rsid w:val="2CD4053A"/>
    <w:rsid w:val="2DC35A21"/>
    <w:rsid w:val="2E136AA5"/>
    <w:rsid w:val="2E1E06B9"/>
    <w:rsid w:val="2E3D1E67"/>
    <w:rsid w:val="2E6224E5"/>
    <w:rsid w:val="2E807459"/>
    <w:rsid w:val="2ECC1AD7"/>
    <w:rsid w:val="2EEB458A"/>
    <w:rsid w:val="2EED420A"/>
    <w:rsid w:val="2EF8259B"/>
    <w:rsid w:val="2F4E2FA9"/>
    <w:rsid w:val="2FA539B8"/>
    <w:rsid w:val="2FDA6411"/>
    <w:rsid w:val="2FDC6090"/>
    <w:rsid w:val="2FFC43C7"/>
    <w:rsid w:val="314C4FED"/>
    <w:rsid w:val="321B43C1"/>
    <w:rsid w:val="32506E1A"/>
    <w:rsid w:val="32F31EA6"/>
    <w:rsid w:val="331F61ED"/>
    <w:rsid w:val="333F4524"/>
    <w:rsid w:val="33814F8D"/>
    <w:rsid w:val="33B77665"/>
    <w:rsid w:val="34022063"/>
    <w:rsid w:val="3424001A"/>
    <w:rsid w:val="346D3911"/>
    <w:rsid w:val="35281E46"/>
    <w:rsid w:val="352F17D1"/>
    <w:rsid w:val="355E0C9B"/>
    <w:rsid w:val="3569702C"/>
    <w:rsid w:val="35F55D16"/>
    <w:rsid w:val="36386400"/>
    <w:rsid w:val="364D63A5"/>
    <w:rsid w:val="36640D5E"/>
    <w:rsid w:val="36882CCF"/>
    <w:rsid w:val="36D815CF"/>
    <w:rsid w:val="36DB4D0F"/>
    <w:rsid w:val="36E47B9D"/>
    <w:rsid w:val="37253E8A"/>
    <w:rsid w:val="373C022C"/>
    <w:rsid w:val="375201D1"/>
    <w:rsid w:val="37A80BE0"/>
    <w:rsid w:val="384B03E9"/>
    <w:rsid w:val="38604B0B"/>
    <w:rsid w:val="38822AC1"/>
    <w:rsid w:val="38972A67"/>
    <w:rsid w:val="38EE3475"/>
    <w:rsid w:val="38EE7BF2"/>
    <w:rsid w:val="38F12345"/>
    <w:rsid w:val="39014532"/>
    <w:rsid w:val="394F2215"/>
    <w:rsid w:val="39B57909"/>
    <w:rsid w:val="39E7368D"/>
    <w:rsid w:val="3A5C2B3B"/>
    <w:rsid w:val="3A681496"/>
    <w:rsid w:val="3A713B8F"/>
    <w:rsid w:val="3ABF1172"/>
    <w:rsid w:val="3AC10DF2"/>
    <w:rsid w:val="3B530361"/>
    <w:rsid w:val="3B7905A1"/>
    <w:rsid w:val="3B7A6022"/>
    <w:rsid w:val="3BD864DE"/>
    <w:rsid w:val="3C0D57D9"/>
    <w:rsid w:val="3C1C7DAA"/>
    <w:rsid w:val="3C2619BE"/>
    <w:rsid w:val="3C317D4F"/>
    <w:rsid w:val="3C352ED2"/>
    <w:rsid w:val="3CC94A4B"/>
    <w:rsid w:val="3CFA54FF"/>
    <w:rsid w:val="3D205459"/>
    <w:rsid w:val="3D351B7B"/>
    <w:rsid w:val="3D5A1907"/>
    <w:rsid w:val="3D5E4F88"/>
    <w:rsid w:val="3D6D1CD5"/>
    <w:rsid w:val="3DA3692C"/>
    <w:rsid w:val="3DB8304E"/>
    <w:rsid w:val="3DB868D1"/>
    <w:rsid w:val="3DCF2C73"/>
    <w:rsid w:val="3E0E570C"/>
    <w:rsid w:val="3E120265"/>
    <w:rsid w:val="3EA70758"/>
    <w:rsid w:val="3EF37553"/>
    <w:rsid w:val="3EFE1167"/>
    <w:rsid w:val="3FAB2584"/>
    <w:rsid w:val="3FC26926"/>
    <w:rsid w:val="3FCD4CB7"/>
    <w:rsid w:val="402356C6"/>
    <w:rsid w:val="404339FD"/>
    <w:rsid w:val="40631D33"/>
    <w:rsid w:val="406F7D44"/>
    <w:rsid w:val="40854466"/>
    <w:rsid w:val="40857CE9"/>
    <w:rsid w:val="40D31FE7"/>
    <w:rsid w:val="40DB4E75"/>
    <w:rsid w:val="40E66A89"/>
    <w:rsid w:val="40F14E1A"/>
    <w:rsid w:val="415E1BCB"/>
    <w:rsid w:val="41A945C9"/>
    <w:rsid w:val="41B94235"/>
    <w:rsid w:val="41F56C46"/>
    <w:rsid w:val="42004FD7"/>
    <w:rsid w:val="422026CF"/>
    <w:rsid w:val="42E26F40"/>
    <w:rsid w:val="4330314B"/>
    <w:rsid w:val="4345786D"/>
    <w:rsid w:val="44480394"/>
    <w:rsid w:val="44492CA7"/>
    <w:rsid w:val="44605A3B"/>
    <w:rsid w:val="446866CB"/>
    <w:rsid w:val="448C1D82"/>
    <w:rsid w:val="44D84400"/>
    <w:rsid w:val="44F92736"/>
    <w:rsid w:val="44FA1B24"/>
    <w:rsid w:val="455A14D6"/>
    <w:rsid w:val="45F2294E"/>
    <w:rsid w:val="461E6C96"/>
    <w:rsid w:val="465C2A22"/>
    <w:rsid w:val="46B53D11"/>
    <w:rsid w:val="46E147D5"/>
    <w:rsid w:val="47380A67"/>
    <w:rsid w:val="474D5189"/>
    <w:rsid w:val="4757351A"/>
    <w:rsid w:val="47B2483E"/>
    <w:rsid w:val="47C502CB"/>
    <w:rsid w:val="47E51E85"/>
    <w:rsid w:val="482728EE"/>
    <w:rsid w:val="484653A1"/>
    <w:rsid w:val="4888168E"/>
    <w:rsid w:val="48B25D55"/>
    <w:rsid w:val="48B459D5"/>
    <w:rsid w:val="48EC13B2"/>
    <w:rsid w:val="494A71CD"/>
    <w:rsid w:val="49C35B92"/>
    <w:rsid w:val="49E36295"/>
    <w:rsid w:val="49FA026B"/>
    <w:rsid w:val="4A0F0210"/>
    <w:rsid w:val="4A500C79"/>
    <w:rsid w:val="4A5B700A"/>
    <w:rsid w:val="4A5E7F8F"/>
    <w:rsid w:val="4A70372C"/>
    <w:rsid w:val="4A7D1933"/>
    <w:rsid w:val="4B1367B9"/>
    <w:rsid w:val="4B7D03E7"/>
    <w:rsid w:val="4BCB5F67"/>
    <w:rsid w:val="4C1705E5"/>
    <w:rsid w:val="4CFB40DB"/>
    <w:rsid w:val="4D280422"/>
    <w:rsid w:val="4D8971C2"/>
    <w:rsid w:val="4DAA76F7"/>
    <w:rsid w:val="4DB33889"/>
    <w:rsid w:val="4DD51840"/>
    <w:rsid w:val="4E005F07"/>
    <w:rsid w:val="4E0A4298"/>
    <w:rsid w:val="4E0F6362"/>
    <w:rsid w:val="4E21063A"/>
    <w:rsid w:val="4E2C69CB"/>
    <w:rsid w:val="4E4C0585"/>
    <w:rsid w:val="4E527EE3"/>
    <w:rsid w:val="4E566916"/>
    <w:rsid w:val="4E781049"/>
    <w:rsid w:val="4EB856B6"/>
    <w:rsid w:val="4EE419FD"/>
    <w:rsid w:val="4F1B40D5"/>
    <w:rsid w:val="4F7C2E75"/>
    <w:rsid w:val="4FC854F3"/>
    <w:rsid w:val="4FFF7BCB"/>
    <w:rsid w:val="50091EEE"/>
    <w:rsid w:val="505605DA"/>
    <w:rsid w:val="512F23FC"/>
    <w:rsid w:val="51E10483"/>
    <w:rsid w:val="51E6586D"/>
    <w:rsid w:val="51FB1F8F"/>
    <w:rsid w:val="52121BB5"/>
    <w:rsid w:val="52730954"/>
    <w:rsid w:val="527E6CE5"/>
    <w:rsid w:val="52D67374"/>
    <w:rsid w:val="53772781"/>
    <w:rsid w:val="538E6B22"/>
    <w:rsid w:val="53E57531"/>
    <w:rsid w:val="53FA74D7"/>
    <w:rsid w:val="53FF395E"/>
    <w:rsid w:val="543E202D"/>
    <w:rsid w:val="54AC72FA"/>
    <w:rsid w:val="54C664C3"/>
    <w:rsid w:val="54C93027"/>
    <w:rsid w:val="54DF2FCC"/>
    <w:rsid w:val="55A10B0C"/>
    <w:rsid w:val="55AF1B1C"/>
    <w:rsid w:val="55C36AC2"/>
    <w:rsid w:val="55F11B90"/>
    <w:rsid w:val="56635347"/>
    <w:rsid w:val="571E5A7A"/>
    <w:rsid w:val="57540152"/>
    <w:rsid w:val="57751D0C"/>
    <w:rsid w:val="577F481A"/>
    <w:rsid w:val="57AB0B61"/>
    <w:rsid w:val="57E37DC1"/>
    <w:rsid w:val="58021570"/>
    <w:rsid w:val="58171515"/>
    <w:rsid w:val="58591F7E"/>
    <w:rsid w:val="589A626B"/>
    <w:rsid w:val="58BA45A1"/>
    <w:rsid w:val="5921370D"/>
    <w:rsid w:val="593D5A74"/>
    <w:rsid w:val="59487688"/>
    <w:rsid w:val="59580B40"/>
    <w:rsid w:val="59760333"/>
    <w:rsid w:val="599E0097"/>
    <w:rsid w:val="59A96428"/>
    <w:rsid w:val="59D96528"/>
    <w:rsid w:val="5AA31EC3"/>
    <w:rsid w:val="5ABD2E17"/>
    <w:rsid w:val="5AD90D18"/>
    <w:rsid w:val="5B1B38F8"/>
    <w:rsid w:val="5B301727"/>
    <w:rsid w:val="5B3A7AB8"/>
    <w:rsid w:val="5BB167FD"/>
    <w:rsid w:val="5C08720C"/>
    <w:rsid w:val="5C753FBD"/>
    <w:rsid w:val="5CB702A9"/>
    <w:rsid w:val="5CD765E0"/>
    <w:rsid w:val="5D7054D9"/>
    <w:rsid w:val="5D7A166C"/>
    <w:rsid w:val="5D8F5D8E"/>
    <w:rsid w:val="5DDB4B89"/>
    <w:rsid w:val="5E104167"/>
    <w:rsid w:val="5E53354E"/>
    <w:rsid w:val="5E731884"/>
    <w:rsid w:val="5EF665DA"/>
    <w:rsid w:val="5F16108D"/>
    <w:rsid w:val="5F212CA2"/>
    <w:rsid w:val="5F4253D5"/>
    <w:rsid w:val="5F7836B0"/>
    <w:rsid w:val="5F995DE3"/>
    <w:rsid w:val="5FB47C92"/>
    <w:rsid w:val="603E62FA"/>
    <w:rsid w:val="60510E15"/>
    <w:rsid w:val="607E735B"/>
    <w:rsid w:val="60A81824"/>
    <w:rsid w:val="60B020B6"/>
    <w:rsid w:val="60D422E8"/>
    <w:rsid w:val="60E62F0A"/>
    <w:rsid w:val="60E9228D"/>
    <w:rsid w:val="61A11A3C"/>
    <w:rsid w:val="61B6615E"/>
    <w:rsid w:val="624F2E59"/>
    <w:rsid w:val="630D4511"/>
    <w:rsid w:val="63386050"/>
    <w:rsid w:val="63D619DB"/>
    <w:rsid w:val="641263B2"/>
    <w:rsid w:val="64176BC2"/>
    <w:rsid w:val="6463123F"/>
    <w:rsid w:val="64677C45"/>
    <w:rsid w:val="65526949"/>
    <w:rsid w:val="65565350"/>
    <w:rsid w:val="65AF3460"/>
    <w:rsid w:val="660A2875"/>
    <w:rsid w:val="660A60F8"/>
    <w:rsid w:val="666C4E98"/>
    <w:rsid w:val="66B83C92"/>
    <w:rsid w:val="66CD3C37"/>
    <w:rsid w:val="670E46A1"/>
    <w:rsid w:val="67302657"/>
    <w:rsid w:val="675A6D1E"/>
    <w:rsid w:val="679113F7"/>
    <w:rsid w:val="67DD3A75"/>
    <w:rsid w:val="67F30197"/>
    <w:rsid w:val="67F33A1A"/>
    <w:rsid w:val="67F91CA0"/>
    <w:rsid w:val="67FD1DAB"/>
    <w:rsid w:val="68334803"/>
    <w:rsid w:val="683F2814"/>
    <w:rsid w:val="68806B01"/>
    <w:rsid w:val="688B4E92"/>
    <w:rsid w:val="69A433E0"/>
    <w:rsid w:val="69F53D5D"/>
    <w:rsid w:val="6A6502E3"/>
    <w:rsid w:val="6ADF78E5"/>
    <w:rsid w:val="6B62463B"/>
    <w:rsid w:val="6BC333DB"/>
    <w:rsid w:val="6C105A58"/>
    <w:rsid w:val="6C4504B1"/>
    <w:rsid w:val="6CB53FE8"/>
    <w:rsid w:val="6CBD35F3"/>
    <w:rsid w:val="6CDE15A9"/>
    <w:rsid w:val="6D0914F3"/>
    <w:rsid w:val="6D400349"/>
    <w:rsid w:val="6E59211A"/>
    <w:rsid w:val="6EA50F15"/>
    <w:rsid w:val="6EA64798"/>
    <w:rsid w:val="6EFC1923"/>
    <w:rsid w:val="6F31437C"/>
    <w:rsid w:val="6F422098"/>
    <w:rsid w:val="6F5632B7"/>
    <w:rsid w:val="6FAB29C1"/>
    <w:rsid w:val="6FEB702D"/>
    <w:rsid w:val="7063216F"/>
    <w:rsid w:val="70984BC8"/>
    <w:rsid w:val="7099044B"/>
    <w:rsid w:val="70A367DC"/>
    <w:rsid w:val="70AF47ED"/>
    <w:rsid w:val="70B00592"/>
    <w:rsid w:val="70E57245"/>
    <w:rsid w:val="710651FB"/>
    <w:rsid w:val="71A94A05"/>
    <w:rsid w:val="720A37A4"/>
    <w:rsid w:val="726141B3"/>
    <w:rsid w:val="728124EA"/>
    <w:rsid w:val="72C22F53"/>
    <w:rsid w:val="72CD4B67"/>
    <w:rsid w:val="73303587"/>
    <w:rsid w:val="73651863"/>
    <w:rsid w:val="737E498B"/>
    <w:rsid w:val="73A66A49"/>
    <w:rsid w:val="73C72801"/>
    <w:rsid w:val="73F26B21"/>
    <w:rsid w:val="73FD7457"/>
    <w:rsid w:val="74697E0C"/>
    <w:rsid w:val="74777121"/>
    <w:rsid w:val="74B01C78"/>
    <w:rsid w:val="74B62489"/>
    <w:rsid w:val="74CC682B"/>
    <w:rsid w:val="74DB35C2"/>
    <w:rsid w:val="752175BA"/>
    <w:rsid w:val="757A7C49"/>
    <w:rsid w:val="75BC7564"/>
    <w:rsid w:val="75CF09D8"/>
    <w:rsid w:val="75F1698E"/>
    <w:rsid w:val="76835EFD"/>
    <w:rsid w:val="76903014"/>
    <w:rsid w:val="76931A1A"/>
    <w:rsid w:val="76D3117F"/>
    <w:rsid w:val="76DF0815"/>
    <w:rsid w:val="76F507BA"/>
    <w:rsid w:val="774175B4"/>
    <w:rsid w:val="776158EB"/>
    <w:rsid w:val="77E42641"/>
    <w:rsid w:val="77E83245"/>
    <w:rsid w:val="781423DD"/>
    <w:rsid w:val="781A4D19"/>
    <w:rsid w:val="78715728"/>
    <w:rsid w:val="7888534D"/>
    <w:rsid w:val="789F751B"/>
    <w:rsid w:val="78BD4522"/>
    <w:rsid w:val="7905019A"/>
    <w:rsid w:val="79144F31"/>
    <w:rsid w:val="796B11C3"/>
    <w:rsid w:val="798A3C76"/>
    <w:rsid w:val="798C38F6"/>
    <w:rsid w:val="79AC1C2C"/>
    <w:rsid w:val="79EA7513"/>
    <w:rsid w:val="7A6413DB"/>
    <w:rsid w:val="7A645B58"/>
    <w:rsid w:val="7A905722"/>
    <w:rsid w:val="7AB03A59"/>
    <w:rsid w:val="7ABB1DEA"/>
    <w:rsid w:val="7AD2618C"/>
    <w:rsid w:val="7B5D15F3"/>
    <w:rsid w:val="7B5E4E76"/>
    <w:rsid w:val="7BBF3C16"/>
    <w:rsid w:val="7C0B2A10"/>
    <w:rsid w:val="7C2D09C7"/>
    <w:rsid w:val="7C8313D5"/>
    <w:rsid w:val="7CAE5A9D"/>
    <w:rsid w:val="7CB55428"/>
    <w:rsid w:val="7CDA1DE4"/>
    <w:rsid w:val="7D027725"/>
    <w:rsid w:val="7D260BDE"/>
    <w:rsid w:val="7D2E356D"/>
    <w:rsid w:val="7D3B0B84"/>
    <w:rsid w:val="7DBD5C5A"/>
    <w:rsid w:val="7E2D398F"/>
    <w:rsid w:val="7E4029B0"/>
    <w:rsid w:val="7EC8160F"/>
    <w:rsid w:val="7EF8215F"/>
    <w:rsid w:val="7F04016F"/>
    <w:rsid w:val="7FD14040"/>
  </w:rsids>
  <w:docVars>
    <w:docVar w:name="commondata" w:val="eyJoZGlkIjoiOWI5MmEzNDM0ODI0OGFmMzM3MmU2Y2M5Y2JkMmZkODY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uiPriority="0" w:unhideWhenUsed="0"/>
    <w:lsdException w:name="Balloon Text" w:uiPriority="0" w:unhideWhenUsed="0"/>
    <w:lsdException w:name="Table Grid" w:semiHidden="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2">
    <w:name w:val="heading 2"/>
    <w:basedOn w:val="Normal"/>
    <w:next w:val="Normal"/>
    <w:qFormat/>
    <w:pPr>
      <w:keepNext/>
      <w:keepLines/>
      <w:spacing w:before="260" w:beforeLines="0" w:after="260" w:afterLines="0" w:line="416" w:lineRule="auto"/>
      <w:outlineLvl w:val="1"/>
    </w:pPr>
    <w:rPr>
      <w:rFonts w:ascii="Arial" w:eastAsia="黑体" w:hAnsi="Arial"/>
      <w:b/>
      <w:bCs/>
      <w:sz w:val="32"/>
      <w:szCs w:val="32"/>
    </w:rPr>
  </w:style>
  <w:style w:type="paragraph" w:styleId="Heading3">
    <w:name w:val="heading 3"/>
    <w:basedOn w:val="Normal"/>
    <w:next w:val="Normal"/>
    <w:qFormat/>
    <w:pPr>
      <w:keepNext/>
      <w:keepLines/>
      <w:widowControl/>
      <w:spacing w:before="260" w:beforeLines="0" w:after="260" w:afterLines="0" w:line="416" w:lineRule="auto"/>
      <w:jc w:val="left"/>
      <w:outlineLvl w:val="2"/>
    </w:pPr>
    <w:rPr>
      <w:b/>
      <w:kern w:val="0"/>
      <w:sz w:val="32"/>
    </w:rPr>
  </w:style>
  <w:style w:type="character" w:default="1" w:styleId="DefaultParagraphFont">
    <w:name w:val="Default Paragraph Font"/>
    <w:semiHidden/>
    <w:rPr>
      <w:rFonts w:ascii="Verdana" w:hAnsi="Verdana"/>
      <w:kern w:val="0"/>
      <w:sz w:val="20"/>
      <w:lang w:eastAsia="en-US"/>
    </w:rPr>
  </w:style>
  <w:style w:type="table" w:default="1" w:styleId="TableNormal">
    <w:name w:val="Normal Table"/>
    <w:uiPriority w:val="99"/>
    <w:unhideWhenUsed/>
    <w:tblPr>
      <w:tblCellMar>
        <w:top w:w="0" w:type="dxa"/>
        <w:left w:w="108" w:type="dxa"/>
        <w:bottom w:w="0" w:type="dxa"/>
        <w:right w:w="108" w:type="dxa"/>
      </w:tblCellMar>
    </w:tblPr>
  </w:style>
  <w:style w:type="paragraph" w:styleId="NormalIndent">
    <w:name w:val="Normal Indent"/>
    <w:basedOn w:val="Normal"/>
    <w:pPr>
      <w:ind w:firstLine="420"/>
    </w:pPr>
  </w:style>
  <w:style w:type="paragraph" w:styleId="CommentText">
    <w:name w:val="annotation text"/>
    <w:basedOn w:val="Normal"/>
    <w:semiHidden/>
    <w:pPr>
      <w:jc w:val="left"/>
    </w:pPr>
  </w:style>
  <w:style w:type="paragraph" w:styleId="BodyText">
    <w:name w:val="Body Text"/>
    <w:basedOn w:val="Normal"/>
    <w:rPr>
      <w:sz w:val="28"/>
    </w:rPr>
  </w:style>
  <w:style w:type="paragraph" w:styleId="BodyTextIndent">
    <w:name w:val="Body Text Indent"/>
    <w:basedOn w:val="Normal"/>
    <w:pPr>
      <w:ind w:firstLine="522" w:firstLineChars="200"/>
    </w:pPr>
    <w:rPr>
      <w:rFonts w:ascii="宋体" w:hAnsi="宋体"/>
      <w:sz w:val="28"/>
    </w:rPr>
  </w:style>
  <w:style w:type="paragraph" w:styleId="BlockText">
    <w:name w:val="Block Text"/>
    <w:basedOn w:val="Normal"/>
    <w:pPr>
      <w:ind w:left="113" w:right="113" w:firstLine="555"/>
      <w:jc w:val="left"/>
    </w:pPr>
    <w:rPr>
      <w:sz w:val="28"/>
    </w:rPr>
  </w:style>
  <w:style w:type="paragraph" w:styleId="PlainText">
    <w:name w:val="Plain Text"/>
    <w:basedOn w:val="Normal"/>
    <w:link w:val="Char"/>
    <w:pPr>
      <w:widowControl/>
      <w:spacing w:line="520" w:lineRule="exact"/>
      <w:jc w:val="left"/>
    </w:pPr>
    <w:rPr>
      <w:rFonts w:ascii="Courier New" w:hAnsi="Courier New"/>
      <w:kern w:val="0"/>
      <w:sz w:val="24"/>
    </w:rPr>
  </w:style>
  <w:style w:type="character" w:customStyle="1" w:styleId="Char">
    <w:name w:val="纯文本 Char"/>
    <w:link w:val="PlainText"/>
    <w:rPr>
      <w:rFonts w:ascii="Courier New" w:eastAsia="宋体" w:hAnsi="Courier New"/>
      <w:sz w:val="24"/>
      <w:lang w:val="en-US" w:eastAsia="zh-CN" w:bidi="ar-SA"/>
    </w:rPr>
  </w:style>
  <w:style w:type="paragraph" w:styleId="Date">
    <w:name w:val="Date"/>
    <w:basedOn w:val="Normal"/>
    <w:next w:val="Normal"/>
  </w:style>
  <w:style w:type="paragraph" w:styleId="BodyTextIndent2">
    <w:name w:val="Body Text Indent 2"/>
    <w:basedOn w:val="Normal"/>
    <w:link w:val="2Char"/>
    <w:pPr>
      <w:spacing w:line="360" w:lineRule="exact"/>
      <w:ind w:firstLine="522" w:firstLineChars="200"/>
      <w:jc w:val="left"/>
    </w:pPr>
    <w:rPr>
      <w:rFonts w:ascii="宋体" w:hAnsi="宋体"/>
      <w:sz w:val="28"/>
    </w:rPr>
  </w:style>
  <w:style w:type="character" w:customStyle="1" w:styleId="2Char">
    <w:name w:val="正文文本缩进 2 Char"/>
    <w:link w:val="BodyTextIndent2"/>
    <w:rPr>
      <w:rFonts w:ascii="宋体" w:eastAsia="宋体" w:hAnsi="宋体"/>
      <w:kern w:val="2"/>
      <w:sz w:val="28"/>
      <w:lang w:val="en-US" w:eastAsia="zh-CN" w:bidi="ar-SA"/>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BodyTextIndent3">
    <w:name w:val="Body Text Indent 3"/>
    <w:basedOn w:val="Normal"/>
    <w:pPr>
      <w:ind w:firstLine="570"/>
    </w:pPr>
    <w:rPr>
      <w:sz w:val="24"/>
    </w:rPr>
  </w:style>
  <w:style w:type="paragraph" w:styleId="BodyText2">
    <w:name w:val="Body Text 2"/>
    <w:basedOn w:val="Normal"/>
    <w:pPr>
      <w:spacing w:after="120" w:afterLines="0" w:line="480" w:lineRule="auto"/>
    </w:pPr>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sz w:val="24"/>
      <w:szCs w:val="24"/>
    </w:rPr>
  </w:style>
  <w:style w:type="paragraph" w:styleId="Index1">
    <w:name w:val="index 1"/>
    <w:basedOn w:val="Normal"/>
    <w:next w:val="Normal"/>
    <w:pPr>
      <w:ind w:firstLine="0"/>
      <w:jc w:val="center"/>
    </w:pPr>
    <w:rPr>
      <w:sz w:val="24"/>
    </w:rPr>
  </w:style>
  <w:style w:type="paragraph" w:styleId="CommentSubject">
    <w:name w:val="annotation subject"/>
    <w:basedOn w:val="CommentText"/>
    <w:next w:val="CommentText"/>
    <w:semiHidden/>
    <w:rPr>
      <w:b/>
      <w:bCs/>
    </w:rPr>
  </w:style>
  <w:style w:type="table" w:styleId="TableGrid">
    <w:name w:val="Table Grid"/>
    <w:basedOn w:val="TableNormal"/>
    <w:uiPriority w:val="99"/>
    <w:unhideWhenUs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Pr>
      <w:b/>
    </w:rPr>
  </w:style>
  <w:style w:type="character" w:styleId="PageNumber">
    <w:name w:val="page number"/>
    <w:basedOn w:val="DefaultParagraphFont"/>
  </w:style>
  <w:style w:type="character" w:styleId="FollowedHyperlink">
    <w:name w:val="FollowedHyperlink"/>
    <w:basedOn w:val="DefaultParagraphFont"/>
    <w:rPr>
      <w:color w:val="338DE6"/>
      <w:u w:val="none"/>
    </w:rPr>
  </w:style>
  <w:style w:type="character" w:styleId="Emphasis">
    <w:name w:val="Emphasis"/>
    <w:basedOn w:val="DefaultParagraphFont"/>
    <w:qFormat/>
    <w:rPr>
      <w:i w:val="0"/>
    </w:rPr>
  </w:style>
  <w:style w:type="character" w:styleId="HTMLDefinition">
    <w:name w:val="HTML Definition"/>
    <w:basedOn w:val="DefaultParagraphFont"/>
    <w:rPr>
      <w:i w:val="0"/>
    </w:rPr>
  </w:style>
  <w:style w:type="character" w:styleId="HTMLAcronym">
    <w:name w:val="HTML Acronym"/>
    <w:basedOn w:val="DefaultParagraphFont"/>
  </w:style>
  <w:style w:type="character" w:styleId="HTMLVariable">
    <w:name w:val="HTML Variable"/>
    <w:basedOn w:val="DefaultParagraphFont"/>
    <w:rPr>
      <w:i w:val="0"/>
    </w:rPr>
  </w:style>
  <w:style w:type="character" w:styleId="Hyperlink">
    <w:name w:val="Hyperlink"/>
    <w:rPr>
      <w:color w:val="000033"/>
      <w:u w:val="none"/>
    </w:rPr>
  </w:style>
  <w:style w:type="character" w:styleId="HTMLCode">
    <w:name w:val="HTML Code"/>
    <w:basedOn w:val="DefaultParagraphFont"/>
    <w:rPr>
      <w:rFonts w:ascii="monospace" w:eastAsia="monospace" w:hAnsi="monospace" w:cs="monospace" w:hint="default"/>
      <w:sz w:val="21"/>
      <w:szCs w:val="21"/>
    </w:rPr>
  </w:style>
  <w:style w:type="character" w:styleId="CommentReference">
    <w:name w:val="annotation reference"/>
    <w:semiHidden/>
    <w:rPr>
      <w:sz w:val="21"/>
      <w:szCs w:val="21"/>
    </w:rPr>
  </w:style>
  <w:style w:type="character" w:styleId="HTMLCite">
    <w:name w:val="HTML Cite"/>
    <w:basedOn w:val="DefaultParagraphFont"/>
    <w:rPr>
      <w:i w:val="0"/>
    </w:rPr>
  </w:style>
  <w:style w:type="character" w:styleId="HTMLKeyboard">
    <w:name w:val="HTML Keyboard"/>
    <w:basedOn w:val="DefaultParagraphFont"/>
    <w:rPr>
      <w:rFonts w:ascii="monospace" w:eastAsia="monospace" w:hAnsi="monospace" w:cs="monospace" w:hint="default"/>
      <w:sz w:val="21"/>
      <w:szCs w:val="21"/>
    </w:rPr>
  </w:style>
  <w:style w:type="character" w:styleId="HTMLSample">
    <w:name w:val="HTML Sample"/>
    <w:basedOn w:val="DefaultParagraphFont"/>
    <w:rPr>
      <w:rFonts w:ascii="monospace" w:eastAsia="monospace" w:hAnsi="monospace" w:cs="monospace"/>
      <w:sz w:val="21"/>
      <w:szCs w:val="21"/>
    </w:rPr>
  </w:style>
  <w:style w:type="character" w:customStyle="1" w:styleId="t-tag">
    <w:name w:val="t-tag"/>
    <w:basedOn w:val="DefaultParagraphFont"/>
    <w:rPr>
      <w:color w:val="FFFFFF"/>
      <w:sz w:val="18"/>
      <w:szCs w:val="18"/>
      <w:shd w:val="clear" w:color="auto" w:fill="FE8833"/>
    </w:rPr>
  </w:style>
  <w:style w:type="character" w:customStyle="1" w:styleId="my-class">
    <w:name w:val="my-class"/>
    <w:basedOn w:val="DefaultParagraphFont"/>
  </w:style>
  <w:style w:type="character" w:customStyle="1" w:styleId="JYCharChar">
    <w:name w:val="JY正文 Char Char"/>
    <w:link w:val="JY"/>
    <w:rPr>
      <w:sz w:val="24"/>
      <w:lang w:val="en-US" w:eastAsia="zh-CN" w:bidi="ar-SA"/>
    </w:rPr>
  </w:style>
  <w:style w:type="paragraph" w:customStyle="1" w:styleId="JY">
    <w:name w:val="JY正文"/>
    <w:link w:val="JYCharChar"/>
    <w:pPr>
      <w:spacing w:line="324" w:lineRule="auto"/>
      <w:ind w:firstLine="480" w:firstLineChars="200"/>
      <w:jc w:val="both"/>
    </w:pPr>
    <w:rPr>
      <w:sz w:val="24"/>
      <w:lang w:val="en-US" w:eastAsia="zh-CN" w:bidi="ar-SA"/>
    </w:rPr>
  </w:style>
  <w:style w:type="character" w:customStyle="1" w:styleId="fontborder">
    <w:name w:val="fontborder"/>
    <w:basedOn w:val="DefaultParagraphFont"/>
    <w:rPr>
      <w:bdr w:val="single" w:sz="6" w:space="0" w:color="000000"/>
    </w:rPr>
  </w:style>
  <w:style w:type="character" w:customStyle="1" w:styleId="font31">
    <w:name w:val="font31"/>
    <w:basedOn w:val="DefaultParagraphFont"/>
    <w:rPr>
      <w:rFonts w:ascii="Times New Roman" w:hAnsi="Times New Roman" w:cs="Times New Roman" w:hint="default"/>
      <w:i w:val="0"/>
      <w:color w:val="000000"/>
      <w:sz w:val="21"/>
      <w:szCs w:val="21"/>
      <w:u w:val="none"/>
    </w:rPr>
  </w:style>
  <w:style w:type="character" w:customStyle="1" w:styleId="f-star">
    <w:name w:val="f-star"/>
    <w:basedOn w:val="DefaultParagraphFont"/>
    <w:rPr>
      <w:color w:val="999999"/>
      <w:sz w:val="21"/>
      <w:szCs w:val="21"/>
    </w:rPr>
  </w:style>
  <w:style w:type="character" w:customStyle="1" w:styleId="orange">
    <w:name w:val="orange"/>
    <w:basedOn w:val="DefaultParagraphFont"/>
    <w:rPr>
      <w:color w:val="3FB58F"/>
    </w:rPr>
  </w:style>
  <w:style w:type="character" w:customStyle="1" w:styleId="no42">
    <w:name w:val="no42"/>
    <w:basedOn w:val="DefaultParagraphFont"/>
  </w:style>
  <w:style w:type="character" w:customStyle="1" w:styleId="no72">
    <w:name w:val="no72"/>
    <w:basedOn w:val="DefaultParagraphFont"/>
  </w:style>
  <w:style w:type="character" w:customStyle="1" w:styleId="bdsmore">
    <w:name w:val="bds_more"/>
    <w:basedOn w:val="DefaultParagraphFont"/>
  </w:style>
  <w:style w:type="character" w:customStyle="1" w:styleId="ico-jiang1">
    <w:name w:val="ico-jiang1"/>
    <w:basedOn w:val="DefaultParagraphFont"/>
  </w:style>
  <w:style w:type="character" w:customStyle="1" w:styleId="ui-bz-bg-hover1">
    <w:name w:val="ui-bz-bg-hover1"/>
    <w:basedOn w:val="DefaultParagraphFont"/>
  </w:style>
  <w:style w:type="character" w:customStyle="1" w:styleId="font21">
    <w:name w:val="font21"/>
    <w:basedOn w:val="DefaultParagraphFont"/>
    <w:rPr>
      <w:rFonts w:ascii="Times New Roman" w:hAnsi="Times New Roman" w:cs="Times New Roman" w:hint="default"/>
      <w:i w:val="0"/>
      <w:color w:val="000000"/>
      <w:sz w:val="21"/>
      <w:szCs w:val="21"/>
      <w:u w:val="none"/>
      <w:vertAlign w:val="subscript"/>
    </w:rPr>
  </w:style>
  <w:style w:type="character" w:customStyle="1" w:styleId="top-icon">
    <w:name w:val="top-icon"/>
    <w:basedOn w:val="DefaultParagraphFont"/>
  </w:style>
  <w:style w:type="character" w:customStyle="1" w:styleId="bdsnopic">
    <w:name w:val="bds_nopic"/>
    <w:basedOn w:val="DefaultParagraphFont"/>
  </w:style>
  <w:style w:type="character" w:customStyle="1" w:styleId="fontstrikethrough">
    <w:name w:val="fontstrikethrough"/>
    <w:basedOn w:val="DefaultParagraphFont"/>
    <w:rPr>
      <w:strike/>
    </w:rPr>
  </w:style>
  <w:style w:type="character" w:customStyle="1" w:styleId="style51">
    <w:name w:val="style51"/>
    <w:rPr>
      <w:sz w:val="18"/>
      <w:szCs w:val="18"/>
    </w:rPr>
  </w:style>
  <w:style w:type="character" w:customStyle="1" w:styleId="DChar">
    <w:name w:val="D正文 Char"/>
    <w:link w:val="D"/>
    <w:rPr>
      <w:kern w:val="2"/>
      <w:sz w:val="24"/>
      <w:szCs w:val="24"/>
    </w:rPr>
  </w:style>
  <w:style w:type="paragraph" w:customStyle="1" w:styleId="D">
    <w:name w:val="D正文"/>
    <w:basedOn w:val="Normal"/>
    <w:link w:val="DChar"/>
    <w:pPr>
      <w:spacing w:line="360" w:lineRule="auto"/>
      <w:ind w:firstLine="480" w:firstLineChars="200"/>
    </w:pPr>
    <w:rPr>
      <w:sz w:val="24"/>
      <w:szCs w:val="24"/>
    </w:rPr>
  </w:style>
  <w:style w:type="character" w:customStyle="1" w:styleId="2CharChar">
    <w:name w:val="标题 2 Char Char"/>
    <w:rPr>
      <w:rFonts w:ascii="Arial" w:eastAsia="黑体" w:hAnsi="Arial"/>
      <w:b/>
      <w:sz w:val="32"/>
      <w:lang w:val="en-US" w:eastAsia="zh-CN"/>
    </w:rPr>
  </w:style>
  <w:style w:type="character" w:customStyle="1" w:styleId="no52">
    <w:name w:val="no52"/>
    <w:basedOn w:val="DefaultParagraphFont"/>
  </w:style>
  <w:style w:type="character" w:customStyle="1" w:styleId="tip12">
    <w:name w:val="tip12"/>
    <w:basedOn w:val="DefaultParagraphFont"/>
    <w:rPr>
      <w:vanish/>
      <w:color w:val="FF0000"/>
      <w:sz w:val="18"/>
      <w:szCs w:val="18"/>
    </w:rPr>
  </w:style>
  <w:style w:type="character" w:customStyle="1" w:styleId="orgname">
    <w:name w:val="org_name"/>
    <w:basedOn w:val="DefaultParagraphFont"/>
    <w:rPr>
      <w:color w:val="FF0000"/>
      <w:sz w:val="21"/>
      <w:szCs w:val="21"/>
    </w:rPr>
  </w:style>
  <w:style w:type="character" w:customStyle="1" w:styleId="my-notice1">
    <w:name w:val="my-notice1"/>
    <w:basedOn w:val="DefaultParagraphFont"/>
  </w:style>
  <w:style w:type="character" w:customStyle="1" w:styleId="ui-bz-bg-hover">
    <w:name w:val="ui-bz-bg-hover"/>
    <w:basedOn w:val="DefaultParagraphFont"/>
    <w:rPr>
      <w:shd w:val="clear" w:color="auto" w:fill="000000"/>
    </w:rPr>
  </w:style>
  <w:style w:type="character" w:customStyle="1" w:styleId="no62">
    <w:name w:val="no62"/>
    <w:basedOn w:val="DefaultParagraphFont"/>
  </w:style>
  <w:style w:type="character" w:customStyle="1" w:styleId="font11">
    <w:name w:val="font11"/>
    <w:basedOn w:val="DefaultParagraphFont"/>
    <w:rPr>
      <w:rFonts w:ascii="宋体" w:eastAsia="宋体" w:hAnsi="宋体" w:cs="宋体" w:hint="eastAsia"/>
      <w:i w:val="0"/>
      <w:color w:val="000000"/>
      <w:sz w:val="21"/>
      <w:szCs w:val="21"/>
      <w:u w:val="none"/>
    </w:rPr>
  </w:style>
  <w:style w:type="character" w:customStyle="1" w:styleId="Char0">
    <w:name w:val="热电厂正文 Char"/>
    <w:link w:val="a"/>
    <w:rPr>
      <w:rFonts w:eastAsia="宋体"/>
      <w:kern w:val="2"/>
      <w:sz w:val="24"/>
      <w:lang w:val="en-US" w:eastAsia="zh-CN" w:bidi="ar-SA"/>
    </w:rPr>
  </w:style>
  <w:style w:type="paragraph" w:customStyle="1" w:styleId="a">
    <w:name w:val="热电厂正文"/>
    <w:basedOn w:val="Normal"/>
    <w:link w:val="Char0"/>
    <w:pPr>
      <w:spacing w:line="440" w:lineRule="exact"/>
      <w:ind w:firstLine="480" w:firstLineChars="200"/>
    </w:pPr>
    <w:rPr>
      <w:sz w:val="24"/>
    </w:rPr>
  </w:style>
  <w:style w:type="character" w:customStyle="1" w:styleId="bdsnopic1">
    <w:name w:val="bds_nopic1"/>
    <w:basedOn w:val="DefaultParagraphFont"/>
  </w:style>
  <w:style w:type="character" w:customStyle="1" w:styleId="bdsmore1">
    <w:name w:val="bds_more1"/>
    <w:basedOn w:val="DefaultParagraphFont"/>
  </w:style>
  <w:style w:type="character" w:customStyle="1" w:styleId="bdsmore2">
    <w:name w:val="bds_more2"/>
    <w:basedOn w:val="DefaultParagraphFont"/>
    <w:rPr>
      <w:rFonts w:ascii="宋体" w:eastAsia="宋体" w:hAnsi="宋体" w:cs="宋体" w:hint="eastAsia"/>
    </w:rPr>
  </w:style>
  <w:style w:type="character" w:customStyle="1" w:styleId="ico-jiang">
    <w:name w:val="ico-jiang"/>
    <w:basedOn w:val="DefaultParagraphFont"/>
  </w:style>
  <w:style w:type="paragraph" w:customStyle="1" w:styleId="a0">
    <w:name w:val="表格"/>
    <w:pPr>
      <w:spacing w:line="380" w:lineRule="exact"/>
      <w:jc w:val="center"/>
    </w:pPr>
    <w:rPr>
      <w:rFonts w:ascii="宋体" w:hAnsi="宋体"/>
      <w:snapToGrid w:val="0"/>
      <w:sz w:val="21"/>
      <w:lang w:val="en-US" w:eastAsia="zh-CN" w:bidi="ar-SA"/>
    </w:rPr>
  </w:style>
  <w:style w:type="paragraph" w:customStyle="1" w:styleId="a1">
    <w:name w:val="表头"/>
    <w:basedOn w:val="Normal"/>
    <w:pPr>
      <w:spacing w:line="240" w:lineRule="auto"/>
      <w:ind w:firstLine="0"/>
      <w:jc w:val="center"/>
    </w:pPr>
    <w:rPr>
      <w:rFonts w:ascii="宋体" w:eastAsia="宋体"/>
      <w:spacing w:val="4"/>
      <w:kern w:val="2"/>
      <w:sz w:val="24"/>
      <w:lang w:val="en-US" w:eastAsia="zh-CN"/>
    </w:rPr>
  </w:style>
  <w:style w:type="paragraph" w:customStyle="1" w:styleId="a2">
    <w:name w:val="中文报告书样式"/>
    <w:basedOn w:val="Normal"/>
    <w:pPr>
      <w:adjustRightInd w:val="0"/>
      <w:spacing w:line="480" w:lineRule="atLeast"/>
      <w:ind w:firstLine="482"/>
      <w:textAlignment w:val="baseline"/>
    </w:pPr>
    <w:rPr>
      <w:kern w:val="24"/>
      <w:sz w:val="24"/>
      <w:szCs w:val="20"/>
    </w:rPr>
  </w:style>
  <w:style w:type="paragraph" w:customStyle="1" w:styleId="New">
    <w:name w:val="正文 New"/>
    <w:pPr>
      <w:widowControl w:val="0"/>
      <w:jc w:val="both"/>
    </w:pPr>
    <w:rPr>
      <w:kern w:val="2"/>
      <w:sz w:val="21"/>
      <w:lang w:val="en-US" w:eastAsia="zh-CN" w:bidi="ar-SA"/>
    </w:rPr>
  </w:style>
  <w:style w:type="paragraph" w:customStyle="1" w:styleId="a3">
    <w:name w:val="二级无标题条"/>
    <w:basedOn w:val="Normal"/>
    <w:rPr>
      <w:kern w:val="2"/>
      <w:sz w:val="21"/>
      <w:szCs w:val="24"/>
    </w:rPr>
  </w:style>
  <w:style w:type="paragraph" w:customStyle="1" w:styleId="TableParagraph">
    <w:name w:val="Table Paragraph"/>
    <w:basedOn w:val="Normal"/>
    <w:uiPriority w:val="1"/>
    <w:qFormat/>
  </w:style>
  <w:style w:type="paragraph" w:customStyle="1" w:styleId="p0">
    <w:name w:val="p0"/>
    <w:basedOn w:val="Normal"/>
    <w:pPr>
      <w:widowControl/>
      <w:spacing w:line="360" w:lineRule="auto"/>
      <w:jc w:val="left"/>
    </w:pPr>
    <w:rPr>
      <w:kern w:val="0"/>
      <w:szCs w:val="21"/>
    </w:rPr>
  </w:style>
  <w:style w:type="paragraph" w:customStyle="1" w:styleId="1Char">
    <w:name w:val="正文1 Char"/>
    <w:basedOn w:val="Normal"/>
    <w:pPr>
      <w:adjustRightInd w:val="0"/>
      <w:ind w:firstLine="480" w:firstLineChars="200"/>
      <w:textAlignment w:val="baseline"/>
    </w:pPr>
    <w:rPr>
      <w:rFonts w:hAnsi="宋体"/>
      <w:spacing w:val="0"/>
      <w:kern w:val="21"/>
    </w:rPr>
  </w:style>
  <w:style w:type="paragraph" w:customStyle="1" w:styleId="D0">
    <w:name w:val="D图表"/>
    <w:basedOn w:val="Normal"/>
    <w:pPr>
      <w:spacing w:before="120" w:beforeLines="0" w:after="120" w:afterLines="0"/>
      <w:jc w:val="center"/>
    </w:pPr>
    <w:rPr>
      <w:rFonts w:ascii="Times New Roman" w:eastAsia="宋体" w:hAnsi="Times New Roman"/>
      <w:b/>
      <w:sz w:val="21"/>
      <w:szCs w:val="21"/>
    </w:rPr>
  </w:style>
  <w:style w:type="paragraph" w:customStyle="1" w:styleId="a4">
    <w:name w:val="表"/>
    <w:basedOn w:val="a5"/>
    <w:next w:val="Normal"/>
    <w:pPr>
      <w:spacing w:before="0" w:beforeLines="0" w:after="0" w:afterLines="0"/>
    </w:pPr>
    <w:rPr>
      <w:rFonts w:ascii="Times New Roman" w:eastAsia="宋体" w:hAnsi="Times New Roman"/>
      <w:b w:val="0"/>
    </w:rPr>
  </w:style>
  <w:style w:type="paragraph" w:customStyle="1" w:styleId="a5">
    <w:name w:val="表标"/>
    <w:basedOn w:val="Normal"/>
    <w:pPr>
      <w:spacing w:before="0" w:beforeLines="0" w:after="0" w:afterLines="0" w:line="240" w:lineRule="auto"/>
      <w:ind w:firstLine="0" w:firstLineChars="0"/>
      <w:jc w:val="center"/>
    </w:pPr>
    <w:rPr>
      <w:rFonts w:ascii="Times New Roman" w:eastAsia="宋体" w:hAnsi="Times New Roman"/>
      <w:b/>
      <w:sz w:val="21"/>
    </w:rPr>
  </w:style>
  <w:style w:type="paragraph" w:customStyle="1" w:styleId="D1">
    <w:name w:val="D标三"/>
    <w:basedOn w:val="Normal"/>
    <w:pPr>
      <w:keepNext/>
      <w:keepLines/>
      <w:spacing w:before="120" w:beforeLines="0" w:line="360" w:lineRule="auto"/>
      <w:outlineLvl w:val="2"/>
    </w:pPr>
    <w:rPr>
      <w:rFonts w:ascii="Times New Roman" w:eastAsia="宋体" w:hAnsi="Times New Roman"/>
      <w:b/>
      <w:bCs/>
      <w:kern w:val="2"/>
      <w:sz w:val="28"/>
      <w:szCs w:val="26"/>
    </w:rPr>
  </w:style>
  <w:style w:type="paragraph" w:customStyle="1" w:styleId="23">
    <w:name w:val="样式 文本正文 + 首行缩进:  2 字符3"/>
    <w:basedOn w:val="a6"/>
    <w:pPr>
      <w:autoSpaceDE w:val="0"/>
      <w:autoSpaceDN w:val="0"/>
      <w:adjustRightInd w:val="0"/>
      <w:spacing w:after="0"/>
      <w:ind w:firstLine="496" w:firstLineChars="200"/>
      <w:textAlignment w:val="baseline"/>
    </w:pPr>
    <w:rPr>
      <w:rFonts w:hAnsi="宋体"/>
      <w:snapToGrid w:val="0"/>
      <w:color w:val="000000"/>
      <w:spacing w:val="0"/>
      <w:kern w:val="21"/>
    </w:rPr>
  </w:style>
  <w:style w:type="paragraph" w:customStyle="1" w:styleId="a6">
    <w:name w:val="文本正文"/>
    <w:basedOn w:val="Normal"/>
    <w:pPr>
      <w:autoSpaceDE w:val="0"/>
      <w:autoSpaceDN w:val="0"/>
      <w:snapToGrid/>
      <w:ind w:firstLine="510"/>
    </w:pPr>
    <w:rPr>
      <w:rFonts w:hAnsi="宋体"/>
      <w:color w:val="000000"/>
      <w:kern w:val="18"/>
    </w:rPr>
  </w:style>
  <w:style w:type="paragraph" w:customStyle="1" w:styleId="A7">
    <w:name w:val="A表内"/>
    <w:basedOn w:val="Normal"/>
    <w:qFormat/>
    <w:pPr>
      <w:spacing w:line="0" w:lineRule="atLeast"/>
      <w:jc w:val="center"/>
    </w:pPr>
    <w:rPr>
      <w:rFonts w:cs="宋体"/>
      <w:kern w:val="0"/>
      <w:szCs w:val="20"/>
      <w:lang w:eastAsia="en-US"/>
    </w:rPr>
  </w:style>
  <w:style w:type="paragraph" w:customStyle="1" w:styleId="D00">
    <w:name w:val="D表0"/>
    <w:basedOn w:val="D2"/>
    <w:pPr>
      <w:spacing w:before="0" w:beforeLines="0" w:after="0" w:afterLines="0"/>
    </w:pPr>
  </w:style>
  <w:style w:type="paragraph" w:customStyle="1" w:styleId="D2">
    <w:name w:val="D表内"/>
    <w:basedOn w:val="Normal"/>
    <w:uiPriority w:val="99"/>
    <w:unhideWhenUsed/>
    <w:pPr>
      <w:spacing w:before="40" w:beforeLines="0" w:after="40" w:afterLines="0" w:line="240" w:lineRule="auto"/>
      <w:ind w:firstLine="0" w:firstLineChars="0"/>
      <w:jc w:val="center"/>
    </w:pPr>
    <w:rPr>
      <w:rFonts w:hint="eastAsia"/>
      <w:sz w:val="21"/>
    </w:rPr>
  </w:style>
  <w:style w:type="paragraph" w:customStyle="1" w:styleId="2">
    <w:name w:val="样式 四号 首行缩进:  2 字符"/>
    <w:basedOn w:val="Normal"/>
    <w:pPr>
      <w:spacing w:line="480" w:lineRule="atLeast"/>
      <w:ind w:firstLine="200" w:firstLineChars="200"/>
    </w:pPr>
    <w:rPr>
      <w:sz w:val="24"/>
      <w:szCs w:val="24"/>
    </w:rPr>
  </w:style>
  <w:style w:type="paragraph" w:customStyle="1" w:styleId="Char1">
    <w:name w:val="Char"/>
    <w:basedOn w:val="Normal"/>
    <w:semiHidden/>
    <w:pPr>
      <w:widowControl/>
      <w:spacing w:after="160" w:afterLines="0" w:line="240" w:lineRule="exact"/>
      <w:ind w:left="100" w:hanging="200" w:leftChars="-100" w:hangingChars="200"/>
      <w:jc w:val="left"/>
    </w:pPr>
    <w:rPr>
      <w:rFonts w:ascii="Verdana" w:hAnsi="Verdana"/>
      <w:spacing w:val="8"/>
      <w:kern w:val="0"/>
      <w:sz w:val="20"/>
      <w:lang w:eastAsia="en-US"/>
    </w:rPr>
  </w:style>
  <w:style w:type="paragraph" w:customStyle="1" w:styleId="a8">
    <w:name w:val="正文(首行缩进)"/>
    <w:basedOn w:val="Normal"/>
    <w:pPr>
      <w:spacing w:line="360" w:lineRule="auto"/>
      <w:ind w:firstLine="510"/>
    </w:pPr>
    <w:rPr>
      <w:rFonts w:ascii="宋体" w:hAnsi="宋体"/>
      <w:snapToGrid w:val="0"/>
      <w:kern w:val="0"/>
      <w:sz w:val="24"/>
      <w:szCs w:val="20"/>
    </w:rPr>
  </w:style>
  <w:style w:type="paragraph" w:customStyle="1" w:styleId="T">
    <w:name w:val="T正文"/>
    <w:pPr>
      <w:widowControl w:val="0"/>
      <w:adjustRightInd w:val="0"/>
      <w:snapToGrid w:val="0"/>
      <w:spacing w:line="360" w:lineRule="auto"/>
      <w:ind w:firstLine="200" w:firstLineChars="200"/>
      <w:jc w:val="both"/>
    </w:pPr>
    <w:rPr>
      <w:rFonts w:eastAsia="仿宋_GB2312"/>
      <w:sz w:val="28"/>
      <w:lang w:val="en-US" w:eastAsia="zh-CN" w:bidi="ar-SA"/>
    </w:rPr>
  </w:style>
  <w:style w:type="paragraph" w:customStyle="1" w:styleId="a9">
    <w:name w:val="表头（左）"/>
    <w:basedOn w:val="Normal"/>
    <w:qFormat/>
    <w:pPr>
      <w:spacing w:before="156" w:beforeLines="50" w:after="62" w:afterLines="20"/>
      <w:jc w:val="center"/>
    </w:pPr>
    <w:rPr>
      <w:rFonts w:ascii="宋体" w:hAnsi="宋体"/>
      <w:kern w:val="11"/>
      <w:sz w:val="24"/>
      <w:szCs w:val="24"/>
    </w:rPr>
  </w:style>
  <w:style w:type="paragraph" w:customStyle="1" w:styleId="D01">
    <w:name w:val="D0正文"/>
    <w:basedOn w:val="Normal"/>
    <w:semiHidden/>
    <w:qFormat/>
    <w:pPr>
      <w:spacing w:line="360" w:lineRule="auto"/>
      <w:ind w:firstLine="480" w:firstLineChars="200"/>
    </w:pPr>
    <w:rPr>
      <w:kern w:val="0"/>
      <w:sz w:val="24"/>
      <w:szCs w:val="24"/>
    </w:rPr>
  </w:style>
  <w:style w:type="paragraph" w:customStyle="1" w:styleId="1">
    <w:name w:val="表格1"/>
    <w:basedOn w:val="Normal"/>
    <w:pPr>
      <w:snapToGrid w:val="0"/>
      <w:spacing w:before="31" w:beforeLines="10" w:after="31" w:afterLines="10"/>
      <w:jc w:val="center"/>
    </w:pPr>
    <w:rPr>
      <w:kern w:val="2"/>
      <w:sz w:val="18"/>
    </w:rPr>
  </w:style>
  <w:style w:type="paragraph" w:customStyle="1" w:styleId="a10">
    <w:name w:val="正文 + 小四"/>
    <w:basedOn w:val="Normal"/>
    <w:pPr>
      <w:spacing w:line="396" w:lineRule="auto"/>
      <w:ind w:firstLine="480" w:firstLineChars="200"/>
    </w:pPr>
    <w:rPr>
      <w:color w:val="FF0000"/>
      <w:sz w:val="24"/>
    </w:rPr>
  </w:style>
  <w:style w:type="paragraph" w:customStyle="1" w:styleId="a11">
    <w:name w:val="表格正文"/>
    <w:basedOn w:val="Normal"/>
    <w:next w:val="Normal"/>
    <w:pPr>
      <w:adjustRightInd w:val="0"/>
      <w:snapToGrid w:val="0"/>
      <w:jc w:val="center"/>
      <w:textAlignment w:val="baseline"/>
    </w:pPr>
    <w:rPr>
      <w:rFonts w:ascii="宋体" w:hAnsi="宋体"/>
      <w:snapToGrid w:val="0"/>
      <w:spacing w:val="4"/>
      <w:w w:val="90"/>
      <w:sz w:val="21"/>
      <w:szCs w:val="24"/>
    </w:rPr>
  </w:style>
  <w:style w:type="paragraph" w:customStyle="1" w:styleId="a12">
    <w:name w:val="表格内容居中"/>
    <w:qFormat/>
    <w:pPr>
      <w:adjustRightInd w:val="0"/>
      <w:snapToGrid w:val="0"/>
      <w:jc w:val="center"/>
    </w:pPr>
    <w:rPr>
      <w:snapToGrid w:val="0"/>
      <w:sz w:val="21"/>
      <w:szCs w:val="21"/>
      <w:lang w:val="en-US" w:eastAsia="zh-CN" w:bidi="ar-SA"/>
    </w:rPr>
  </w:style>
  <w:style w:type="paragraph" w:customStyle="1" w:styleId="a13">
    <w:name w:val="表中正文"/>
    <w:pPr>
      <w:adjustRightInd w:val="0"/>
      <w:snapToGrid w:val="0"/>
      <w:jc w:val="center"/>
    </w:pPr>
    <w:rPr>
      <w:rFonts w:ascii="宋体"/>
      <w:snapToGrid w:val="0"/>
      <w:kern w:val="18"/>
      <w:sz w:val="24"/>
      <w:lang w:val="en-US" w:eastAsia="zh-CN" w:bidi="ar-SA"/>
    </w:rPr>
  </w:style>
  <w:style w:type="paragraph" w:customStyle="1" w:styleId="a14">
    <w:name w:val="表格内正文"/>
    <w:basedOn w:val="Normal"/>
    <w:rPr>
      <w:rFonts w:ascii="宋体" w:eastAsia="宋体" w:hAnsi="宋体"/>
      <w:spacing w:val="4"/>
      <w:kern w:val="18"/>
      <w:sz w:val="24"/>
      <w:lang w:val="en-US" w:eastAsia="zh-CN"/>
    </w:rPr>
  </w:style>
  <w:style w:type="paragraph" w:customStyle="1" w:styleId="CharCharCharCharCharCharChar">
    <w:name w:val=" Char Char Char Char Char Char Char"/>
    <w:basedOn w:val="Normal"/>
    <w:rPr>
      <w:szCs w:val="24"/>
    </w:rPr>
  </w:style>
  <w:style w:type="paragraph" w:customStyle="1" w:styleId="ParaCharCharCharCharCharCharChar">
    <w:name w:val="默认段落字体 Para Char Char Char Char Char Char Char"/>
    <w:basedOn w:val="Normal"/>
    <w:pPr>
      <w:adjustRightInd w:val="0"/>
      <w:spacing w:line="360" w:lineRule="auto"/>
      <w:textAlignment w:val="baseline"/>
    </w:pPr>
    <w:rPr>
      <w:kern w:val="0"/>
      <w:sz w:val="24"/>
    </w:rPr>
  </w:style>
  <w:style w:type="paragraph" w:customStyle="1" w:styleId="1CharCharCharChar">
    <w:name w:val="1 Char Char Char Char"/>
    <w:basedOn w:val="Normal"/>
    <w:rPr>
      <w:rFonts w:ascii="Tahoma" w:hAnsi="Tahoma"/>
      <w:sz w:val="24"/>
    </w:rPr>
  </w:style>
  <w:style w:type="paragraph" w:customStyle="1" w:styleId="a15">
    <w:name w:val="正文正本"/>
    <w:basedOn w:val="Normal"/>
    <w:pPr>
      <w:spacing w:line="360" w:lineRule="auto"/>
      <w:ind w:firstLine="200" w:firstLineChars="200"/>
      <w:jc w:val="both"/>
    </w:pPr>
    <w:rPr>
      <w:sz w:val="24"/>
      <w:szCs w:val="24"/>
    </w:rPr>
  </w:style>
  <w:style w:type="paragraph" w:customStyle="1" w:styleId="Style23">
    <w:name w:val="_Style 23"/>
    <w:basedOn w:val="Normal"/>
    <w:pPr>
      <w:snapToGrid w:val="0"/>
      <w:spacing w:line="360" w:lineRule="auto"/>
      <w:ind w:firstLine="529" w:firstLineChars="200"/>
    </w:pPr>
    <w:rPr>
      <w:rFonts w:ascii="宋体" w:hAnsi="宋体"/>
      <w:b/>
      <w:sz w:val="21"/>
      <w:szCs w:val="24"/>
    </w:rPr>
  </w:style>
  <w:style w:type="paragraph" w:customStyle="1" w:styleId="21">
    <w:name w:val="正文文本 21"/>
    <w:pPr>
      <w:adjustRightInd w:val="0"/>
      <w:jc w:val="center"/>
      <w:textAlignment w:val="baseline"/>
    </w:pPr>
    <w:rPr>
      <w:sz w:val="24"/>
      <w:lang w:val="en-US" w:eastAsia="zh-CN" w:bidi="ar-SA"/>
    </w:rPr>
  </w:style>
  <w:style w:type="paragraph" w:customStyle="1" w:styleId="ListParagraph">
    <w:name w:val="List Paragraph"/>
    <w:basedOn w:val="Normal"/>
    <w:uiPriority w:val="34"/>
    <w:qFormat/>
    <w:pPr>
      <w:ind w:firstLine="420" w:firstLineChars="200"/>
    </w:pPr>
  </w:style>
  <w:style w:type="paragraph" w:customStyle="1" w:styleId="a16">
    <w:name w:val="正文（左）"/>
    <w:basedOn w:val="Normal"/>
    <w:qFormat/>
    <w:pPr>
      <w:spacing w:line="360" w:lineRule="auto"/>
      <w:ind w:firstLine="480" w:firstLineChars="200"/>
    </w:pPr>
    <w:rPr>
      <w:sz w:val="24"/>
      <w:szCs w:val="24"/>
    </w:rPr>
  </w:style>
  <w:style w:type="paragraph" w:customStyle="1" w:styleId="D3">
    <w:name w:val="D标四"/>
    <w:basedOn w:val="Normal"/>
    <w:qFormat/>
    <w:pPr>
      <w:keepNext/>
      <w:keepLines/>
      <w:spacing w:before="180" w:after="120"/>
      <w:outlineLvl w:val="3"/>
    </w:pPr>
    <w:rPr>
      <w:rFonts w:ascii="Times New Roman" w:eastAsia="黑体" w:hAnsi="Times New Roman" w:cs="Times New Roman"/>
      <w:sz w:val="24"/>
      <w:szCs w:val="24"/>
    </w:rPr>
  </w:style>
  <w:style w:type="paragraph" w:customStyle="1" w:styleId="Char2">
    <w:name w:val=" Char"/>
    <w:basedOn w:val="Normal"/>
    <w:semiHidden/>
    <w:pPr>
      <w:widowControl/>
      <w:spacing w:after="160" w:afterLines="0" w:line="240" w:lineRule="exact"/>
      <w:jc w:val="left"/>
    </w:pPr>
    <w:rPr>
      <w:rFonts w:ascii="Verdana" w:hAnsi="Verdana"/>
      <w:kern w:val="0"/>
      <w:sz w:val="20"/>
      <w:lang w:eastAsia="en-US"/>
    </w:rPr>
  </w:style>
  <w:style w:type="paragraph" w:customStyle="1" w:styleId="3CharCharCharChar">
    <w:name w:val="标题3 Char Char Char Char"/>
    <w:basedOn w:val="Normal"/>
    <w:pPr>
      <w:spacing w:after="156" w:afterLines="50" w:line="560" w:lineRule="exact"/>
    </w:pPr>
    <w:rPr>
      <w:rFonts w:eastAsia="黑体"/>
      <w:sz w:val="30"/>
      <w:szCs w:val="30"/>
    </w:rPr>
  </w:style>
  <w:style w:type="paragraph" w:customStyle="1" w:styleId="Char10">
    <w:name w:val="Char1"/>
    <w:basedOn w:val="Normal"/>
    <w:pPr>
      <w:snapToGrid w:val="0"/>
      <w:spacing w:line="360" w:lineRule="auto"/>
      <w:ind w:firstLine="529" w:firstLineChars="200"/>
    </w:pPr>
    <w:rPr>
      <w:rFonts w:ascii="宋体" w:hAnsi="宋体"/>
      <w:b/>
      <w:sz w:val="21"/>
      <w:szCs w:val="24"/>
    </w:rPr>
  </w:style>
  <w:style w:type="paragraph" w:customStyle="1" w:styleId="77777777777777777">
    <w:name w:val="77777777777777777"/>
    <w:basedOn w:val="Normal"/>
    <w:rPr>
      <w:szCs w:val="24"/>
    </w:rPr>
  </w:style>
  <w:style w:type="paragraph" w:customStyle="1" w:styleId="A17">
    <w:name w:val="A表头"/>
    <w:basedOn w:val="Normal"/>
    <w:qFormat/>
    <w:pPr>
      <w:spacing w:before="50" w:beforeLines="50" w:line="240" w:lineRule="atLeast"/>
      <w:jc w:val="left"/>
    </w:pPr>
    <w:rPr>
      <w:rFonts w:ascii="Times New Roman" w:eastAsia="黑体" w:hAnsi="Times New Roman" w:cs="宋体"/>
      <w:sz w:val="22"/>
      <w:szCs w:val="20"/>
    </w:rPr>
  </w:style>
  <w:style w:type="table" w:customStyle="1" w:styleId="A18">
    <w:name w:val="A表格样式"/>
    <w:basedOn w:val="TableNormal"/>
    <w:qFormat/>
    <w:pPr>
      <w:widowControl w:val="0"/>
      <w:jc w:val="center"/>
    </w:pPr>
    <w:rPr>
      <w:rFonts w:ascii="Times New Roman" w:eastAsia="宋体" w:hAnsi="Times New Roman" w:cs="Times New Roman"/>
      <w:kern w:val="0"/>
      <w:szCs w:val="20"/>
    </w:rPr>
    <w:tblPr>
      <w:tblBorders>
        <w:top w:val="single" w:sz="12" w:space="0" w:color="000000"/>
        <w:left w:val="none" w:sz="0" w:space="0" w:color="auto"/>
        <w:bottom w:val="single" w:sz="12" w:space="0" w:color="000000"/>
        <w:right w:val="none" w:sz="0"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6.xml" /><Relationship Id="rId101" Type="http://schemas.openxmlformats.org/officeDocument/2006/relationships/footer" Target="footer47.xml" /><Relationship Id="rId102" Type="http://schemas.openxmlformats.org/officeDocument/2006/relationships/header" Target="header48.xml" /><Relationship Id="rId103" Type="http://schemas.openxmlformats.org/officeDocument/2006/relationships/footer" Target="footer48.xml" /><Relationship Id="rId104" Type="http://schemas.openxmlformats.org/officeDocument/2006/relationships/image" Target="media/image5.jpeg" /><Relationship Id="rId105" Type="http://schemas.openxmlformats.org/officeDocument/2006/relationships/header" Target="header49.xml" /><Relationship Id="rId106" Type="http://schemas.openxmlformats.org/officeDocument/2006/relationships/header" Target="header50.xml" /><Relationship Id="rId107" Type="http://schemas.openxmlformats.org/officeDocument/2006/relationships/footer" Target="footer49.xml" /><Relationship Id="rId108" Type="http://schemas.openxmlformats.org/officeDocument/2006/relationships/footer" Target="footer50.xml" /><Relationship Id="rId109" Type="http://schemas.openxmlformats.org/officeDocument/2006/relationships/header" Target="header51.xml" /><Relationship Id="rId11" Type="http://schemas.openxmlformats.org/officeDocument/2006/relationships/header" Target="header5.xml" /><Relationship Id="rId110" Type="http://schemas.openxmlformats.org/officeDocument/2006/relationships/footer" Target="footer51.xml" /><Relationship Id="rId111" Type="http://schemas.openxmlformats.org/officeDocument/2006/relationships/header" Target="header52.xml" /><Relationship Id="rId112" Type="http://schemas.openxmlformats.org/officeDocument/2006/relationships/header" Target="header53.xml" /><Relationship Id="rId113" Type="http://schemas.openxmlformats.org/officeDocument/2006/relationships/footer" Target="footer52.xml" /><Relationship Id="rId114" Type="http://schemas.openxmlformats.org/officeDocument/2006/relationships/footer" Target="footer53.xml" /><Relationship Id="rId115" Type="http://schemas.openxmlformats.org/officeDocument/2006/relationships/header" Target="header54.xml" /><Relationship Id="rId116" Type="http://schemas.openxmlformats.org/officeDocument/2006/relationships/footer" Target="footer54.xml" /><Relationship Id="rId117" Type="http://schemas.openxmlformats.org/officeDocument/2006/relationships/header" Target="header55.xml" /><Relationship Id="rId118" Type="http://schemas.openxmlformats.org/officeDocument/2006/relationships/header" Target="header56.xml" /><Relationship Id="rId119" Type="http://schemas.openxmlformats.org/officeDocument/2006/relationships/footer" Target="footer55.xml" /><Relationship Id="rId12" Type="http://schemas.openxmlformats.org/officeDocument/2006/relationships/footer" Target="footer4.xml" /><Relationship Id="rId120" Type="http://schemas.openxmlformats.org/officeDocument/2006/relationships/footer" Target="footer56.xml" /><Relationship Id="rId121" Type="http://schemas.openxmlformats.org/officeDocument/2006/relationships/header" Target="header57.xml" /><Relationship Id="rId122" Type="http://schemas.openxmlformats.org/officeDocument/2006/relationships/footer" Target="footer57.xml" /><Relationship Id="rId123" Type="http://schemas.openxmlformats.org/officeDocument/2006/relationships/header" Target="header58.xml" /><Relationship Id="rId124" Type="http://schemas.openxmlformats.org/officeDocument/2006/relationships/header" Target="header59.xml" /><Relationship Id="rId125" Type="http://schemas.openxmlformats.org/officeDocument/2006/relationships/footer" Target="footer58.xml" /><Relationship Id="rId126" Type="http://schemas.openxmlformats.org/officeDocument/2006/relationships/footer" Target="footer59.xml" /><Relationship Id="rId127" Type="http://schemas.openxmlformats.org/officeDocument/2006/relationships/header" Target="header60.xml" /><Relationship Id="rId128" Type="http://schemas.openxmlformats.org/officeDocument/2006/relationships/footer" Target="footer60.xml" /><Relationship Id="rId129" Type="http://schemas.openxmlformats.org/officeDocument/2006/relationships/image" Target="media/image6.jpeg" /><Relationship Id="rId13" Type="http://schemas.openxmlformats.org/officeDocument/2006/relationships/footer" Target="footer5.xml" /><Relationship Id="rId130" Type="http://schemas.openxmlformats.org/officeDocument/2006/relationships/header" Target="header61.xml" /><Relationship Id="rId131" Type="http://schemas.openxmlformats.org/officeDocument/2006/relationships/header" Target="header62.xml" /><Relationship Id="rId132" Type="http://schemas.openxmlformats.org/officeDocument/2006/relationships/footer" Target="footer61.xml" /><Relationship Id="rId133" Type="http://schemas.openxmlformats.org/officeDocument/2006/relationships/footer" Target="footer62.xml" /><Relationship Id="rId134" Type="http://schemas.openxmlformats.org/officeDocument/2006/relationships/header" Target="header63.xml" /><Relationship Id="rId135" Type="http://schemas.openxmlformats.org/officeDocument/2006/relationships/footer" Target="footer63.xml" /><Relationship Id="rId136" Type="http://schemas.openxmlformats.org/officeDocument/2006/relationships/hyperlink" Target="https://d.book118.com/735020142343011113" TargetMode="External" /><Relationship Id="rId137" Type="http://schemas.openxmlformats.org/officeDocument/2006/relationships/header" Target="header64.xml" /><Relationship Id="rId138" Type="http://schemas.openxmlformats.org/officeDocument/2006/relationships/header" Target="header65.xml" /><Relationship Id="rId139" Type="http://schemas.openxmlformats.org/officeDocument/2006/relationships/footer" Target="footer64.xml" /><Relationship Id="rId14" Type="http://schemas.openxmlformats.org/officeDocument/2006/relationships/header" Target="header6.xml" /><Relationship Id="rId140" Type="http://schemas.openxmlformats.org/officeDocument/2006/relationships/footer" Target="footer65.xml" /><Relationship Id="rId141" Type="http://schemas.openxmlformats.org/officeDocument/2006/relationships/header" Target="header66.xml" /><Relationship Id="rId142" Type="http://schemas.openxmlformats.org/officeDocument/2006/relationships/footer" Target="footer66.xml" /><Relationship Id="rId143" Type="http://schemas.openxmlformats.org/officeDocument/2006/relationships/theme" Target="theme/theme1.xml" /><Relationship Id="rId144" Type="http://schemas.openxmlformats.org/officeDocument/2006/relationships/numbering" Target="numbering.xml" /><Relationship Id="rId145"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image" Target="media/image1.wmf" /><Relationship Id="rId59" Type="http://schemas.openxmlformats.org/officeDocument/2006/relationships/image" Target="media/image2.wmf"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header" Target="header29.xml" /><Relationship Id="rId62" Type="http://schemas.openxmlformats.org/officeDocument/2006/relationships/footer" Target="footer28.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image" Target="media/image3.wmf" /><Relationship Id="rId67" Type="http://schemas.openxmlformats.org/officeDocument/2006/relationships/header" Target="header31.xml" /><Relationship Id="rId68" Type="http://schemas.openxmlformats.org/officeDocument/2006/relationships/header" Target="header32.xml" /><Relationship Id="rId69" Type="http://schemas.openxmlformats.org/officeDocument/2006/relationships/footer" Target="footer31.xml" /><Relationship Id="rId7" Type="http://schemas.openxmlformats.org/officeDocument/2006/relationships/footer" Target="footer2.xml" /><Relationship Id="rId70" Type="http://schemas.openxmlformats.org/officeDocument/2006/relationships/footer" Target="footer32.xml" /><Relationship Id="rId71" Type="http://schemas.openxmlformats.org/officeDocument/2006/relationships/header" Target="header33.xml" /><Relationship Id="rId72" Type="http://schemas.openxmlformats.org/officeDocument/2006/relationships/footer" Target="footer33.xml" /><Relationship Id="rId73" Type="http://schemas.openxmlformats.org/officeDocument/2006/relationships/header" Target="header34.xml" /><Relationship Id="rId74" Type="http://schemas.openxmlformats.org/officeDocument/2006/relationships/header" Target="header35.xml" /><Relationship Id="rId75" Type="http://schemas.openxmlformats.org/officeDocument/2006/relationships/footer" Target="footer34.xml" /><Relationship Id="rId76" Type="http://schemas.openxmlformats.org/officeDocument/2006/relationships/footer" Target="footer35.xml" /><Relationship Id="rId77" Type="http://schemas.openxmlformats.org/officeDocument/2006/relationships/header" Target="header36.xml" /><Relationship Id="rId78" Type="http://schemas.openxmlformats.org/officeDocument/2006/relationships/footer" Target="footer36.xml" /><Relationship Id="rId79" Type="http://schemas.openxmlformats.org/officeDocument/2006/relationships/header" Target="header37.xml" /><Relationship Id="rId8" Type="http://schemas.openxmlformats.org/officeDocument/2006/relationships/header" Target="header3.xml" /><Relationship Id="rId80" Type="http://schemas.openxmlformats.org/officeDocument/2006/relationships/header" Target="header38.xml" /><Relationship Id="rId81" Type="http://schemas.openxmlformats.org/officeDocument/2006/relationships/footer" Target="footer37.xml" /><Relationship Id="rId82" Type="http://schemas.openxmlformats.org/officeDocument/2006/relationships/footer" Target="footer38.xml" /><Relationship Id="rId83" Type="http://schemas.openxmlformats.org/officeDocument/2006/relationships/header" Target="header39.xml" /><Relationship Id="rId84" Type="http://schemas.openxmlformats.org/officeDocument/2006/relationships/footer" Target="footer39.xml" /><Relationship Id="rId85" Type="http://schemas.openxmlformats.org/officeDocument/2006/relationships/header" Target="header40.xml" /><Relationship Id="rId86" Type="http://schemas.openxmlformats.org/officeDocument/2006/relationships/header" Target="header41.xml" /><Relationship Id="rId87" Type="http://schemas.openxmlformats.org/officeDocument/2006/relationships/footer" Target="footer40.xml" /><Relationship Id="rId88" Type="http://schemas.openxmlformats.org/officeDocument/2006/relationships/footer" Target="footer41.xml" /><Relationship Id="rId89" Type="http://schemas.openxmlformats.org/officeDocument/2006/relationships/header" Target="header42.xml" /><Relationship Id="rId9" Type="http://schemas.openxmlformats.org/officeDocument/2006/relationships/footer" Target="footer3.xml" /><Relationship Id="rId90" Type="http://schemas.openxmlformats.org/officeDocument/2006/relationships/footer" Target="footer42.xml" /><Relationship Id="rId91" Type="http://schemas.openxmlformats.org/officeDocument/2006/relationships/image" Target="media/image4.png" /><Relationship Id="rId92" Type="http://schemas.openxmlformats.org/officeDocument/2006/relationships/header" Target="header43.xml" /><Relationship Id="rId93" Type="http://schemas.openxmlformats.org/officeDocument/2006/relationships/header" Target="header44.xml" /><Relationship Id="rId94" Type="http://schemas.openxmlformats.org/officeDocument/2006/relationships/footer" Target="footer43.xml" /><Relationship Id="rId95" Type="http://schemas.openxmlformats.org/officeDocument/2006/relationships/footer" Target="footer44.xml" /><Relationship Id="rId96" Type="http://schemas.openxmlformats.org/officeDocument/2006/relationships/header" Target="header45.xml" /><Relationship Id="rId97" Type="http://schemas.openxmlformats.org/officeDocument/2006/relationships/footer" Target="footer45.xml" /><Relationship Id="rId98" Type="http://schemas.openxmlformats.org/officeDocument/2006/relationships/header" Target="header46.xm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5681</Words>
  <Characters>32385</Characters>
  <Application>Microsoft Office Word</Application>
  <DocSecurity>0</DocSecurity>
  <Lines>269</Lines>
  <Paragraphs>75</Paragraphs>
  <ScaleCrop>false</ScaleCrop>
  <Company>hjjczx</Company>
  <LinksUpToDate>false</LinksUpToDate>
  <CharactersWithSpaces>37991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dc:title>
  <dc:creator>mk</dc:creator>
  <dc:description>2008.6.20</dc:description>
  <cp:lastModifiedBy>委员</cp:lastModifiedBy>
  <cp:revision>11</cp:revision>
  <cp:lastPrinted>2014-06-13T06:40:00Z</cp:lastPrinted>
  <dcterms:created xsi:type="dcterms:W3CDTF">2013-02-19T03:51:00Z</dcterms:created>
  <dcterms:modified xsi:type="dcterms:W3CDTF">2024-02-05T11:58:18Z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05933A1B81E4466E81375110AAA22C10_12</vt:lpwstr>
  </property>
  <property fmtid="{D5CDD505-2E9C-101B-9397-08002B2CF9AE}" pid="3" name="KSOProductBuildVer">
    <vt:lpwstr>2052-12.1.0.15712</vt:lpwstr>
  </property>
</Properties>
</file>