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闪电定位仪行业员工职业发展规划与管理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320" w:history="1">
        <w:r>
          <w:rPr>
            <w:rFonts w:ascii="仿宋" w:eastAsia="仿宋" w:hAnsi="仿宋" w:cs="仿宋" w:hint="eastAsia"/>
            <w:lang w:eastAsia="zh-CN"/>
          </w:rPr>
          <w:t>序言</w:t>
        </w:r>
        <w:r>
          <w:tab/>
        </w:r>
        <w:r>
          <w:fldChar w:fldCharType="begin"/>
        </w:r>
        <w:r>
          <w:instrText xml:space="preserve"> PAGEREF _Toc3320 \h </w:instrText>
        </w:r>
        <w:r>
          <w:fldChar w:fldCharType="separate"/>
        </w:r>
        <w:r>
          <w:t>3</w:t>
        </w:r>
        <w:r>
          <w:fldChar w:fldCharType="end"/>
        </w:r>
      </w:hyperlink>
    </w:p>
    <w:p>
      <w:pPr>
        <w:pStyle w:val="TOC1"/>
        <w:tabs>
          <w:tab w:val="right" w:leader="dot" w:pos="8306"/>
        </w:tabs>
      </w:pPr>
      <w:hyperlink w:anchor="_Toc6270" w:history="1">
        <w:r>
          <w:rPr>
            <w:rFonts w:ascii="仿宋" w:eastAsia="仿宋" w:hAnsi="仿宋" w:cs="仿宋" w:hint="eastAsia"/>
            <w:lang w:eastAsia="zh-CN"/>
          </w:rPr>
          <w:t>一、第七章员工培训与发展</w:t>
        </w:r>
        <w:r>
          <w:tab/>
        </w:r>
        <w:r>
          <w:fldChar w:fldCharType="begin"/>
        </w:r>
        <w:r>
          <w:instrText xml:space="preserve"> PAGEREF _Toc6270 \h </w:instrText>
        </w:r>
        <w:r>
          <w:fldChar w:fldCharType="separate"/>
        </w:r>
        <w:r>
          <w:t>3</w:t>
        </w:r>
        <w:r>
          <w:fldChar w:fldCharType="end"/>
        </w:r>
      </w:hyperlink>
    </w:p>
    <w:p>
      <w:pPr>
        <w:pStyle w:val="TOC2"/>
        <w:tabs>
          <w:tab w:val="right" w:leader="dot" w:pos="8306"/>
        </w:tabs>
      </w:pPr>
      <w:hyperlink w:anchor="_Toc30734" w:history="1">
        <w:r>
          <w:rPr>
            <w:rFonts w:ascii="仿宋" w:eastAsia="仿宋" w:hAnsi="仿宋" w:cs="仿宋" w:hint="eastAsia"/>
            <w:lang w:eastAsia="zh-CN"/>
          </w:rPr>
          <w:t>(一)、培训需求分析</w:t>
        </w:r>
        <w:r>
          <w:tab/>
        </w:r>
        <w:r>
          <w:fldChar w:fldCharType="begin"/>
        </w:r>
        <w:r>
          <w:instrText xml:space="preserve"> PAGEREF _Toc30734 \h </w:instrText>
        </w:r>
        <w:r>
          <w:fldChar w:fldCharType="separate"/>
        </w:r>
        <w:r>
          <w:t>3</w:t>
        </w:r>
        <w:r>
          <w:fldChar w:fldCharType="end"/>
        </w:r>
      </w:hyperlink>
    </w:p>
    <w:p>
      <w:pPr>
        <w:pStyle w:val="TOC2"/>
        <w:tabs>
          <w:tab w:val="right" w:leader="dot" w:pos="8306"/>
        </w:tabs>
      </w:pPr>
      <w:hyperlink w:anchor="_Toc31334" w:history="1">
        <w:r>
          <w:rPr>
            <w:rFonts w:ascii="仿宋" w:eastAsia="仿宋" w:hAnsi="仿宋" w:cs="仿宋" w:hint="eastAsia"/>
            <w:lang w:eastAsia="zh-CN"/>
          </w:rPr>
          <w:t>(二)、培训计划制定</w:t>
        </w:r>
        <w:r>
          <w:tab/>
        </w:r>
        <w:r>
          <w:fldChar w:fldCharType="begin"/>
        </w:r>
        <w:r>
          <w:instrText xml:space="preserve"> PAGEREF _Toc31334 \h </w:instrText>
        </w:r>
        <w:r>
          <w:fldChar w:fldCharType="separate"/>
        </w:r>
        <w:r>
          <w:t>4</w:t>
        </w:r>
        <w:r>
          <w:fldChar w:fldCharType="end"/>
        </w:r>
      </w:hyperlink>
    </w:p>
    <w:p>
      <w:pPr>
        <w:pStyle w:val="TOC2"/>
        <w:tabs>
          <w:tab w:val="right" w:leader="dot" w:pos="8306"/>
        </w:tabs>
      </w:pPr>
      <w:hyperlink w:anchor="_Toc23032" w:history="1">
        <w:r>
          <w:rPr>
            <w:rFonts w:ascii="仿宋" w:eastAsia="仿宋" w:hAnsi="仿宋" w:cs="仿宋" w:hint="eastAsia"/>
            <w:lang w:eastAsia="zh-CN"/>
          </w:rPr>
          <w:t>(三)、培训实施与评估</w:t>
        </w:r>
        <w:r>
          <w:tab/>
        </w:r>
        <w:r>
          <w:fldChar w:fldCharType="begin"/>
        </w:r>
        <w:r>
          <w:instrText xml:space="preserve"> PAGEREF _Toc23032 \h </w:instrText>
        </w:r>
        <w:r>
          <w:fldChar w:fldCharType="separate"/>
        </w:r>
        <w:r>
          <w:t>4</w:t>
        </w:r>
        <w:r>
          <w:fldChar w:fldCharType="end"/>
        </w:r>
      </w:hyperlink>
    </w:p>
    <w:p>
      <w:pPr>
        <w:pStyle w:val="TOC2"/>
        <w:tabs>
          <w:tab w:val="right" w:leader="dot" w:pos="8306"/>
        </w:tabs>
      </w:pPr>
      <w:hyperlink w:anchor="_Toc27230" w:history="1">
        <w:r>
          <w:rPr>
            <w:rFonts w:ascii="仿宋" w:eastAsia="仿宋" w:hAnsi="仿宋" w:cs="仿宋" w:hint="eastAsia"/>
            <w:lang w:eastAsia="zh-CN"/>
          </w:rPr>
          <w:t>(四)、持续学习与专业发展支持</w:t>
        </w:r>
        <w:r>
          <w:tab/>
        </w:r>
        <w:r>
          <w:fldChar w:fldCharType="begin"/>
        </w:r>
        <w:r>
          <w:instrText xml:space="preserve"> PAGEREF _Toc27230 \h </w:instrText>
        </w:r>
        <w:r>
          <w:fldChar w:fldCharType="separate"/>
        </w:r>
        <w:r>
          <w:t>6</w:t>
        </w:r>
        <w:r>
          <w:fldChar w:fldCharType="end"/>
        </w:r>
      </w:hyperlink>
    </w:p>
    <w:p>
      <w:pPr>
        <w:pStyle w:val="TOC1"/>
        <w:tabs>
          <w:tab w:val="right" w:leader="dot" w:pos="8306"/>
        </w:tabs>
      </w:pPr>
      <w:hyperlink w:anchor="_Toc17161" w:history="1">
        <w:r>
          <w:rPr>
            <w:rFonts w:ascii="仿宋" w:eastAsia="仿宋" w:hAnsi="仿宋" w:cs="仿宋" w:hint="eastAsia"/>
            <w:lang w:eastAsia="zh-CN"/>
          </w:rPr>
          <w:t>二、宏观环境分析</w:t>
        </w:r>
        <w:r>
          <w:tab/>
        </w:r>
        <w:r>
          <w:fldChar w:fldCharType="begin"/>
        </w:r>
        <w:r>
          <w:instrText xml:space="preserve"> PAGEREF _Toc17161 \h </w:instrText>
        </w:r>
        <w:r>
          <w:fldChar w:fldCharType="separate"/>
        </w:r>
        <w:r>
          <w:t>7</w:t>
        </w:r>
        <w:r>
          <w:fldChar w:fldCharType="end"/>
        </w:r>
      </w:hyperlink>
    </w:p>
    <w:p>
      <w:pPr>
        <w:pStyle w:val="TOC2"/>
        <w:tabs>
          <w:tab w:val="right" w:leader="dot" w:pos="8306"/>
        </w:tabs>
      </w:pPr>
      <w:hyperlink w:anchor="_Toc5605" w:history="1">
        <w:r>
          <w:rPr>
            <w:rFonts w:ascii="仿宋" w:eastAsia="仿宋" w:hAnsi="仿宋" w:cs="仿宋" w:hint="eastAsia"/>
            <w:lang w:eastAsia="zh-CN"/>
          </w:rPr>
          <w:t>(一)、宏观环境分析</w:t>
        </w:r>
        <w:r>
          <w:tab/>
        </w:r>
        <w:r>
          <w:fldChar w:fldCharType="begin"/>
        </w:r>
        <w:r>
          <w:instrText xml:space="preserve"> PAGEREF _Toc5605 \h </w:instrText>
        </w:r>
        <w:r>
          <w:fldChar w:fldCharType="separate"/>
        </w:r>
        <w:r>
          <w:t>7</w:t>
        </w:r>
        <w:r>
          <w:fldChar w:fldCharType="end"/>
        </w:r>
      </w:hyperlink>
    </w:p>
    <w:p>
      <w:pPr>
        <w:pStyle w:val="TOC1"/>
        <w:tabs>
          <w:tab w:val="right" w:leader="dot" w:pos="8306"/>
        </w:tabs>
      </w:pPr>
      <w:hyperlink w:anchor="_Toc22380" w:history="1">
        <w:r>
          <w:rPr>
            <w:rFonts w:ascii="仿宋" w:eastAsia="仿宋" w:hAnsi="仿宋" w:cs="仿宋" w:hint="eastAsia"/>
            <w:lang w:eastAsia="zh-CN"/>
          </w:rPr>
          <w:t>三、员工沟通技巧培训与人际关系管理</w:t>
        </w:r>
        <w:r>
          <w:tab/>
        </w:r>
        <w:r>
          <w:fldChar w:fldCharType="begin"/>
        </w:r>
        <w:r>
          <w:instrText xml:space="preserve"> PAGEREF _Toc22380 \h </w:instrText>
        </w:r>
        <w:r>
          <w:fldChar w:fldCharType="separate"/>
        </w:r>
        <w:r>
          <w:t>9</w:t>
        </w:r>
        <w:r>
          <w:fldChar w:fldCharType="end"/>
        </w:r>
      </w:hyperlink>
    </w:p>
    <w:p>
      <w:pPr>
        <w:pStyle w:val="TOC2"/>
        <w:tabs>
          <w:tab w:val="right" w:leader="dot" w:pos="8306"/>
        </w:tabs>
      </w:pPr>
      <w:hyperlink w:anchor="_Toc12919" w:history="1">
        <w:r>
          <w:rPr>
            <w:rFonts w:ascii="仿宋" w:eastAsia="仿宋" w:hAnsi="仿宋" w:cs="仿宋" w:hint="eastAsia"/>
            <w:lang w:eastAsia="zh-CN"/>
          </w:rPr>
          <w:t>(一)、沟通技巧的重要性及培训计划</w:t>
        </w:r>
        <w:r>
          <w:tab/>
        </w:r>
        <w:r>
          <w:fldChar w:fldCharType="begin"/>
        </w:r>
        <w:r>
          <w:instrText xml:space="preserve"> PAGEREF _Toc12919 \h </w:instrText>
        </w:r>
        <w:r>
          <w:fldChar w:fldCharType="separate"/>
        </w:r>
        <w:r>
          <w:t>9</w:t>
        </w:r>
        <w:r>
          <w:fldChar w:fldCharType="end"/>
        </w:r>
      </w:hyperlink>
    </w:p>
    <w:p>
      <w:pPr>
        <w:pStyle w:val="TOC2"/>
        <w:tabs>
          <w:tab w:val="right" w:leader="dot" w:pos="8306"/>
        </w:tabs>
      </w:pPr>
      <w:hyperlink w:anchor="_Toc6310" w:history="1">
        <w:r>
          <w:rPr>
            <w:rFonts w:ascii="仿宋" w:eastAsia="仿宋" w:hAnsi="仿宋" w:cs="仿宋" w:hint="eastAsia"/>
            <w:lang w:eastAsia="zh-CN"/>
          </w:rPr>
          <w:t>(二)、人际关系管理的原则与方法</w:t>
        </w:r>
        <w:r>
          <w:tab/>
        </w:r>
        <w:r>
          <w:fldChar w:fldCharType="begin"/>
        </w:r>
        <w:r>
          <w:instrText xml:space="preserve"> PAGEREF _Toc6310 \h </w:instrText>
        </w:r>
        <w:r>
          <w:fldChar w:fldCharType="separate"/>
        </w:r>
        <w:r>
          <w:t>10</w:t>
        </w:r>
        <w:r>
          <w:fldChar w:fldCharType="end"/>
        </w:r>
      </w:hyperlink>
    </w:p>
    <w:p>
      <w:pPr>
        <w:pStyle w:val="TOC2"/>
        <w:tabs>
          <w:tab w:val="right" w:leader="dot" w:pos="8306"/>
        </w:tabs>
      </w:pPr>
      <w:hyperlink w:anchor="_Toc15766" w:history="1">
        <w:r>
          <w:rPr>
            <w:rFonts w:ascii="仿宋" w:eastAsia="仿宋" w:hAnsi="仿宋" w:cs="仿宋" w:hint="eastAsia"/>
            <w:lang w:eastAsia="zh-CN"/>
          </w:rPr>
          <w:t>(三)、良好人际关系的建立与维护</w:t>
        </w:r>
        <w:r>
          <w:tab/>
        </w:r>
        <w:r>
          <w:fldChar w:fldCharType="begin"/>
        </w:r>
        <w:r>
          <w:instrText xml:space="preserve"> PAGEREF _Toc15766 \h </w:instrText>
        </w:r>
        <w:r>
          <w:fldChar w:fldCharType="separate"/>
        </w:r>
        <w:r>
          <w:t>10</w:t>
        </w:r>
        <w:r>
          <w:fldChar w:fldCharType="end"/>
        </w:r>
      </w:hyperlink>
    </w:p>
    <w:p>
      <w:pPr>
        <w:pStyle w:val="TOC1"/>
        <w:tabs>
          <w:tab w:val="right" w:leader="dot" w:pos="8306"/>
        </w:tabs>
      </w:pPr>
      <w:hyperlink w:anchor="_Toc20477" w:history="1">
        <w:r>
          <w:rPr>
            <w:rFonts w:ascii="仿宋" w:eastAsia="仿宋" w:hAnsi="仿宋" w:cs="仿宋" w:hint="eastAsia"/>
            <w:lang w:eastAsia="zh-CN"/>
          </w:rPr>
          <w:t>四、第八章员工绩效管理</w:t>
        </w:r>
        <w:r>
          <w:tab/>
        </w:r>
        <w:r>
          <w:fldChar w:fldCharType="begin"/>
        </w:r>
        <w:r>
          <w:instrText xml:space="preserve"> PAGEREF _Toc20477 \h </w:instrText>
        </w:r>
        <w:r>
          <w:fldChar w:fldCharType="separate"/>
        </w:r>
        <w:r>
          <w:t>11</w:t>
        </w:r>
        <w:r>
          <w:fldChar w:fldCharType="end"/>
        </w:r>
      </w:hyperlink>
    </w:p>
    <w:p>
      <w:pPr>
        <w:pStyle w:val="TOC2"/>
        <w:tabs>
          <w:tab w:val="right" w:leader="dot" w:pos="8306"/>
        </w:tabs>
      </w:pPr>
      <w:hyperlink w:anchor="_Toc15895" w:history="1">
        <w:r>
          <w:rPr>
            <w:rFonts w:ascii="仿宋" w:eastAsia="仿宋" w:hAnsi="仿宋" w:cs="仿宋" w:hint="eastAsia"/>
            <w:lang w:eastAsia="zh-CN"/>
          </w:rPr>
          <w:t>(一)、绩效评估体系建立</w:t>
        </w:r>
        <w:r>
          <w:tab/>
        </w:r>
        <w:r>
          <w:fldChar w:fldCharType="begin"/>
        </w:r>
        <w:r>
          <w:instrText xml:space="preserve"> PAGEREF _Toc15895 \h </w:instrText>
        </w:r>
        <w:r>
          <w:fldChar w:fldCharType="separate"/>
        </w:r>
        <w:r>
          <w:t>11</w:t>
        </w:r>
        <w:r>
          <w:fldChar w:fldCharType="end"/>
        </w:r>
      </w:hyperlink>
    </w:p>
    <w:p>
      <w:pPr>
        <w:pStyle w:val="TOC2"/>
        <w:tabs>
          <w:tab w:val="right" w:leader="dot" w:pos="8306"/>
        </w:tabs>
      </w:pPr>
      <w:hyperlink w:anchor="_Toc18698" w:history="1">
        <w:r>
          <w:rPr>
            <w:rFonts w:ascii="仿宋" w:eastAsia="仿宋" w:hAnsi="仿宋" w:cs="仿宋" w:hint="eastAsia"/>
            <w:lang w:eastAsia="zh-CN"/>
          </w:rPr>
          <w:t>(二)、绩效考核与反馈</w:t>
        </w:r>
        <w:r>
          <w:tab/>
        </w:r>
        <w:r>
          <w:fldChar w:fldCharType="begin"/>
        </w:r>
        <w:r>
          <w:instrText xml:space="preserve"> PAGEREF _Toc18698 \h </w:instrText>
        </w:r>
        <w:r>
          <w:fldChar w:fldCharType="separate"/>
        </w:r>
        <w:r>
          <w:t>12</w:t>
        </w:r>
        <w:r>
          <w:fldChar w:fldCharType="end"/>
        </w:r>
      </w:hyperlink>
    </w:p>
    <w:p>
      <w:pPr>
        <w:pStyle w:val="TOC2"/>
        <w:tabs>
          <w:tab w:val="right" w:leader="dot" w:pos="8306"/>
        </w:tabs>
      </w:pPr>
      <w:hyperlink w:anchor="_Toc6366" w:history="1">
        <w:r>
          <w:rPr>
            <w:rFonts w:ascii="仿宋" w:eastAsia="仿宋" w:hAnsi="仿宋" w:cs="仿宋" w:hint="eastAsia"/>
            <w:lang w:eastAsia="zh-CN"/>
          </w:rPr>
          <w:t>(三)、激励与奖惩机制</w:t>
        </w:r>
        <w:r>
          <w:tab/>
        </w:r>
        <w:r>
          <w:fldChar w:fldCharType="begin"/>
        </w:r>
        <w:r>
          <w:instrText xml:space="preserve"> PAGEREF _Toc6366 \h </w:instrText>
        </w:r>
        <w:r>
          <w:fldChar w:fldCharType="separate"/>
        </w:r>
        <w:r>
          <w:t>12</w:t>
        </w:r>
        <w:r>
          <w:fldChar w:fldCharType="end"/>
        </w:r>
      </w:hyperlink>
    </w:p>
    <w:p>
      <w:pPr>
        <w:pStyle w:val="TOC1"/>
        <w:tabs>
          <w:tab w:val="right" w:leader="dot" w:pos="8306"/>
        </w:tabs>
      </w:pPr>
      <w:hyperlink w:anchor="_Toc17933" w:history="1">
        <w:r>
          <w:rPr>
            <w:rFonts w:ascii="仿宋" w:eastAsia="仿宋" w:hAnsi="仿宋" w:cs="仿宋" w:hint="eastAsia"/>
            <w:lang w:eastAsia="zh-CN"/>
          </w:rPr>
          <w:t>五、员工压力管理及应对措施</w:t>
        </w:r>
        <w:r>
          <w:tab/>
        </w:r>
        <w:r>
          <w:fldChar w:fldCharType="begin"/>
        </w:r>
        <w:r>
          <w:instrText xml:space="preserve"> PAGEREF _Toc17933 \h </w:instrText>
        </w:r>
        <w:r>
          <w:fldChar w:fldCharType="separate"/>
        </w:r>
        <w:r>
          <w:t>13</w:t>
        </w:r>
        <w:r>
          <w:fldChar w:fldCharType="end"/>
        </w:r>
      </w:hyperlink>
    </w:p>
    <w:p>
      <w:pPr>
        <w:pStyle w:val="TOC2"/>
        <w:tabs>
          <w:tab w:val="right" w:leader="dot" w:pos="8306"/>
        </w:tabs>
      </w:pPr>
      <w:hyperlink w:anchor="_Toc23659" w:history="1">
        <w:r>
          <w:rPr>
            <w:rFonts w:ascii="仿宋" w:eastAsia="仿宋" w:hAnsi="仿宋" w:cs="仿宋" w:hint="eastAsia"/>
            <w:lang w:eastAsia="zh-CN"/>
          </w:rPr>
          <w:t>(一)、压力对员工的影响及管理原则</w:t>
        </w:r>
        <w:r>
          <w:tab/>
        </w:r>
        <w:r>
          <w:fldChar w:fldCharType="begin"/>
        </w:r>
        <w:r>
          <w:instrText xml:space="preserve"> PAGEREF _Toc23659 \h </w:instrText>
        </w:r>
        <w:r>
          <w:fldChar w:fldCharType="separate"/>
        </w:r>
        <w:r>
          <w:t>13</w:t>
        </w:r>
        <w:r>
          <w:fldChar w:fldCharType="end"/>
        </w:r>
      </w:hyperlink>
    </w:p>
    <w:p>
      <w:pPr>
        <w:pStyle w:val="TOC2"/>
        <w:tabs>
          <w:tab w:val="right" w:leader="dot" w:pos="8306"/>
        </w:tabs>
      </w:pPr>
      <w:hyperlink w:anchor="_Toc9151" w:history="1">
        <w:r>
          <w:rPr>
            <w:rFonts w:ascii="仿宋" w:eastAsia="仿宋" w:hAnsi="仿宋" w:cs="仿宋" w:hint="eastAsia"/>
            <w:lang w:eastAsia="zh-CN"/>
          </w:rPr>
          <w:t>(二)、压力应对策略及其实施方案</w:t>
        </w:r>
        <w:r>
          <w:tab/>
        </w:r>
        <w:r>
          <w:fldChar w:fldCharType="begin"/>
        </w:r>
        <w:r>
          <w:instrText xml:space="preserve"> PAGEREF _Toc9151 \h </w:instrText>
        </w:r>
        <w:r>
          <w:fldChar w:fldCharType="separate"/>
        </w:r>
        <w:r>
          <w:t>14</w:t>
        </w:r>
        <w:r>
          <w:fldChar w:fldCharType="end"/>
        </w:r>
      </w:hyperlink>
    </w:p>
    <w:p>
      <w:pPr>
        <w:pStyle w:val="TOC2"/>
        <w:tabs>
          <w:tab w:val="right" w:leader="dot" w:pos="8306"/>
        </w:tabs>
      </w:pPr>
      <w:hyperlink w:anchor="_Toc16874" w:history="1">
        <w:r>
          <w:rPr>
            <w:rFonts w:ascii="仿宋" w:eastAsia="仿宋" w:hAnsi="仿宋" w:cs="仿宋" w:hint="eastAsia"/>
            <w:lang w:eastAsia="zh-CN"/>
          </w:rPr>
          <w:t>(三)、压力管理效果的评估及持续改进</w:t>
        </w:r>
        <w:r>
          <w:tab/>
        </w:r>
        <w:r>
          <w:fldChar w:fldCharType="begin"/>
        </w:r>
        <w:r>
          <w:instrText xml:space="preserve"> PAGEREF _Toc16874 \h </w:instrText>
        </w:r>
        <w:r>
          <w:fldChar w:fldCharType="separate"/>
        </w:r>
        <w:r>
          <w:t>15</w:t>
        </w:r>
        <w:r>
          <w:fldChar w:fldCharType="end"/>
        </w:r>
      </w:hyperlink>
    </w:p>
    <w:p>
      <w:pPr>
        <w:pStyle w:val="TOC1"/>
        <w:tabs>
          <w:tab w:val="right" w:leader="dot" w:pos="8306"/>
        </w:tabs>
      </w:pPr>
      <w:hyperlink w:anchor="_Toc4264" w:history="1">
        <w:r>
          <w:rPr>
            <w:rFonts w:ascii="仿宋" w:eastAsia="仿宋" w:hAnsi="仿宋" w:cs="仿宋" w:hint="eastAsia"/>
            <w:lang w:eastAsia="zh-CN"/>
          </w:rPr>
          <w:t>六、第三十二章未来发展愿景</w:t>
        </w:r>
        <w:r>
          <w:tab/>
        </w:r>
        <w:r>
          <w:fldChar w:fldCharType="begin"/>
        </w:r>
        <w:r>
          <w:instrText xml:space="preserve"> PAGEREF _Toc4264 \h </w:instrText>
        </w:r>
        <w:r>
          <w:fldChar w:fldCharType="separate"/>
        </w:r>
        <w:r>
          <w:t>16</w:t>
        </w:r>
        <w:r>
          <w:fldChar w:fldCharType="end"/>
        </w:r>
      </w:hyperlink>
    </w:p>
    <w:p>
      <w:pPr>
        <w:pStyle w:val="TOC2"/>
        <w:tabs>
          <w:tab w:val="right" w:leader="dot" w:pos="8306"/>
        </w:tabs>
      </w:pPr>
      <w:hyperlink w:anchor="_Toc22432" w:history="1">
        <w:r>
          <w:rPr>
            <w:rFonts w:ascii="仿宋" w:eastAsia="仿宋" w:hAnsi="仿宋" w:cs="仿宋" w:hint="eastAsia"/>
            <w:lang w:eastAsia="zh-CN"/>
          </w:rPr>
          <w:t>(一)、员工职业生涯管理的未来趋势</w:t>
        </w:r>
        <w:r>
          <w:tab/>
        </w:r>
        <w:r>
          <w:fldChar w:fldCharType="begin"/>
        </w:r>
        <w:r>
          <w:instrText xml:space="preserve"> PAGEREF _Toc22432 \h </w:instrText>
        </w:r>
        <w:r>
          <w:fldChar w:fldCharType="separate"/>
        </w:r>
        <w:r>
          <w:t>16</w:t>
        </w:r>
        <w:r>
          <w:fldChar w:fldCharType="end"/>
        </w:r>
      </w:hyperlink>
    </w:p>
    <w:p>
      <w:pPr>
        <w:pStyle w:val="TOC2"/>
        <w:tabs>
          <w:tab w:val="right" w:leader="dot" w:pos="8306"/>
        </w:tabs>
      </w:pPr>
      <w:hyperlink w:anchor="_Toc7246" w:history="1">
        <w:r>
          <w:rPr>
            <w:rFonts w:ascii="仿宋" w:eastAsia="仿宋" w:hAnsi="仿宋" w:cs="仿宋" w:hint="eastAsia"/>
            <w:lang w:eastAsia="zh-CN"/>
          </w:rPr>
          <w:t>(二)、公司在员工发展中的未来愿景</w:t>
        </w:r>
        <w:r>
          <w:tab/>
        </w:r>
        <w:r>
          <w:fldChar w:fldCharType="begin"/>
        </w:r>
        <w:r>
          <w:instrText xml:space="preserve"> PAGEREF _Toc7246 \h </w:instrText>
        </w:r>
        <w:r>
          <w:fldChar w:fldCharType="separate"/>
        </w:r>
        <w:r>
          <w:t>16</w:t>
        </w:r>
        <w:r>
          <w:fldChar w:fldCharType="end"/>
        </w:r>
      </w:hyperlink>
    </w:p>
    <w:p>
      <w:pPr>
        <w:pStyle w:val="TOC1"/>
        <w:tabs>
          <w:tab w:val="right" w:leader="dot" w:pos="8306"/>
        </w:tabs>
      </w:pPr>
      <w:hyperlink w:anchor="_Toc10224" w:history="1">
        <w:r>
          <w:rPr>
            <w:rFonts w:ascii="仿宋" w:eastAsia="仿宋" w:hAnsi="仿宋" w:cs="仿宋" w:hint="eastAsia"/>
            <w:lang w:eastAsia="zh-CN"/>
          </w:rPr>
          <w:t>七、第二十八章公司与员工法律关系</w:t>
        </w:r>
        <w:r>
          <w:tab/>
        </w:r>
        <w:r>
          <w:fldChar w:fldCharType="begin"/>
        </w:r>
        <w:r>
          <w:instrText xml:space="preserve"> PAGEREF _Toc10224 \h </w:instrText>
        </w:r>
        <w:r>
          <w:fldChar w:fldCharType="separate"/>
        </w:r>
        <w:r>
          <w:t>17</w:t>
        </w:r>
        <w:r>
          <w:fldChar w:fldCharType="end"/>
        </w:r>
      </w:hyperlink>
    </w:p>
    <w:p>
      <w:pPr>
        <w:pStyle w:val="TOC2"/>
        <w:tabs>
          <w:tab w:val="right" w:leader="dot" w:pos="8306"/>
        </w:tabs>
      </w:pPr>
      <w:hyperlink w:anchor="_Toc17591" w:history="1">
        <w:r>
          <w:rPr>
            <w:rFonts w:ascii="仿宋" w:eastAsia="仿宋" w:hAnsi="仿宋" w:cs="仿宋" w:hint="eastAsia"/>
            <w:lang w:eastAsia="zh-CN"/>
          </w:rPr>
          <w:t>(一)、劳动合同管理</w:t>
        </w:r>
        <w:r>
          <w:tab/>
        </w:r>
        <w:r>
          <w:fldChar w:fldCharType="begin"/>
        </w:r>
        <w:r>
          <w:instrText xml:space="preserve"> PAGEREF _Toc17591 \h </w:instrText>
        </w:r>
        <w:r>
          <w:fldChar w:fldCharType="separate"/>
        </w:r>
        <w:r>
          <w:t>17</w:t>
        </w:r>
        <w:r>
          <w:fldChar w:fldCharType="end"/>
        </w:r>
      </w:hyperlink>
    </w:p>
    <w:p>
      <w:pPr>
        <w:pStyle w:val="TOC2"/>
        <w:tabs>
          <w:tab w:val="right" w:leader="dot" w:pos="8306"/>
        </w:tabs>
      </w:pPr>
      <w:hyperlink w:anchor="_Toc2377" w:history="1">
        <w:r>
          <w:rPr>
            <w:rFonts w:ascii="仿宋" w:eastAsia="仿宋" w:hAnsi="仿宋" w:cs="仿宋" w:hint="eastAsia"/>
            <w:lang w:eastAsia="zh-CN"/>
          </w:rPr>
          <w:t>(二)、法定假期与劳动保障</w:t>
        </w:r>
        <w:r>
          <w:tab/>
        </w:r>
        <w:r>
          <w:fldChar w:fldCharType="begin"/>
        </w:r>
        <w:r>
          <w:instrText xml:space="preserve"> PAGEREF _Toc2377 \h </w:instrText>
        </w:r>
        <w:r>
          <w:fldChar w:fldCharType="separate"/>
        </w:r>
        <w:r>
          <w:t>18</w:t>
        </w:r>
        <w:r>
          <w:fldChar w:fldCharType="end"/>
        </w:r>
      </w:hyperlink>
    </w:p>
    <w:p>
      <w:pPr>
        <w:pStyle w:val="TOC2"/>
        <w:tabs>
          <w:tab w:val="right" w:leader="dot" w:pos="8306"/>
        </w:tabs>
      </w:pPr>
      <w:hyperlink w:anchor="_Toc7440" w:history="1">
        <w:r>
          <w:rPr>
            <w:rFonts w:ascii="仿宋" w:eastAsia="仿宋" w:hAnsi="仿宋" w:cs="仿宋" w:hint="eastAsia"/>
            <w:lang w:eastAsia="zh-CN"/>
          </w:rPr>
          <w:t>(三)、合规经营与风险防范</w:t>
        </w:r>
        <w:r>
          <w:tab/>
        </w:r>
        <w:r>
          <w:fldChar w:fldCharType="begin"/>
        </w:r>
        <w:r>
          <w:instrText xml:space="preserve"> PAGEREF _Toc7440 \h </w:instrText>
        </w:r>
        <w:r>
          <w:fldChar w:fldCharType="separate"/>
        </w:r>
        <w:r>
          <w:t>19</w:t>
        </w:r>
        <w:r>
          <w:fldChar w:fldCharType="end"/>
        </w:r>
      </w:hyperlink>
    </w:p>
    <w:p>
      <w:pPr>
        <w:pStyle w:val="TOC1"/>
        <w:tabs>
          <w:tab w:val="right" w:leader="dot" w:pos="8306"/>
        </w:tabs>
      </w:pPr>
      <w:hyperlink w:anchor="_Toc26296" w:history="1">
        <w:r>
          <w:rPr>
            <w:rFonts w:ascii="仿宋" w:eastAsia="仿宋" w:hAnsi="仿宋" w:cs="仿宋" w:hint="eastAsia"/>
            <w:lang w:eastAsia="zh-CN"/>
          </w:rPr>
          <w:t>八、第三十八章员工社交媒体管理</w:t>
        </w:r>
        <w:r>
          <w:tab/>
        </w:r>
        <w:r>
          <w:fldChar w:fldCharType="begin"/>
        </w:r>
        <w:r>
          <w:instrText xml:space="preserve"> PAGEREF _Toc26296 \h </w:instrText>
        </w:r>
        <w:r>
          <w:fldChar w:fldCharType="separate"/>
        </w:r>
        <w:r>
          <w:t>20</w:t>
        </w:r>
        <w:r>
          <w:fldChar w:fldCharType="end"/>
        </w:r>
      </w:hyperlink>
    </w:p>
    <w:p>
      <w:pPr>
        <w:pStyle w:val="TOC2"/>
        <w:tabs>
          <w:tab w:val="right" w:leader="dot" w:pos="8306"/>
        </w:tabs>
      </w:pPr>
      <w:hyperlink w:anchor="_Toc15991" w:history="1">
        <w:r>
          <w:rPr>
            <w:rFonts w:ascii="仿宋" w:eastAsia="仿宋" w:hAnsi="仿宋" w:cs="仿宋" w:hint="eastAsia"/>
            <w:lang w:eastAsia="zh-CN"/>
          </w:rPr>
          <w:t>(一)、员工社交媒体政策</w:t>
        </w:r>
        <w:r>
          <w:tab/>
        </w:r>
        <w:r>
          <w:fldChar w:fldCharType="begin"/>
        </w:r>
        <w:r>
          <w:instrText xml:space="preserve"> PAGEREF _Toc15991 \h </w:instrText>
        </w:r>
        <w:r>
          <w:fldChar w:fldCharType="separate"/>
        </w:r>
        <w:r>
          <w:t>20</w:t>
        </w:r>
        <w:r>
          <w:fldChar w:fldCharType="end"/>
        </w:r>
      </w:hyperlink>
    </w:p>
    <w:p>
      <w:pPr>
        <w:pStyle w:val="TOC2"/>
        <w:tabs>
          <w:tab w:val="right" w:leader="dot" w:pos="8306"/>
        </w:tabs>
      </w:pPr>
      <w:hyperlink w:anchor="_Toc3585" w:history="1">
        <w:r>
          <w:rPr>
            <w:rFonts w:ascii="仿宋" w:eastAsia="仿宋" w:hAnsi="仿宋" w:cs="仿宋" w:hint="eastAsia"/>
            <w:lang w:eastAsia="zh-CN"/>
          </w:rPr>
          <w:t>(二)、个人品牌与公司形象的关联</w:t>
        </w:r>
        <w:r>
          <w:tab/>
        </w:r>
        <w:r>
          <w:fldChar w:fldCharType="begin"/>
        </w:r>
        <w:r>
          <w:instrText xml:space="preserve"> PAGEREF _Toc3585 \h </w:instrText>
        </w:r>
        <w:r>
          <w:fldChar w:fldCharType="separate"/>
        </w:r>
        <w:r>
          <w:t>21</w:t>
        </w:r>
        <w:r>
          <w:fldChar w:fldCharType="end"/>
        </w:r>
      </w:hyperlink>
    </w:p>
    <w:p>
      <w:pPr>
        <w:pStyle w:val="TOC2"/>
        <w:tabs>
          <w:tab w:val="right" w:leader="dot" w:pos="8306"/>
        </w:tabs>
      </w:pPr>
      <w:hyperlink w:anchor="_Toc31809" w:history="1">
        <w:r>
          <w:rPr>
            <w:rFonts w:ascii="仿宋" w:eastAsia="仿宋" w:hAnsi="仿宋" w:cs="仿宋" w:hint="eastAsia"/>
            <w:lang w:eastAsia="zh-CN"/>
          </w:rPr>
          <w:t>(三)、社交媒体使用准则</w:t>
        </w:r>
        <w:r>
          <w:tab/>
        </w:r>
        <w:r>
          <w:fldChar w:fldCharType="begin"/>
        </w:r>
        <w:r>
          <w:instrText xml:space="preserve"> PAGEREF _Toc31809 \h </w:instrText>
        </w:r>
        <w:r>
          <w:fldChar w:fldCharType="separate"/>
        </w:r>
        <w:r>
          <w:t>22</w:t>
        </w:r>
        <w:r>
          <w:fldChar w:fldCharType="end"/>
        </w:r>
      </w:hyperlink>
    </w:p>
    <w:p>
      <w:pPr>
        <w:pStyle w:val="TOC2"/>
        <w:tabs>
          <w:tab w:val="right" w:leader="dot" w:pos="8306"/>
        </w:tabs>
      </w:pPr>
      <w:hyperlink w:anchor="_Toc14172" w:history="1">
        <w:r>
          <w:rPr>
            <w:rFonts w:ascii="仿宋" w:eastAsia="仿宋" w:hAnsi="仿宋" w:cs="仿宋" w:hint="eastAsia"/>
            <w:lang w:eastAsia="zh-CN"/>
          </w:rPr>
          <w:t>(四)、公司与员工互动</w:t>
        </w:r>
        <w:r>
          <w:tab/>
        </w:r>
        <w:r>
          <w:fldChar w:fldCharType="begin"/>
        </w:r>
        <w:r>
          <w:instrText xml:space="preserve"> PAGEREF _Toc14172 \h </w:instrText>
        </w:r>
        <w:r>
          <w:fldChar w:fldCharType="separate"/>
        </w:r>
        <w:r>
          <w:t>24</w:t>
        </w:r>
        <w:r>
          <w:fldChar w:fldCharType="end"/>
        </w:r>
      </w:hyperlink>
    </w:p>
    <w:p>
      <w:pPr>
        <w:pStyle w:val="TOC2"/>
        <w:tabs>
          <w:tab w:val="right" w:leader="dot" w:pos="8306"/>
        </w:tabs>
      </w:pPr>
      <w:hyperlink w:anchor="_Toc24362" w:history="1">
        <w:r>
          <w:rPr>
            <w:rFonts w:ascii="仿宋" w:eastAsia="仿宋" w:hAnsi="仿宋" w:cs="仿宋" w:hint="eastAsia"/>
            <w:lang w:eastAsia="zh-CN"/>
          </w:rPr>
          <w:t>(五)、公司社交媒体账号管理</w:t>
        </w:r>
        <w:r>
          <w:tab/>
        </w:r>
        <w:r>
          <w:fldChar w:fldCharType="begin"/>
        </w:r>
        <w:r>
          <w:instrText xml:space="preserve"> PAGEREF _Toc24362 \h </w:instrText>
        </w:r>
        <w:r>
          <w:fldChar w:fldCharType="separate"/>
        </w:r>
        <w:r>
          <w:t>26</w:t>
        </w:r>
        <w:r>
          <w:fldChar w:fldCharType="end"/>
        </w:r>
      </w:hyperlink>
    </w:p>
    <w:p>
      <w:pPr>
        <w:pStyle w:val="TOC2"/>
        <w:tabs>
          <w:tab w:val="right" w:leader="dot" w:pos="8306"/>
        </w:tabs>
      </w:pPr>
      <w:hyperlink w:anchor="_Toc23633" w:history="1">
        <w:r>
          <w:rPr>
            <w:rFonts w:ascii="仿宋" w:eastAsia="仿宋" w:hAnsi="仿宋" w:cs="仿宋" w:hint="eastAsia"/>
            <w:lang w:eastAsia="zh-CN"/>
          </w:rPr>
          <w:t>(六)、职业发展机会的分享与推广</w:t>
        </w:r>
        <w:r>
          <w:tab/>
        </w:r>
        <w:r>
          <w:fldChar w:fldCharType="begin"/>
        </w:r>
        <w:r>
          <w:instrText xml:space="preserve"> PAGEREF _Toc23633 \h </w:instrText>
        </w:r>
        <w:r>
          <w:fldChar w:fldCharType="separate"/>
        </w:r>
        <w:r>
          <w:t>27</w:t>
        </w:r>
        <w:r>
          <w:fldChar w:fldCharType="end"/>
        </w:r>
      </w:hyperlink>
    </w:p>
    <w:p>
      <w:pPr>
        <w:pStyle w:val="TOC1"/>
        <w:tabs>
          <w:tab w:val="right" w:leader="dot" w:pos="8306"/>
        </w:tabs>
      </w:pPr>
      <w:hyperlink w:anchor="_Toc18262" w:history="1">
        <w:r>
          <w:rPr>
            <w:rFonts w:ascii="仿宋" w:eastAsia="仿宋" w:hAnsi="仿宋" w:cs="仿宋" w:hint="eastAsia"/>
            <w:lang w:eastAsia="zh-CN"/>
          </w:rPr>
          <w:t>九、第十二章职业伦理与社会责任</w:t>
        </w:r>
        <w:r>
          <w:tab/>
        </w:r>
        <w:r>
          <w:fldChar w:fldCharType="begin"/>
        </w:r>
        <w:r>
          <w:instrText xml:space="preserve"> PAGEREF _Toc18262 \h </w:instrText>
        </w:r>
        <w:r>
          <w:fldChar w:fldCharType="separate"/>
        </w:r>
        <w:r>
          <w:t>28</w:t>
        </w:r>
        <w:r>
          <w:fldChar w:fldCharType="end"/>
        </w:r>
      </w:hyperlink>
    </w:p>
    <w:p>
      <w:pPr>
        <w:pStyle w:val="TOC2"/>
        <w:tabs>
          <w:tab w:val="right" w:leader="dot" w:pos="8306"/>
        </w:tabs>
      </w:pPr>
      <w:hyperlink w:anchor="_Toc24140" w:history="1">
        <w:r>
          <w:rPr>
            <w:rFonts w:ascii="仿宋" w:eastAsia="仿宋" w:hAnsi="仿宋" w:cs="仿宋" w:hint="eastAsia"/>
            <w:lang w:eastAsia="zh-CN"/>
          </w:rPr>
          <w:t>(一)、职业道德规范</w:t>
        </w:r>
        <w:r>
          <w:tab/>
        </w:r>
        <w:r>
          <w:fldChar w:fldCharType="begin"/>
        </w:r>
        <w:r>
          <w:instrText xml:space="preserve"> PAGEREF _Toc24140 \h </w:instrText>
        </w:r>
        <w:r>
          <w:fldChar w:fldCharType="separate"/>
        </w:r>
        <w:r>
          <w:t>28</w:t>
        </w:r>
        <w:r>
          <w:fldChar w:fldCharType="end"/>
        </w:r>
      </w:hyperlink>
    </w:p>
    <w:p>
      <w:pPr>
        <w:pStyle w:val="TOC2"/>
        <w:tabs>
          <w:tab w:val="right" w:leader="dot" w:pos="8306"/>
        </w:tabs>
      </w:pPr>
      <w:hyperlink w:anchor="_Toc21261" w:history="1">
        <w:r>
          <w:rPr>
            <w:rFonts w:ascii="仿宋" w:eastAsia="仿宋" w:hAnsi="仿宋" w:cs="仿宋" w:hint="eastAsia"/>
            <w:lang w:eastAsia="zh-CN"/>
          </w:rPr>
          <w:t>(二)、社会责任履行</w:t>
        </w:r>
        <w:r>
          <w:tab/>
        </w:r>
        <w:r>
          <w:fldChar w:fldCharType="begin"/>
        </w:r>
        <w:r>
          <w:instrText xml:space="preserve"> PAGEREF _Toc21261 \h </w:instrText>
        </w:r>
        <w:r>
          <w:fldChar w:fldCharType="separate"/>
        </w:r>
        <w:r>
          <w:t>29</w:t>
        </w:r>
        <w:r>
          <w:fldChar w:fldCharType="end"/>
        </w:r>
      </w:hyperlink>
    </w:p>
    <w:p>
      <w:pPr>
        <w:pStyle w:val="TOC1"/>
        <w:tabs>
          <w:tab w:val="right" w:leader="dot" w:pos="8306"/>
        </w:tabs>
      </w:pPr>
      <w:hyperlink w:anchor="_Toc17108" w:history="1">
        <w:r>
          <w:rPr>
            <w:rFonts w:ascii="仿宋" w:eastAsia="仿宋" w:hAnsi="仿宋" w:cs="仿宋" w:hint="eastAsia"/>
            <w:lang w:eastAsia="zh-CN"/>
          </w:rPr>
          <w:t>十、员工社会责任履行及参与公益活动</w:t>
        </w:r>
        <w:r>
          <w:tab/>
        </w:r>
        <w:r>
          <w:fldChar w:fldCharType="begin"/>
        </w:r>
        <w:r>
          <w:instrText xml:space="preserve"> PAGEREF _Toc17108 \h </w:instrText>
        </w:r>
        <w:r>
          <w:fldChar w:fldCharType="separate"/>
        </w:r>
        <w:r>
          <w:t>30</w:t>
        </w:r>
        <w:r>
          <w:fldChar w:fldCharType="end"/>
        </w:r>
      </w:hyperlink>
    </w:p>
    <w:p>
      <w:pPr>
        <w:pStyle w:val="TOC2"/>
        <w:tabs>
          <w:tab w:val="right" w:leader="dot" w:pos="8306"/>
        </w:tabs>
      </w:pPr>
      <w:hyperlink w:anchor="_Toc22672" w:history="1">
        <w:r>
          <w:rPr>
            <w:rFonts w:ascii="仿宋" w:eastAsia="仿宋" w:hAnsi="仿宋" w:cs="仿宋" w:hint="eastAsia"/>
            <w:lang w:eastAsia="zh-CN"/>
          </w:rPr>
          <w:t>(一)、员工社会责任的内涵及履行方式</w:t>
        </w:r>
        <w:r>
          <w:tab/>
        </w:r>
        <w:r>
          <w:fldChar w:fldCharType="begin"/>
        </w:r>
        <w:r>
          <w:instrText xml:space="preserve"> PAGEREF _Toc22672 \h </w:instrText>
        </w:r>
        <w:r>
          <w:fldChar w:fldCharType="separate"/>
        </w:r>
        <w:r>
          <w:t>30</w:t>
        </w:r>
        <w:r>
          <w:fldChar w:fldCharType="end"/>
        </w:r>
      </w:hyperlink>
    </w:p>
    <w:p>
      <w:pPr>
        <w:pStyle w:val="TOC2"/>
        <w:tabs>
          <w:tab w:val="right" w:leader="dot" w:pos="8306"/>
        </w:tabs>
      </w:pPr>
      <w:hyperlink w:anchor="_Toc14996" w:history="1">
        <w:r>
          <w:rPr>
            <w:rFonts w:ascii="仿宋" w:eastAsia="仿宋" w:hAnsi="仿宋" w:cs="仿宋" w:hint="eastAsia"/>
            <w:lang w:eastAsia="zh-CN"/>
          </w:rPr>
          <w:t>(二)、参与公益活动的意义及实施策略</w:t>
        </w:r>
        <w:r>
          <w:tab/>
        </w:r>
        <w:r>
          <w:fldChar w:fldCharType="begin"/>
        </w:r>
        <w:r>
          <w:instrText xml:space="preserve"> PAGEREF _Toc14996 \h </w:instrText>
        </w:r>
        <w:r>
          <w:fldChar w:fldCharType="separate"/>
        </w:r>
        <w:r>
          <w:t>30</w:t>
        </w:r>
        <w:r>
          <w:fldChar w:fldCharType="end"/>
        </w:r>
      </w:hyperlink>
    </w:p>
    <w:p>
      <w:pPr>
        <w:pStyle w:val="TOC2"/>
        <w:tabs>
          <w:tab w:val="right" w:leader="dot" w:pos="8306"/>
        </w:tabs>
      </w:pPr>
      <w:hyperlink w:anchor="_Toc29577" w:history="1">
        <w:r>
          <w:rPr>
            <w:rFonts w:ascii="仿宋" w:eastAsia="仿宋" w:hAnsi="仿宋" w:cs="仿宋" w:hint="eastAsia"/>
            <w:lang w:eastAsia="zh-CN"/>
          </w:rPr>
          <w:t>(三)、社会责任履行及公益活动参与的持续推进</w:t>
        </w:r>
        <w:r>
          <w:tab/>
        </w:r>
        <w:r>
          <w:fldChar w:fldCharType="begin"/>
        </w:r>
        <w:r>
          <w:instrText xml:space="preserve"> PAGEREF _Toc29577 \h </w:instrText>
        </w:r>
        <w:r>
          <w:fldChar w:fldCharType="separate"/>
        </w:r>
        <w:r>
          <w:t>31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04" w:history="1">
        <w:r>
          <w:rPr>
            <w:rFonts w:ascii="仿宋" w:eastAsia="仿宋" w:hAnsi="仿宋" w:cs="仿宋" w:hint="eastAsia"/>
            <w:lang w:eastAsia="zh-CN"/>
          </w:rPr>
          <w:t>十一、员工晋升与职业发展通道</w:t>
        </w:r>
        <w:r>
          <w:tab/>
        </w:r>
        <w:r>
          <w:fldChar w:fldCharType="begin"/>
        </w:r>
        <w:r>
          <w:instrText xml:space="preserve"> PAGEREF _Toc4504 \h </w:instrText>
        </w:r>
        <w:r>
          <w:fldChar w:fldCharType="separate"/>
        </w:r>
        <w:r>
          <w:t>31</w:t>
        </w:r>
        <w:r>
          <w:fldChar w:fldCharType="end"/>
        </w:r>
      </w:hyperlink>
    </w:p>
    <w:p>
      <w:pPr>
        <w:pStyle w:val="TOC2"/>
        <w:tabs>
          <w:tab w:val="right" w:leader="dot" w:pos="8306"/>
        </w:tabs>
      </w:pPr>
      <w:hyperlink w:anchor="_Toc27346" w:history="1">
        <w:r>
          <w:rPr>
            <w:rFonts w:ascii="仿宋" w:eastAsia="仿宋" w:hAnsi="仿宋" w:cs="仿宋" w:hint="eastAsia"/>
            <w:lang w:eastAsia="zh-CN"/>
          </w:rPr>
          <w:t>(一)、晋升制度的设计与实施</w:t>
        </w:r>
        <w:r>
          <w:tab/>
        </w:r>
        <w:r>
          <w:fldChar w:fldCharType="begin"/>
        </w:r>
        <w:r>
          <w:instrText xml:space="preserve"> PAGEREF _Toc27346 \h </w:instrText>
        </w:r>
        <w:r>
          <w:fldChar w:fldCharType="separate"/>
        </w:r>
        <w:r>
          <w:t>31</w:t>
        </w:r>
        <w:r>
          <w:fldChar w:fldCharType="end"/>
        </w:r>
      </w:hyperlink>
    </w:p>
    <w:p>
      <w:pPr>
        <w:pStyle w:val="TOC2"/>
        <w:tabs>
          <w:tab w:val="right" w:leader="dot" w:pos="8306"/>
        </w:tabs>
      </w:pPr>
      <w:hyperlink w:anchor="_Toc23138" w:history="1">
        <w:r>
          <w:rPr>
            <w:rFonts w:ascii="仿宋" w:eastAsia="仿宋" w:hAnsi="仿宋" w:cs="仿宋" w:hint="eastAsia"/>
            <w:lang w:eastAsia="zh-CN"/>
          </w:rPr>
          <w:t>(二)、职业发展通道的建立与拓展</w:t>
        </w:r>
        <w:r>
          <w:tab/>
        </w:r>
        <w:r>
          <w:fldChar w:fldCharType="begin"/>
        </w:r>
        <w:r>
          <w:instrText xml:space="preserve"> PAGEREF _Toc23138 \h </w:instrText>
        </w:r>
        <w:r>
          <w:fldChar w:fldCharType="separate"/>
        </w:r>
        <w:r>
          <w:t>33</w:t>
        </w:r>
        <w:r>
          <w:fldChar w:fldCharType="end"/>
        </w:r>
      </w:hyperlink>
    </w:p>
    <w:p>
      <w:pPr>
        <w:pStyle w:val="TOC2"/>
        <w:tabs>
          <w:tab w:val="right" w:leader="dot" w:pos="8306"/>
        </w:tabs>
      </w:pPr>
      <w:hyperlink w:anchor="_Toc6573" w:history="1">
        <w:r>
          <w:rPr>
            <w:rFonts w:ascii="仿宋" w:eastAsia="仿宋" w:hAnsi="仿宋" w:cs="仿宋" w:hint="eastAsia"/>
            <w:lang w:eastAsia="zh-CN"/>
          </w:rPr>
          <w:t>(三)、晋升机会的公平与透明保障</w:t>
        </w:r>
        <w:r>
          <w:tab/>
        </w:r>
        <w:r>
          <w:fldChar w:fldCharType="begin"/>
        </w:r>
        <w:r>
          <w:instrText xml:space="preserve"> PAGEREF _Toc6573 \h </w:instrText>
        </w:r>
        <w:r>
          <w:fldChar w:fldCharType="separate"/>
        </w:r>
        <w:r>
          <w:t>35</w:t>
        </w:r>
        <w:r>
          <w:fldChar w:fldCharType="end"/>
        </w:r>
      </w:hyperlink>
    </w:p>
    <w:p>
      <w:pPr>
        <w:pStyle w:val="TOC1"/>
        <w:tabs>
          <w:tab w:val="right" w:leader="dot" w:pos="8306"/>
        </w:tabs>
      </w:pPr>
      <w:hyperlink w:anchor="_Toc29384" w:history="1">
        <w:r>
          <w:rPr>
            <w:rFonts w:ascii="仿宋" w:eastAsia="仿宋" w:hAnsi="仿宋" w:cs="仿宋" w:hint="eastAsia"/>
            <w:lang w:eastAsia="zh-CN"/>
          </w:rPr>
          <w:t>十二、员工离职率分析与降低措施</w:t>
        </w:r>
        <w:r>
          <w:tab/>
        </w:r>
        <w:r>
          <w:fldChar w:fldCharType="begin"/>
        </w:r>
        <w:r>
          <w:instrText xml:space="preserve"> PAGEREF _Toc29384 \h </w:instrText>
        </w:r>
        <w:r>
          <w:fldChar w:fldCharType="separate"/>
        </w:r>
        <w:r>
          <w:t>36</w:t>
        </w:r>
        <w:r>
          <w:fldChar w:fldCharType="end"/>
        </w:r>
      </w:hyperlink>
    </w:p>
    <w:p>
      <w:pPr>
        <w:pStyle w:val="TOC2"/>
        <w:tabs>
          <w:tab w:val="right" w:leader="dot" w:pos="8306"/>
        </w:tabs>
      </w:pPr>
      <w:hyperlink w:anchor="_Toc8112" w:history="1">
        <w:r>
          <w:rPr>
            <w:rFonts w:ascii="仿宋" w:eastAsia="仿宋" w:hAnsi="仿宋" w:cs="仿宋" w:hint="eastAsia"/>
            <w:lang w:eastAsia="zh-CN"/>
          </w:rPr>
          <w:t>(一)、离职率分析的方法与工具</w:t>
        </w:r>
        <w:r>
          <w:tab/>
        </w:r>
        <w:r>
          <w:fldChar w:fldCharType="begin"/>
        </w:r>
        <w:r>
          <w:instrText xml:space="preserve"> PAGEREF _Toc8112 \h </w:instrText>
        </w:r>
        <w:r>
          <w:fldChar w:fldCharType="separate"/>
        </w:r>
        <w:r>
          <w:t>36</w:t>
        </w:r>
        <w:r>
          <w:fldChar w:fldCharType="end"/>
        </w:r>
      </w:hyperlink>
    </w:p>
    <w:p>
      <w:pPr>
        <w:pStyle w:val="TOC2"/>
        <w:tabs>
          <w:tab w:val="right" w:leader="dot" w:pos="8306"/>
        </w:tabs>
      </w:pPr>
      <w:hyperlink w:anchor="_Toc14530" w:history="1">
        <w:r>
          <w:rPr>
            <w:rFonts w:ascii="仿宋" w:eastAsia="仿宋" w:hAnsi="仿宋" w:cs="仿宋" w:hint="eastAsia"/>
            <w:lang w:eastAsia="zh-CN"/>
          </w:rPr>
          <w:t>(二)、离职原因的调查与对策制定</w:t>
        </w:r>
        <w:r>
          <w:tab/>
        </w:r>
        <w:r>
          <w:fldChar w:fldCharType="begin"/>
        </w:r>
        <w:r>
          <w:instrText xml:space="preserve"> PAGEREF _Toc14530 \h </w:instrText>
        </w:r>
        <w:r>
          <w:fldChar w:fldCharType="separate"/>
        </w:r>
        <w:r>
          <w:t>37</w:t>
        </w:r>
        <w:r>
          <w:fldChar w:fldCharType="end"/>
        </w:r>
      </w:hyperlink>
    </w:p>
    <w:p>
      <w:pPr>
        <w:pStyle w:val="TOC2"/>
        <w:tabs>
          <w:tab w:val="right" w:leader="dot" w:pos="8306"/>
        </w:tabs>
      </w:pPr>
      <w:hyperlink w:anchor="_Toc29916" w:history="1">
        <w:r>
          <w:rPr>
            <w:rFonts w:ascii="仿宋" w:eastAsia="仿宋" w:hAnsi="仿宋" w:cs="仿宋" w:hint="eastAsia"/>
            <w:lang w:eastAsia="zh-CN"/>
          </w:rPr>
          <w:t>(三)、降低离职率的策略与实践</w:t>
        </w:r>
        <w:r>
          <w:tab/>
        </w:r>
        <w:r>
          <w:fldChar w:fldCharType="begin"/>
        </w:r>
        <w:r>
          <w:instrText xml:space="preserve"> PAGEREF _Toc29916 \h </w:instrText>
        </w:r>
        <w:r>
          <w:fldChar w:fldCharType="separate"/>
        </w:r>
        <w:r>
          <w:t>38</w:t>
        </w:r>
        <w:r>
          <w:fldChar w:fldCharType="end"/>
        </w:r>
      </w:hyperlink>
    </w:p>
    <w:p>
      <w:pPr>
        <w:pStyle w:val="TOC1"/>
        <w:tabs>
          <w:tab w:val="right" w:leader="dot" w:pos="8306"/>
        </w:tabs>
      </w:pPr>
      <w:hyperlink w:anchor="_Toc13960" w:history="1">
        <w:r>
          <w:rPr>
            <w:rFonts w:ascii="仿宋" w:eastAsia="仿宋" w:hAnsi="仿宋" w:cs="仿宋" w:hint="eastAsia"/>
            <w:lang w:eastAsia="zh-CN"/>
          </w:rPr>
          <w:t>十三、员工满意度调查与提升策略</w:t>
        </w:r>
        <w:r>
          <w:tab/>
        </w:r>
        <w:r>
          <w:fldChar w:fldCharType="begin"/>
        </w:r>
        <w:r>
          <w:instrText xml:space="preserve"> PAGEREF _Toc13960 \h </w:instrText>
        </w:r>
        <w:r>
          <w:fldChar w:fldCharType="separate"/>
        </w:r>
        <w:r>
          <w:t>39</w:t>
        </w:r>
        <w:r>
          <w:fldChar w:fldCharType="end"/>
        </w:r>
      </w:hyperlink>
    </w:p>
    <w:p>
      <w:pPr>
        <w:pStyle w:val="TOC2"/>
        <w:tabs>
          <w:tab w:val="right" w:leader="dot" w:pos="8306"/>
        </w:tabs>
      </w:pPr>
      <w:hyperlink w:anchor="_Toc11208" w:history="1">
        <w:r>
          <w:rPr>
            <w:rFonts w:ascii="仿宋" w:eastAsia="仿宋" w:hAnsi="仿宋" w:cs="仿宋" w:hint="eastAsia"/>
            <w:lang w:eastAsia="zh-CN"/>
          </w:rPr>
          <w:t>(一)、满意度调查的设计与实施</w:t>
        </w:r>
        <w:r>
          <w:tab/>
        </w:r>
        <w:r>
          <w:fldChar w:fldCharType="begin"/>
        </w:r>
        <w:r>
          <w:instrText xml:space="preserve"> PAGEREF _Toc11208 \h </w:instrText>
        </w:r>
        <w:r>
          <w:fldChar w:fldCharType="separate"/>
        </w:r>
        <w:r>
          <w:t>39</w:t>
        </w:r>
        <w:r>
          <w:fldChar w:fldCharType="end"/>
        </w:r>
      </w:hyperlink>
    </w:p>
    <w:p>
      <w:pPr>
        <w:pStyle w:val="TOC2"/>
        <w:tabs>
          <w:tab w:val="right" w:leader="dot" w:pos="8306"/>
        </w:tabs>
      </w:pPr>
      <w:hyperlink w:anchor="_Toc2221" w:history="1">
        <w:r>
          <w:rPr>
            <w:rFonts w:ascii="仿宋" w:eastAsia="仿宋" w:hAnsi="仿宋" w:cs="仿宋" w:hint="eastAsia"/>
            <w:lang w:eastAsia="zh-CN"/>
          </w:rPr>
          <w:t>(二)、员工满意度的分析与解读</w:t>
        </w:r>
        <w:r>
          <w:tab/>
        </w:r>
        <w:r>
          <w:fldChar w:fldCharType="begin"/>
        </w:r>
        <w:r>
          <w:instrText xml:space="preserve"> PAGEREF _Toc2221 \h </w:instrText>
        </w:r>
        <w:r>
          <w:fldChar w:fldCharType="separate"/>
        </w:r>
        <w:r>
          <w:t>41</w:t>
        </w:r>
        <w:r>
          <w:fldChar w:fldCharType="end"/>
        </w:r>
      </w:hyperlink>
    </w:p>
    <w:p>
      <w:pPr>
        <w:pStyle w:val="TOC2"/>
        <w:tabs>
          <w:tab w:val="right" w:leader="dot" w:pos="8306"/>
        </w:tabs>
      </w:pPr>
      <w:hyperlink w:anchor="_Toc14787" w:history="1">
        <w:r>
          <w:rPr>
            <w:rFonts w:ascii="仿宋" w:eastAsia="仿宋" w:hAnsi="仿宋" w:cs="仿宋" w:hint="eastAsia"/>
            <w:lang w:eastAsia="zh-CN"/>
          </w:rPr>
          <w:t>(三)、提升员工满意度的措施与行动计划</w:t>
        </w:r>
        <w:r>
          <w:tab/>
        </w:r>
        <w:r>
          <w:fldChar w:fldCharType="begin"/>
        </w:r>
        <w:r>
          <w:instrText xml:space="preserve"> PAGEREF _Toc14787 \h </w:instrText>
        </w:r>
        <w:r>
          <w:fldChar w:fldCharType="separate"/>
        </w:r>
        <w:r>
          <w:t>43</w:t>
        </w:r>
        <w:r>
          <w:fldChar w:fldCharType="end"/>
        </w:r>
      </w:hyperlink>
    </w:p>
    <w:p>
      <w:pPr>
        <w:pStyle w:val="TOC1"/>
        <w:tabs>
          <w:tab w:val="right" w:leader="dot" w:pos="8306"/>
        </w:tabs>
      </w:pPr>
      <w:hyperlink w:anchor="_Toc5665" w:history="1">
        <w:r>
          <w:rPr>
            <w:rFonts w:ascii="仿宋" w:eastAsia="仿宋" w:hAnsi="仿宋" w:cs="仿宋" w:hint="eastAsia"/>
            <w:lang w:eastAsia="zh-CN"/>
          </w:rPr>
          <w:t>十四、员工多元化与包容性管理</w:t>
        </w:r>
        <w:r>
          <w:tab/>
        </w:r>
        <w:r>
          <w:fldChar w:fldCharType="begin"/>
        </w:r>
        <w:r>
          <w:instrText xml:space="preserve"> PAGEREF _Toc5665 \h </w:instrText>
        </w:r>
        <w:r>
          <w:fldChar w:fldCharType="separate"/>
        </w:r>
        <w:r>
          <w:t>44</w:t>
        </w:r>
        <w:r>
          <w:fldChar w:fldCharType="end"/>
        </w:r>
      </w:hyperlink>
    </w:p>
    <w:p>
      <w:pPr>
        <w:pStyle w:val="TOC2"/>
        <w:tabs>
          <w:tab w:val="right" w:leader="dot" w:pos="8306"/>
        </w:tabs>
      </w:pPr>
      <w:hyperlink w:anchor="_Toc7509" w:history="1">
        <w:r>
          <w:rPr>
            <w:rFonts w:ascii="仿宋" w:eastAsia="仿宋" w:hAnsi="仿宋" w:cs="仿宋" w:hint="eastAsia"/>
            <w:lang w:eastAsia="zh-CN"/>
          </w:rPr>
          <w:t>(一)、员工多元化的价值与挑战</w:t>
        </w:r>
        <w:r>
          <w:tab/>
        </w:r>
        <w:r>
          <w:fldChar w:fldCharType="begin"/>
        </w:r>
        <w:r>
          <w:instrText xml:space="preserve"> PAGEREF _Toc7509 \h </w:instrText>
        </w:r>
        <w:r>
          <w:fldChar w:fldCharType="separate"/>
        </w:r>
        <w:r>
          <w:t>44</w:t>
        </w:r>
        <w:r>
          <w:fldChar w:fldCharType="end"/>
        </w:r>
      </w:hyperlink>
    </w:p>
    <w:p>
      <w:pPr>
        <w:pStyle w:val="TOC2"/>
        <w:tabs>
          <w:tab w:val="right" w:leader="dot" w:pos="8306"/>
        </w:tabs>
      </w:pPr>
      <w:hyperlink w:anchor="_Toc12610" w:history="1">
        <w:r>
          <w:rPr>
            <w:rFonts w:ascii="仿宋" w:eastAsia="仿宋" w:hAnsi="仿宋" w:cs="仿宋" w:hint="eastAsia"/>
            <w:lang w:eastAsia="zh-CN"/>
          </w:rPr>
          <w:t>(二)、员工包容性政策与实践</w:t>
        </w:r>
        <w:r>
          <w:tab/>
        </w:r>
        <w:r>
          <w:fldChar w:fldCharType="begin"/>
        </w:r>
        <w:r>
          <w:instrText xml:space="preserve"> PAGEREF _Toc12610 \h </w:instrText>
        </w:r>
        <w:r>
          <w:fldChar w:fldCharType="separate"/>
        </w:r>
        <w:r>
          <w:t>45</w:t>
        </w:r>
        <w:r>
          <w:fldChar w:fldCharType="end"/>
        </w:r>
      </w:hyperlink>
    </w:p>
    <w:p>
      <w:pPr>
        <w:pStyle w:val="TOC2"/>
        <w:tabs>
          <w:tab w:val="right" w:leader="dot" w:pos="8306"/>
        </w:tabs>
      </w:pPr>
      <w:hyperlink w:anchor="_Toc15758" w:history="1">
        <w:r>
          <w:rPr>
            <w:rFonts w:ascii="仿宋" w:eastAsia="仿宋" w:hAnsi="仿宋" w:cs="仿宋" w:hint="eastAsia"/>
            <w:lang w:eastAsia="zh-CN"/>
          </w:rPr>
          <w:t>(三)、多元与包容性文化的培育与维护</w:t>
        </w:r>
        <w:r>
          <w:tab/>
        </w:r>
        <w:r>
          <w:fldChar w:fldCharType="begin"/>
        </w:r>
        <w:r>
          <w:instrText xml:space="preserve"> PAGEREF _Toc15758 \h </w:instrText>
        </w:r>
        <w:r>
          <w:fldChar w:fldCharType="separate"/>
        </w:r>
        <w:r>
          <w:t>46</w:t>
        </w:r>
        <w:r>
          <w:fldChar w:fldCharType="end"/>
        </w:r>
      </w:hyperlink>
    </w:p>
    <w:p>
      <w:pPr>
        <w:pStyle w:val="TOC1"/>
        <w:tabs>
          <w:tab w:val="right" w:leader="dot" w:pos="8306"/>
        </w:tabs>
      </w:pPr>
      <w:hyperlink w:anchor="_Toc12894" w:history="1">
        <w:r>
          <w:rPr>
            <w:rFonts w:ascii="仿宋" w:eastAsia="仿宋" w:hAnsi="仿宋" w:cs="仿宋" w:hint="eastAsia"/>
            <w:lang w:eastAsia="zh-CN"/>
          </w:rPr>
          <w:t>十五、第四十五章员工品牌建设</w:t>
        </w:r>
        <w:r>
          <w:tab/>
        </w:r>
        <w:r>
          <w:fldChar w:fldCharType="begin"/>
        </w:r>
        <w:r>
          <w:instrText xml:space="preserve"> PAGEREF _Toc12894 \h </w:instrText>
        </w:r>
        <w:r>
          <w:fldChar w:fldCharType="separate"/>
        </w:r>
        <w:r>
          <w:t>46</w:t>
        </w:r>
        <w:r>
          <w:fldChar w:fldCharType="end"/>
        </w:r>
      </w:hyperlink>
    </w:p>
    <w:p>
      <w:pPr>
        <w:pStyle w:val="TOC2"/>
        <w:tabs>
          <w:tab w:val="right" w:leader="dot" w:pos="8306"/>
        </w:tabs>
      </w:pPr>
      <w:hyperlink w:anchor="_Toc28929" w:history="1">
        <w:r>
          <w:rPr>
            <w:rFonts w:ascii="仿宋" w:eastAsia="仿宋" w:hAnsi="仿宋" w:cs="仿宋" w:hint="eastAsia"/>
            <w:lang w:eastAsia="zh-CN"/>
          </w:rPr>
          <w:t>(一)、个人品牌管理</w:t>
        </w:r>
        <w:r>
          <w:tab/>
        </w:r>
        <w:r>
          <w:fldChar w:fldCharType="begin"/>
        </w:r>
        <w:r>
          <w:instrText xml:space="preserve"> PAGEREF _Toc28929 \h </w:instrText>
        </w:r>
        <w:r>
          <w:fldChar w:fldCharType="separate"/>
        </w:r>
        <w:r>
          <w:t>46</w:t>
        </w:r>
        <w:r>
          <w:fldChar w:fldCharType="end"/>
        </w:r>
      </w:hyperlink>
    </w:p>
    <w:p>
      <w:pPr>
        <w:pStyle w:val="TOC2"/>
        <w:tabs>
          <w:tab w:val="right" w:leader="dot" w:pos="8306"/>
        </w:tabs>
      </w:pPr>
      <w:hyperlink w:anchor="_Toc24403" w:history="1">
        <w:r>
          <w:rPr>
            <w:rFonts w:ascii="仿宋" w:eastAsia="仿宋" w:hAnsi="仿宋" w:cs="仿宋" w:hint="eastAsia"/>
            <w:lang w:eastAsia="zh-CN"/>
          </w:rPr>
          <w:t>(二)、在闪电定位仪行业内建立个人影响力</w:t>
        </w:r>
        <w:r>
          <w:tab/>
        </w:r>
        <w:r>
          <w:fldChar w:fldCharType="begin"/>
        </w:r>
        <w:r>
          <w:instrText xml:space="preserve"> PAGEREF _Toc24403 \h </w:instrText>
        </w:r>
        <w:r>
          <w:fldChar w:fldCharType="separate"/>
        </w:r>
        <w:r>
          <w:t>47</w:t>
        </w:r>
        <w:r>
          <w:fldChar w:fldCharType="end"/>
        </w:r>
      </w:hyperlink>
    </w:p>
    <w:p>
      <w:pPr>
        <w:pStyle w:val="TOC2"/>
        <w:tabs>
          <w:tab w:val="right" w:leader="dot" w:pos="8306"/>
        </w:tabs>
      </w:pPr>
      <w:hyperlink w:anchor="_Toc20828" w:history="1">
        <w:r>
          <w:rPr>
            <w:rFonts w:ascii="仿宋" w:eastAsia="仿宋" w:hAnsi="仿宋" w:cs="仿宋" w:hint="eastAsia"/>
            <w:lang w:eastAsia="zh-CN"/>
          </w:rPr>
          <w:t>(三)、个人品牌与公司品牌的关联</w:t>
        </w:r>
        <w:r>
          <w:tab/>
        </w:r>
        <w:r>
          <w:fldChar w:fldCharType="begin"/>
        </w:r>
        <w:r>
          <w:instrText xml:space="preserve"> PAGEREF _Toc20828 \h </w:instrText>
        </w:r>
        <w:r>
          <w:fldChar w:fldCharType="separate"/>
        </w:r>
        <w:r>
          <w:t>48</w:t>
        </w:r>
        <w:r>
          <w:fldChar w:fldCharType="end"/>
        </w:r>
      </w:hyperlink>
    </w:p>
    <w:p>
      <w:pPr>
        <w:pStyle w:val="TOC2"/>
        <w:tabs>
          <w:tab w:val="right" w:leader="dot" w:pos="8306"/>
        </w:tabs>
      </w:pPr>
      <w:hyperlink w:anchor="_Toc20790" w:history="1">
        <w:r>
          <w:rPr>
            <w:rFonts w:ascii="仿宋" w:eastAsia="仿宋" w:hAnsi="仿宋" w:cs="仿宋" w:hint="eastAsia"/>
            <w:lang w:eastAsia="zh-CN"/>
          </w:rPr>
          <w:t>(四)、社交媒体与个人品牌</w:t>
        </w:r>
        <w:r>
          <w:tab/>
        </w:r>
        <w:r>
          <w:fldChar w:fldCharType="begin"/>
        </w:r>
        <w:r>
          <w:instrText xml:space="preserve"> PAGEREF _Toc20790 \h </w:instrText>
        </w:r>
        <w:r>
          <w:fldChar w:fldCharType="separate"/>
        </w:r>
        <w:r>
          <w:t>49</w:t>
        </w:r>
        <w:r>
          <w:fldChar w:fldCharType="end"/>
        </w:r>
      </w:hyperlink>
    </w:p>
    <w:p>
      <w:pPr>
        <w:pStyle w:val="TOC2"/>
        <w:tabs>
          <w:tab w:val="right" w:leader="dot" w:pos="8306"/>
        </w:tabs>
      </w:pPr>
      <w:hyperlink w:anchor="_Toc26875" w:history="1">
        <w:r>
          <w:rPr>
            <w:rFonts w:ascii="仿宋" w:eastAsia="仿宋" w:hAnsi="仿宋" w:cs="仿宋" w:hint="eastAsia"/>
            <w:lang w:eastAsia="zh-CN"/>
          </w:rPr>
          <w:t>(五)、个人品牌的社交媒体传播</w:t>
        </w:r>
        <w:r>
          <w:tab/>
        </w:r>
        <w:r>
          <w:fldChar w:fldCharType="begin"/>
        </w:r>
        <w:r>
          <w:instrText xml:space="preserve"> PAGEREF _Toc26875 \h </w:instrText>
        </w:r>
        <w:r>
          <w:fldChar w:fldCharType="separate"/>
        </w:r>
        <w:r>
          <w:t>50</w:t>
        </w:r>
        <w:r>
          <w:fldChar w:fldCharType="end"/>
        </w:r>
      </w:hyperlink>
    </w:p>
    <w:p>
      <w:pPr>
        <w:pStyle w:val="TOC2"/>
        <w:tabs>
          <w:tab w:val="right" w:leader="dot" w:pos="8306"/>
        </w:tabs>
      </w:pPr>
      <w:hyperlink w:anchor="_Toc20515" w:history="1">
        <w:r>
          <w:rPr>
            <w:rFonts w:ascii="仿宋" w:eastAsia="仿宋" w:hAnsi="仿宋" w:cs="仿宋" w:hint="eastAsia"/>
            <w:lang w:eastAsia="zh-CN"/>
          </w:rPr>
          <w:t>(六)、员工品牌建设与公司形象一致性</w:t>
        </w:r>
        <w:r>
          <w:tab/>
        </w:r>
        <w:r>
          <w:fldChar w:fldCharType="begin"/>
        </w:r>
        <w:r>
          <w:instrText xml:space="preserve"> PAGEREF _Toc20515 \h </w:instrText>
        </w:r>
        <w:r>
          <w:fldChar w:fldCharType="separate"/>
        </w:r>
        <w:r>
          <w:t>51</w:t>
        </w:r>
        <w:r>
          <w:fldChar w:fldCharType="end"/>
        </w:r>
      </w:hyperlink>
    </w:p>
    <w:p>
      <w:pPr>
        <w:pStyle w:val="TOC1"/>
        <w:tabs>
          <w:tab w:val="right" w:leader="dot" w:pos="8306"/>
        </w:tabs>
      </w:pPr>
      <w:hyperlink w:anchor="_Toc29168" w:history="1">
        <w:r>
          <w:rPr>
            <w:rFonts w:ascii="仿宋" w:eastAsia="仿宋" w:hAnsi="仿宋" w:cs="仿宋" w:hint="eastAsia"/>
            <w:lang w:eastAsia="zh-CN"/>
          </w:rPr>
          <w:t>十六、第四十三章员工参与决策与公司治理</w:t>
        </w:r>
        <w:r>
          <w:tab/>
        </w:r>
        <w:r>
          <w:fldChar w:fldCharType="begin"/>
        </w:r>
        <w:r>
          <w:instrText xml:space="preserve"> PAGEREF _Toc29168 \h </w:instrText>
        </w:r>
        <w:r>
          <w:fldChar w:fldCharType="separate"/>
        </w:r>
        <w:r>
          <w:t>51</w:t>
        </w:r>
        <w:r>
          <w:fldChar w:fldCharType="end"/>
        </w:r>
      </w:hyperlink>
    </w:p>
    <w:p>
      <w:pPr>
        <w:pStyle w:val="TOC2"/>
        <w:tabs>
          <w:tab w:val="right" w:leader="dot" w:pos="8306"/>
        </w:tabs>
      </w:pPr>
      <w:hyperlink w:anchor="_Toc7850" w:history="1">
        <w:r>
          <w:rPr>
            <w:rFonts w:ascii="仿宋" w:eastAsia="仿宋" w:hAnsi="仿宋" w:cs="仿宋" w:hint="eastAsia"/>
            <w:lang w:eastAsia="zh-CN"/>
          </w:rPr>
          <w:t>(一)、员工参与决策机制</w:t>
        </w:r>
        <w:r>
          <w:tab/>
        </w:r>
        <w:r>
          <w:fldChar w:fldCharType="begin"/>
        </w:r>
        <w:r>
          <w:instrText xml:space="preserve"> PAGEREF _Toc7850 \h </w:instrText>
        </w:r>
        <w:r>
          <w:fldChar w:fldCharType="separate"/>
        </w:r>
        <w:r>
          <w:t>51</w:t>
        </w:r>
        <w:r>
          <w:fldChar w:fldCharType="end"/>
        </w:r>
      </w:hyperlink>
    </w:p>
    <w:p>
      <w:pPr>
        <w:pStyle w:val="TOC2"/>
        <w:tabs>
          <w:tab w:val="right" w:leader="dot" w:pos="8306"/>
        </w:tabs>
      </w:pPr>
      <w:hyperlink w:anchor="_Toc23114" w:history="1">
        <w:r>
          <w:rPr>
            <w:rFonts w:ascii="仿宋" w:eastAsia="仿宋" w:hAnsi="仿宋" w:cs="仿宋" w:hint="eastAsia"/>
            <w:lang w:eastAsia="zh-CN"/>
          </w:rPr>
          <w:t>(二)、参与决策的渠道与机会</w:t>
        </w:r>
        <w:r>
          <w:tab/>
        </w:r>
        <w:r>
          <w:fldChar w:fldCharType="begin"/>
        </w:r>
        <w:r>
          <w:instrText xml:space="preserve"> PAGEREF _Toc23114 \h </w:instrText>
        </w:r>
        <w:r>
          <w:fldChar w:fldCharType="separate"/>
        </w:r>
        <w:r>
          <w:t>52</w:t>
        </w:r>
        <w:r>
          <w:fldChar w:fldCharType="end"/>
        </w:r>
      </w:hyperlink>
    </w:p>
    <w:p>
      <w:pPr>
        <w:pStyle w:val="TOC2"/>
        <w:tabs>
          <w:tab w:val="right" w:leader="dot" w:pos="8306"/>
        </w:tabs>
      </w:pPr>
      <w:hyperlink w:anchor="_Toc14702" w:history="1">
        <w:r>
          <w:rPr>
            <w:rFonts w:ascii="仿宋" w:eastAsia="仿宋" w:hAnsi="仿宋" w:cs="仿宋" w:hint="eastAsia"/>
            <w:lang w:eastAsia="zh-CN"/>
          </w:rPr>
          <w:t>(三)、代表员工意见的制度</w:t>
        </w:r>
        <w:r>
          <w:tab/>
        </w:r>
        <w:r>
          <w:fldChar w:fldCharType="begin"/>
        </w:r>
        <w:r>
          <w:instrText xml:space="preserve"> PAGEREF _Toc14702 \h </w:instrText>
        </w:r>
        <w:r>
          <w:fldChar w:fldCharType="separate"/>
        </w:r>
        <w:r>
          <w:t>52</w:t>
        </w:r>
        <w:r>
          <w:fldChar w:fldCharType="end"/>
        </w:r>
      </w:hyperlink>
    </w:p>
    <w:p>
      <w:pPr>
        <w:pStyle w:val="TOC2"/>
        <w:tabs>
          <w:tab w:val="right" w:leader="dot" w:pos="8306"/>
        </w:tabs>
      </w:pPr>
      <w:hyperlink w:anchor="_Toc8105" w:history="1">
        <w:r>
          <w:rPr>
            <w:rFonts w:ascii="仿宋" w:eastAsia="仿宋" w:hAnsi="仿宋" w:cs="仿宋" w:hint="eastAsia"/>
            <w:lang w:eastAsia="zh-CN"/>
          </w:rPr>
          <w:t>(四)、公司治理与透明度</w:t>
        </w:r>
        <w:r>
          <w:tab/>
        </w:r>
        <w:r>
          <w:fldChar w:fldCharType="begin"/>
        </w:r>
        <w:r>
          <w:instrText xml:space="preserve"> PAGEREF _Toc8105 \h </w:instrText>
        </w:r>
        <w:r>
          <w:fldChar w:fldCharType="separate"/>
        </w:r>
        <w:r>
          <w:t>53</w:t>
        </w:r>
        <w:r>
          <w:fldChar w:fldCharType="end"/>
        </w:r>
      </w:hyperlink>
    </w:p>
    <w:p>
      <w:pPr>
        <w:pStyle w:val="TOC2"/>
        <w:tabs>
          <w:tab w:val="right" w:leader="dot" w:pos="8306"/>
        </w:tabs>
      </w:pPr>
      <w:hyperlink w:anchor="_Toc29937" w:history="1">
        <w:r>
          <w:rPr>
            <w:rFonts w:ascii="仿宋" w:eastAsia="仿宋" w:hAnsi="仿宋" w:cs="仿宋" w:hint="eastAsia"/>
            <w:lang w:eastAsia="zh-CN"/>
          </w:rPr>
          <w:t>(五)、公司治理结构的建设</w:t>
        </w:r>
        <w:r>
          <w:tab/>
        </w:r>
        <w:r>
          <w:fldChar w:fldCharType="begin"/>
        </w:r>
        <w:r>
          <w:instrText xml:space="preserve"> PAGEREF _Toc29937 \h </w:instrText>
        </w:r>
        <w:r>
          <w:fldChar w:fldCharType="separate"/>
        </w:r>
        <w:r>
          <w:t>54</w:t>
        </w:r>
        <w:r>
          <w:fldChar w:fldCharType="end"/>
        </w:r>
      </w:hyperlink>
    </w:p>
    <w:p>
      <w:pPr>
        <w:pStyle w:val="TOC2"/>
        <w:tabs>
          <w:tab w:val="right" w:leader="dot" w:pos="8306"/>
        </w:tabs>
      </w:pPr>
      <w:hyperlink w:anchor="_Toc25697" w:history="1">
        <w:r>
          <w:rPr>
            <w:rFonts w:ascii="仿宋" w:eastAsia="仿宋" w:hAnsi="仿宋" w:cs="仿宋" w:hint="eastAsia"/>
            <w:lang w:eastAsia="zh-CN"/>
          </w:rPr>
          <w:t>(六)、公司业绩与财务信息的公开</w:t>
        </w:r>
        <w:r>
          <w:tab/>
        </w:r>
        <w:r>
          <w:fldChar w:fldCharType="begin"/>
        </w:r>
        <w:r>
          <w:instrText xml:space="preserve"> PAGEREF _Toc25697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32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闪电定位仪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6270"/>
      <w:r>
        <w:rPr>
          <w:rFonts w:ascii="仿宋" w:eastAsia="仿宋" w:hAnsi="仿宋" w:cs="仿宋" w:hint="eastAsia"/>
          <w:sz w:val="28"/>
          <w:lang w:eastAsia="zh-CN"/>
        </w:rPr>
        <w:t>一、第七章员工培训与发展</w:t>
      </w:r>
      <w:bookmarkEnd w:id="2"/>
    </w:p>
    <w:p>
      <w:pPr>
        <w:pStyle w:val="Heading2"/>
        <w:rPr>
          <w:rFonts w:ascii="仿宋" w:eastAsia="仿宋" w:hAnsi="仿宋" w:cs="仿宋" w:hint="eastAsia"/>
          <w:lang w:eastAsia="zh-CN"/>
        </w:rPr>
      </w:pPr>
      <w:bookmarkStart w:id="3" w:name="_Toc30734"/>
      <w:r>
        <w:rPr>
          <w:rFonts w:ascii="仿宋" w:eastAsia="仿宋" w:hAnsi="仿宋" w:cs="仿宋" w:hint="eastAsia"/>
          <w:lang w:eastAsia="zh-CN"/>
        </w:rPr>
        <w:t>(一)、培训需求分析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4" w:name="_Toc31334"/>
      <w:r>
        <w:rPr>
          <w:rFonts w:ascii="仿宋" w:eastAsia="仿宋" w:hAnsi="仿宋" w:cs="仿宋" w:hint="eastAsia"/>
          <w:sz w:val="28"/>
          <w:lang w:eastAsia="zh-CN"/>
        </w:rPr>
        <w:t>(二)、培训计划制定</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5" w:name="_Toc23032"/>
      <w:r>
        <w:rPr>
          <w:rFonts w:ascii="仿宋" w:eastAsia="仿宋" w:hAnsi="仿宋" w:cs="仿宋" w:hint="eastAsia"/>
          <w:sz w:val="28"/>
          <w:lang w:eastAsia="zh-CN"/>
        </w:rPr>
        <w:t>(三)、培训实施与评估</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应用能力评估：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6" w:name="_Toc27230"/>
      <w:r>
        <w:rPr>
          <w:rFonts w:ascii="仿宋" w:eastAsia="仿宋" w:hAnsi="仿宋" w:cs="仿宋" w:hint="eastAsia"/>
          <w:sz w:val="28"/>
          <w:lang w:eastAsia="zh-CN"/>
        </w:rPr>
        <w:t>(四)、持续学习与专业发展支持</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提供灵活的在线学习平台，使员工可以随时随地获取各类学习资源。这包括闪电定位仪行业报告、网络课程、研讨会等，帮助员工自主学习和获取最新的专业知识。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专业认证支持： 鼓励并支持员工获取相关的专业认证，例如闪电定位仪行业认可的证书或资格。组织可以提供学习资源、报名费用支持等，以激发员工的学习积极性。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定期组织专业培训活动，邀请闪电定位仪行业专家或内外部讲师进行知识分享和培训。这有助于员工深入了解闪电定位仪行业趋势，拓展视野，提高综合素质。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建立知识管理平台，鼓励员工分享经验、闪电定位仪行业见解和学习心得。这有助于构建学习型组织，促使知识在团队内部流动和共享。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7" w:name="_Toc17161"/>
      <w:r>
        <w:rPr>
          <w:rFonts w:ascii="仿宋" w:eastAsia="仿宋" w:hAnsi="仿宋" w:cs="仿宋" w:hint="eastAsia"/>
          <w:sz w:val="28"/>
          <w:lang w:eastAsia="zh-CN"/>
        </w:rPr>
        <w:t>二、宏观环境分析</w:t>
      </w:r>
      <w:bookmarkEnd w:id="7"/>
    </w:p>
    <w:p>
      <w:pPr>
        <w:pStyle w:val="Heading2"/>
        <w:rPr>
          <w:rFonts w:ascii="仿宋" w:eastAsia="仿宋" w:hAnsi="仿宋" w:cs="仿宋" w:hint="eastAsia"/>
          <w:lang w:eastAsia="zh-CN"/>
        </w:rPr>
      </w:pPr>
      <w:bookmarkStart w:id="8" w:name="_Toc5605"/>
      <w:r>
        <w:rPr>
          <w:rFonts w:ascii="仿宋" w:eastAsia="仿宋" w:hAnsi="仿宋" w:cs="仿宋" w:hint="eastAsia"/>
          <w:lang w:eastAsia="zh-CN"/>
        </w:rPr>
        <w:t>(一)、宏观环境分析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社会因素在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闪电定位仪行业中具有重要意义。随着社会结构的变化，消费者对产品和服务的需求也发生了变化。当前，社会对可持续性和社会责任的关注不断增加，这对</w:t>
      </w:r>
      <w:r>
        <w:rPr>
          <w:rFonts w:ascii="仿宋" w:eastAsia="仿宋" w:hAnsi="仿宋" w:cs="仿宋" w:hint="eastAsia"/>
          <w:sz w:val="28"/>
          <w:lang w:eastAsia="zh-CN"/>
        </w:rPr>
        <w:t xml:space="preserve"> 闪电定位仪行业提出了更高的要求。企业需要适应社会价值观的演变，关注社会趋势，以更好地满足市场需求。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闪电定位仪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闪电定位仪行业的发展至关重要。政府政策的变化、国际关系的调整都可能对企业产生深刻的影响。特别是在 闪电定位仪行业可能涉及到的领域，如法规、知识产权保护等，企业需要密切关注政治动态，及时调整战略。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闪电定位仪行业的驱动力之一。新技术的引入可能改变闪电定位仪行业格局，提高生产效率，创造新的商业机会。企业需要保持对技术趋势的敏感性，不断更新技术和提升创新能力，以保持竞争力。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法律环境对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闪电定位仪行业的运营产生直接的约束和引导。合规性、知识产权的保护、劳动法规等都是企业必须遵循的法律框架。企业需要建立完善的法律团队，确保在法规范围内经营，降低法律风险。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在全球关注环保的趋势下， 闪电定位仪行业需要更加重视环境因素。降低碳足迹、可持续生产、环保政策的遵守等都成为企业经营的重要考量。企业需要通过绿色技术和环保举措，积极履行社会责任。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9" w:name="_Toc22380"/>
      <w:r>
        <w:rPr>
          <w:rFonts w:ascii="仿宋" w:eastAsia="仿宋" w:hAnsi="仿宋" w:cs="仿宋" w:hint="eastAsia"/>
          <w:sz w:val="28"/>
          <w:lang w:eastAsia="zh-CN"/>
        </w:rPr>
        <w:t>三、员工沟通技巧培训与人际关系管理</w:t>
      </w:r>
      <w:bookmarkEnd w:id="9"/>
    </w:p>
    <w:p>
      <w:pPr>
        <w:pStyle w:val="Heading2"/>
        <w:rPr>
          <w:rFonts w:ascii="仿宋" w:eastAsia="仿宋" w:hAnsi="仿宋" w:cs="仿宋" w:hint="eastAsia"/>
          <w:lang w:eastAsia="zh-CN"/>
        </w:rPr>
      </w:pPr>
      <w:bookmarkStart w:id="10" w:name="_Toc12919"/>
      <w:r>
        <w:rPr>
          <w:rFonts w:ascii="仿宋" w:eastAsia="仿宋" w:hAnsi="仿宋" w:cs="仿宋" w:hint="eastAsia"/>
          <w:lang w:eastAsia="zh-CN"/>
        </w:rPr>
        <w:t>(一)、沟通技巧的重要性及培训计划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11" w:name="_Toc6310"/>
      <w:r>
        <w:rPr>
          <w:rFonts w:ascii="仿宋" w:eastAsia="仿宋" w:hAnsi="仿宋" w:cs="仿宋" w:hint="eastAsia"/>
          <w:sz w:val="28"/>
          <w:lang w:eastAsia="zh-CN"/>
        </w:rPr>
        <w:t>(二)、人际关系管理的原则与方法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12" w:name="_Toc15766"/>
      <w:r>
        <w:rPr>
          <w:rFonts w:ascii="仿宋" w:eastAsia="仿宋" w:hAnsi="仿宋" w:cs="仿宋" w:hint="eastAsia"/>
          <w:sz w:val="28"/>
          <w:lang w:eastAsia="zh-CN"/>
        </w:rPr>
        <w:t>(三)、良好人际关系的建立与维护</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13" w:name="_Toc20477"/>
      <w:r>
        <w:rPr>
          <w:rFonts w:ascii="仿宋" w:eastAsia="仿宋" w:hAnsi="仿宋" w:cs="仿宋" w:hint="eastAsia"/>
          <w:sz w:val="28"/>
          <w:lang w:eastAsia="zh-CN"/>
        </w:rPr>
        <w:t>四、第八章员工绩效管理</w:t>
      </w:r>
      <w:bookmarkEnd w:id="13"/>
    </w:p>
    <w:p>
      <w:pPr>
        <w:pStyle w:val="Heading2"/>
        <w:rPr>
          <w:rFonts w:ascii="仿宋" w:eastAsia="仿宋" w:hAnsi="仿宋" w:cs="仿宋" w:hint="eastAsia"/>
          <w:lang w:eastAsia="zh-CN"/>
        </w:rPr>
      </w:pPr>
      <w:bookmarkStart w:id="14" w:name="_Toc15895"/>
      <w:r>
        <w:rPr>
          <w:rFonts w:ascii="仿宋" w:eastAsia="仿宋" w:hAnsi="仿宋" w:cs="仿宋" w:hint="eastAsia"/>
          <w:lang w:eastAsia="zh-CN"/>
        </w:rPr>
        <w:t>(一)、绩效评估体系建立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15" w:name="_Toc18698"/>
      <w:r>
        <w:rPr>
          <w:rFonts w:ascii="仿宋" w:eastAsia="仿宋" w:hAnsi="仿宋" w:cs="仿宋" w:hint="eastAsia"/>
          <w:sz w:val="28"/>
          <w:lang w:eastAsia="zh-CN"/>
        </w:rPr>
        <w:t>(二)、绩效考核与反馈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16" w:name="_Toc6366"/>
      <w:r>
        <w:rPr>
          <w:rFonts w:ascii="仿宋" w:eastAsia="仿宋" w:hAnsi="仿宋" w:cs="仿宋" w:hint="eastAsia"/>
          <w:sz w:val="28"/>
          <w:lang w:eastAsia="zh-CN"/>
        </w:rPr>
        <w:t>(三)、激励与奖惩机制</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17" w:name="_Toc17933"/>
      <w:r>
        <w:rPr>
          <w:rFonts w:ascii="仿宋" w:eastAsia="仿宋" w:hAnsi="仿宋" w:cs="仿宋" w:hint="eastAsia"/>
          <w:sz w:val="28"/>
          <w:lang w:eastAsia="zh-CN"/>
        </w:rPr>
        <w:t>五、员工压力管理及应对措施</w:t>
      </w:r>
      <w:bookmarkEnd w:id="17"/>
    </w:p>
    <w:p>
      <w:pPr>
        <w:pStyle w:val="Heading2"/>
        <w:rPr>
          <w:rFonts w:ascii="仿宋" w:eastAsia="仿宋" w:hAnsi="仿宋" w:cs="仿宋" w:hint="eastAsia"/>
          <w:lang w:eastAsia="zh-CN"/>
        </w:rPr>
      </w:pPr>
      <w:bookmarkStart w:id="18" w:name="_Toc23659"/>
      <w:r>
        <w:rPr>
          <w:rFonts w:ascii="仿宋" w:eastAsia="仿宋" w:hAnsi="仿宋" w:cs="仿宋" w:hint="eastAsia"/>
          <w:lang w:eastAsia="zh-CN"/>
        </w:rPr>
        <w:t>(一)、压力对员工的影响及管理原则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19" w:name="_Toc9151"/>
      <w:r>
        <w:rPr>
          <w:rFonts w:ascii="仿宋" w:eastAsia="仿宋" w:hAnsi="仿宋" w:cs="仿宋" w:hint="eastAsia"/>
          <w:sz w:val="28"/>
          <w:lang w:eastAsia="zh-CN"/>
        </w:rPr>
        <w:t>(二)、压力应对策略及其实施方案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20" w:name="_Toc16874"/>
      <w:r>
        <w:rPr>
          <w:rFonts w:ascii="仿宋" w:eastAsia="仿宋" w:hAnsi="仿宋" w:cs="仿宋" w:hint="eastAsia"/>
          <w:sz w:val="28"/>
          <w:lang w:eastAsia="zh-CN"/>
        </w:rPr>
        <w:t>(三)、压力管理效果的评估及持续改进</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1" w:name="_Toc4264"/>
      <w:r>
        <w:rPr>
          <w:rFonts w:ascii="仿宋" w:eastAsia="仿宋" w:hAnsi="仿宋" w:cs="仿宋" w:hint="eastAsia"/>
          <w:sz w:val="28"/>
          <w:lang w:eastAsia="zh-CN"/>
        </w:rPr>
        <w:t>六、第三十二章未来发展愿景</w:t>
      </w:r>
      <w:bookmarkEnd w:id="21"/>
    </w:p>
    <w:p>
      <w:pPr>
        <w:pStyle w:val="Heading2"/>
        <w:rPr>
          <w:rFonts w:ascii="仿宋" w:eastAsia="仿宋" w:hAnsi="仿宋" w:cs="仿宋" w:hint="eastAsia"/>
          <w:lang w:eastAsia="zh-CN"/>
        </w:rPr>
      </w:pPr>
      <w:bookmarkStart w:id="22" w:name="_Toc22432"/>
      <w:r>
        <w:rPr>
          <w:rFonts w:ascii="仿宋" w:eastAsia="仿宋" w:hAnsi="仿宋" w:cs="仿宋" w:hint="eastAsia"/>
          <w:lang w:eastAsia="zh-CN"/>
        </w:rPr>
        <w:t>(一)、员工职业生涯管理的未来趋势</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未来，员工职业生涯管理将更加注重个性化和全面性。个体员工将更积极参与自己职业路径的规划，借助先进的技术和数据分析，实现个性化的职业发展规划。智能化的职业咨询系统和人才管理平台将为员工提供更精准的职业建议，根据个体的技能、兴趣和发展需求，量身定制职业生涯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未来的员工职业生涯管理还将更加注重跨界和多元发展。随着企业的全球化和多样化发展，员工需要具备更广泛的技能和经验。职业生涯将不再被限制在某一个领域，而是鼓励员工在不同领域间灵活转换，实现跨界发展。企业将通过提供多元化的培训和发展机会，支持员工实现跨领域的职业愿景。</w:t>
      </w:r>
    </w:p>
    <w:p>
      <w:pPr>
        <w:pStyle w:val="Heading2"/>
        <w:ind w:firstLine="560" w:firstLineChars="200"/>
        <w:rPr>
          <w:rFonts w:ascii="仿宋" w:eastAsia="仿宋" w:hAnsi="仿宋" w:cs="仿宋" w:hint="eastAsia"/>
          <w:sz w:val="28"/>
          <w:lang w:eastAsia="zh-CN"/>
        </w:rPr>
      </w:pPr>
      <w:bookmarkStart w:id="23" w:name="_Toc7246"/>
      <w:r>
        <w:rPr>
          <w:rFonts w:ascii="仿宋" w:eastAsia="仿宋" w:hAnsi="仿宋" w:cs="仿宋" w:hint="eastAsia"/>
          <w:sz w:val="28"/>
          <w:lang w:eastAsia="zh-CN"/>
        </w:rPr>
        <w:t>(二)、公司在员工发展中的未来愿景</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公司在未来的发展中将更加注重员工全面发展和幸福感的提升。公司愿景将不仅仅局限于经济指标的增长，而是以员工的全面发展为核心。公司将加大对员工培训和学习的投入，鼓励员工不断提升自己的技能水平，适应未来工作的需求。</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未来公司愿景还将更加强调企业的社会责任和可持续发展。公司将以员工为中心，积极参与社会公益活动，关注环境保护、社会公正等议题。通过积极履行社会责任，公司将在员工心目中建立起更加积极向上的形象，吸引更多有责任心的人才加入。</w:t>
      </w:r>
    </w:p>
    <w:p>
      <w:pPr>
        <w:ind w:firstLine="560" w:firstLineChars="200"/>
        <w:rPr>
          <w:rFonts w:ascii="仿宋" w:eastAsia="仿宋" w:hAnsi="仿宋" w:cs="仿宋" w:hint="eastAsia"/>
          <w:sz w:val="28"/>
        </w:rPr>
      </w:pPr>
      <w:r>
        <w:rPr>
          <w:rFonts w:ascii="仿宋" w:eastAsia="仿宋" w:hAnsi="仿宋" w:cs="仿宋" w:hint="eastAsia"/>
          <w:sz w:val="28"/>
          <w:lang w:eastAsia="zh-CN"/>
        </w:rPr>
        <w:t>另外，未来公司愿景还将更注重员工的工作体验和幸福感。公司将提供更灵活的工作安排，支持远程办公和弹性工作制度。通过创造更健康、宽松的工作环境，公司将激发员工的创造力和工作热情，实现员工与公司共同发展的愿景。</w:t>
      </w:r>
    </w:p>
    <w:p>
      <w:pPr>
        <w:pStyle w:val="Heading1"/>
        <w:ind w:firstLine="560" w:firstLineChars="200"/>
        <w:rPr>
          <w:rFonts w:ascii="仿宋" w:eastAsia="仿宋" w:hAnsi="仿宋" w:cs="仿宋" w:hint="eastAsia"/>
          <w:sz w:val="28"/>
          <w:lang w:eastAsia="zh-CN"/>
        </w:rPr>
      </w:pPr>
      <w:bookmarkStart w:id="24" w:name="_Toc10224"/>
      <w:r>
        <w:rPr>
          <w:rFonts w:ascii="仿宋" w:eastAsia="仿宋" w:hAnsi="仿宋" w:cs="仿宋" w:hint="eastAsia"/>
          <w:sz w:val="28"/>
          <w:lang w:eastAsia="zh-CN"/>
        </w:rPr>
        <w:t>七、第二十八章公司与员工法律关系</w:t>
      </w:r>
      <w:bookmarkEnd w:id="24"/>
    </w:p>
    <w:p>
      <w:pPr>
        <w:pStyle w:val="Heading2"/>
        <w:rPr>
          <w:rFonts w:ascii="仿宋" w:eastAsia="仿宋" w:hAnsi="仿宋" w:cs="仿宋" w:hint="eastAsia"/>
          <w:lang w:eastAsia="zh-CN"/>
        </w:rPr>
      </w:pPr>
      <w:bookmarkStart w:id="25" w:name="_Toc17591"/>
      <w:r>
        <w:rPr>
          <w:rFonts w:ascii="仿宋" w:eastAsia="仿宋" w:hAnsi="仿宋" w:cs="仿宋" w:hint="eastAsia"/>
          <w:lang w:eastAsia="zh-CN"/>
        </w:rPr>
        <w:t>(一)、劳动合同管理</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劳动合同是公司与员工之间的法律协议，对于维护双方权益、明确工作关系至关重要。首先，劳动合同的签订应明确双方的基本信息，包括雇佣期限、工作职责、薪酬结构等。通过明确权责关系，有助于建立透明、公正的劳动关系基础。同时，劳动合同中的权利和义务条款应清晰详细，确保员工和公司在合同期间都能够理解和履行相关责任。这有助于避免双方在工作关系中的误解和纠纷。</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其次，劳动合同管理需要关注合同的变更。员工职责、薪资待遇等方面的变更可能是公司业务调整或员工个人发展需要的结果。在进行合同变更时，公司应当与员工进行充分沟通，明确变更的原因和影响，确保变更的合法性和合理性。通过透明的变更流程，公司可以维护员工的信任，促使员工更好地适应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在终止劳动合同时，公司应当遵循相关法律法规，确保终止程序的合法性。这包括合理的解雇原因、提前通知期限、赔偿等方面。在终止劳动合同的过程中，公司需要保障员工的基本权益，避免不当解雇引发的法律纠纷。通过建立健全的劳动合同管理机制，公司能够维护劳动关系的稳定性，促进员工与公司的长期合作。</w:t>
      </w:r>
    </w:p>
    <w:p>
      <w:pPr>
        <w:pStyle w:val="Heading2"/>
        <w:ind w:firstLine="560" w:firstLineChars="200"/>
        <w:rPr>
          <w:rFonts w:ascii="仿宋" w:eastAsia="仿宋" w:hAnsi="仿宋" w:cs="仿宋" w:hint="eastAsia"/>
          <w:sz w:val="28"/>
          <w:lang w:eastAsia="zh-CN"/>
        </w:rPr>
      </w:pPr>
      <w:bookmarkStart w:id="26" w:name="_Toc2377"/>
      <w:r>
        <w:rPr>
          <w:rFonts w:ascii="仿宋" w:eastAsia="仿宋" w:hAnsi="仿宋" w:cs="仿宋" w:hint="eastAsia"/>
          <w:sz w:val="28"/>
          <w:lang w:eastAsia="zh-CN"/>
        </w:rPr>
        <w:t>(二)、法定假期与劳动保障</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在公司与员工法律关系中，法定假期和劳动保障是维护员工权益的重要组成部分。法定假期包括了法定休息日、年假、婚丧假等，它们是员工合法休息和调整工作状态的重要时段。公司有责任合理安排员工的休息时间，确保员工能够充分享有法定的休息权益。通过合理的休假制度，公司不仅满足法律规定，更能够提高员工的工作积极性和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劳动保障是公司对员工责任的具体体现。这包括了员工的社会保险、医疗保险、工伤保险等方面。公司应当按照相关法规为员工购买社会保险，以提供全面的保障，确保员工在生病或遭遇工伤时能够得到及时有效的医疗和经济支持。这不仅是对员工基本权益的履行，也是构建良好劳动关系的关键环节。</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在劳动关系中，公司还需要制定健全的劳动制度，以确保员工在工作中的合法权益。这包括工资支付、工时安排、劳动安全等方面的规定。通过明确的劳动制度，公司可以有效防范潜在的劳动纠纷，保障员工在安全、公正的工作环境中发展和进步。</w:t>
      </w:r>
    </w:p>
    <w:p>
      <w:pPr>
        <w:pStyle w:val="Heading2"/>
        <w:ind w:firstLine="560" w:firstLineChars="200"/>
        <w:rPr>
          <w:rFonts w:ascii="仿宋" w:eastAsia="仿宋" w:hAnsi="仿宋" w:cs="仿宋" w:hint="eastAsia"/>
          <w:sz w:val="28"/>
          <w:lang w:eastAsia="zh-CN"/>
        </w:rPr>
      </w:pPr>
      <w:bookmarkStart w:id="27" w:name="_Toc7440"/>
      <w:r>
        <w:rPr>
          <w:rFonts w:ascii="仿宋" w:eastAsia="仿宋" w:hAnsi="仿宋" w:cs="仿宋" w:hint="eastAsia"/>
          <w:sz w:val="28"/>
          <w:lang w:eastAsia="zh-CN"/>
        </w:rPr>
        <w:t>(三)、合规经营与风险防范</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在公司与员工法律关系中，合规经营是确保双方权益的基石。公司应当严格遵守国家和地方相关法律法规，以确保劳动合同的合法性。这包括明确员工的基本信息、雇佣期限、工作内容、工资待遇等，保障员工在法定框架内享有应有的权益。通过合规的劳动合同管理，公司不仅确保了劳动关系的合法性，更为双方提供了相对明确的权责义务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经营还包括合理安排员工的工作时间和休息时间。依法支付员工的工资和福利是公司应尽的法定义务，确保员工在合理的工作时间内得到合理的报酬。这不仅维护了员工的基本权益，也有助于提高员工的工作积极性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合规经营有助于公司维护声誉，降低法律风险。通过遵循法律法规，公司能够建立起良好的企业形象，吸引更多优秀的人才加入。合规经营还能够降低法律诉讼的风险，避免因法律问题引起的企业经济损失和信誉受损。</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除了合规经营，公司还需建立健全的风险防范机制。这包括定期进行法务审查，了解并适应法律法规的更新和变化。通过及时的法律咨询和反馈，公司可以在法规变动中做出及时的调整，确保公司运营在法律框架内进行。</w:t>
      </w:r>
    </w:p>
    <w:p>
      <w:pPr>
        <w:pStyle w:val="Heading1"/>
        <w:ind w:firstLine="560" w:firstLineChars="200"/>
        <w:rPr>
          <w:rFonts w:ascii="仿宋" w:eastAsia="仿宋" w:hAnsi="仿宋" w:cs="仿宋" w:hint="eastAsia"/>
          <w:sz w:val="28"/>
          <w:lang w:eastAsia="zh-CN"/>
        </w:rPr>
      </w:pPr>
      <w:bookmarkStart w:id="28" w:name="_Toc26296"/>
      <w:r>
        <w:rPr>
          <w:rFonts w:ascii="仿宋" w:eastAsia="仿宋" w:hAnsi="仿宋" w:cs="仿宋" w:hint="eastAsia"/>
          <w:sz w:val="28"/>
          <w:lang w:eastAsia="zh-CN"/>
        </w:rPr>
        <w:t>八、第三十八章员工社交媒体管理</w:t>
      </w:r>
      <w:bookmarkEnd w:id="28"/>
    </w:p>
    <w:p>
      <w:pPr>
        <w:pStyle w:val="Heading2"/>
        <w:rPr>
          <w:rFonts w:ascii="仿宋" w:eastAsia="仿宋" w:hAnsi="仿宋" w:cs="仿宋" w:hint="eastAsia"/>
          <w:lang w:eastAsia="zh-CN"/>
        </w:rPr>
      </w:pPr>
      <w:bookmarkStart w:id="29" w:name="_Toc15991"/>
      <w:r>
        <w:rPr>
          <w:rFonts w:ascii="仿宋" w:eastAsia="仿宋" w:hAnsi="仿宋" w:cs="仿宋" w:hint="eastAsia"/>
          <w:lang w:eastAsia="zh-CN"/>
        </w:rPr>
        <w:t>(一)、员工社交媒体政策</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公司鼓励员工在社交媒体上展示个人特长和公司文化，但也强调在使用社交媒体时应当谨慎行事，遵循以下政策：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代表公司形象： 在社交媒体上发表言论时，请明确表明自己的言论并澄清这并不代表公司的观点。避免使用公司标志或其他与公司相关的标志作为个人社交媒体账户的头像。</w:t>
      </w:r>
    </w:p>
    <w:p>
      <w:pPr>
        <w:ind w:firstLine="560" w:firstLineChars="200"/>
        <w:rPr>
          <w:rFonts w:ascii="仿宋" w:eastAsia="仿宋" w:hAnsi="仿宋" w:cs="仿宋" w:hint="eastAsia"/>
          <w:sz w:val="28"/>
        </w:rPr>
      </w:pPr>
      <w:r>
        <w:rPr>
          <w:rFonts w:ascii="仿宋" w:eastAsia="仿宋" w:hAnsi="仿宋" w:cs="仿宋" w:hint="eastAsia"/>
          <w:sz w:val="28"/>
          <w:lang w:eastAsia="zh-CN"/>
        </w:rPr>
        <w:t>2. 保护公司信息： 禁止在社交媒体上透露公司的商业机密、未公开信息或敏感数据。员工应当遵守公司的信息安全政策。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3. 尊重他人： 员工在社交媒体上的发言应当尊重同事、客户、竞争对手等各方的权益。禁止发表辱骂、歧视或侮辱性言论。</w:t>
      </w:r>
    </w:p>
    <w:p>
      <w:pPr>
        <w:ind w:firstLine="560" w:firstLineChars="200"/>
        <w:rPr>
          <w:rFonts w:ascii="仿宋" w:eastAsia="仿宋" w:hAnsi="仿宋" w:cs="仿宋" w:hint="eastAsia"/>
          <w:sz w:val="28"/>
        </w:rPr>
      </w:pPr>
      <w:r>
        <w:rPr>
          <w:rFonts w:ascii="仿宋" w:eastAsia="仿宋" w:hAnsi="仿宋" w:cs="仿宋" w:hint="eastAsia"/>
          <w:sz w:val="28"/>
          <w:lang w:eastAsia="zh-CN"/>
        </w:rPr>
        <w:t>4. 避免与业务竞争对手发生冲突： 避免在社交媒体上与公司的业务竞争对手发生冲突。员工应当对公司的业务和竞争对手持中立态度。</w:t>
      </w:r>
    </w:p>
    <w:p>
      <w:pPr>
        <w:ind w:firstLine="560" w:firstLineChars="200"/>
        <w:rPr>
          <w:rFonts w:ascii="仿宋" w:eastAsia="仿宋" w:hAnsi="仿宋" w:cs="仿宋" w:hint="eastAsia"/>
          <w:sz w:val="28"/>
        </w:rPr>
      </w:pPr>
      <w:r>
        <w:rPr>
          <w:rFonts w:ascii="仿宋" w:eastAsia="仿宋" w:hAnsi="仿宋" w:cs="仿宋" w:hint="eastAsia"/>
          <w:sz w:val="28"/>
          <w:lang w:eastAsia="zh-CN"/>
        </w:rPr>
        <w:t>5. 谨慎发布公司内部信息： 不得在社交媒体上发布公司的内部信息，包括但不限于内部会议内容、薪资信息等。这些信息可能对公司造成潜在的法律和商业风险。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明智使用个人账户： 如果员工在个人社交媒体账户上标明与公司相关的职务信息，他们应当明确表明这是个人观点，并非公司观点。</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遵守法规：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在使用社交媒体时，员工应当遵守适用的法规和法律，包括但不限于数据隐私法、言论自由法等。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报告潜在风险： 如果员工发现其他员工在社交媒体上发布可能对公司造成潜在风险的言论，应当及时向公司相关部门报告。</w:t>
      </w:r>
    </w:p>
    <w:p>
      <w:pPr>
        <w:pStyle w:val="Heading2"/>
        <w:ind w:firstLine="560" w:firstLineChars="200"/>
        <w:rPr>
          <w:rFonts w:ascii="仿宋" w:eastAsia="仿宋" w:hAnsi="仿宋" w:cs="仿宋" w:hint="eastAsia"/>
          <w:sz w:val="28"/>
          <w:lang w:eastAsia="zh-CN"/>
        </w:rPr>
      </w:pPr>
      <w:bookmarkStart w:id="30" w:name="_Toc3585"/>
      <w:r>
        <w:rPr>
          <w:rFonts w:ascii="仿宋" w:eastAsia="仿宋" w:hAnsi="仿宋" w:cs="仿宋" w:hint="eastAsia"/>
          <w:sz w:val="28"/>
          <w:lang w:eastAsia="zh-CN"/>
        </w:rPr>
        <w:t>(二)、个人品牌与公司形象的关联</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数字时代，员工在社交媒体上的言行举止直接关系到公司的声誉和形象。为了维护公司的利益和形象，公司制定了明确的员工社交媒体政策。该政策旨在规范员工在社交媒体平台上的行为，确保其言行符合公司的价值观和业务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员工在社交媒体上发布的内容必须符合法律法规和公司的道德规范。禁止发布包含歧视、攻击性、不当言论的内容，以及侵犯他人隐私权和知识产权的行为。</w:t>
      </w:r>
    </w:p>
    <w:p>
      <w:pPr>
        <w:ind w:firstLine="560" w:firstLineChars="200"/>
        <w:rPr>
          <w:rFonts w:ascii="仿宋" w:eastAsia="仿宋" w:hAnsi="仿宋" w:cs="仿宋" w:hint="eastAsia"/>
          <w:sz w:val="28"/>
        </w:rPr>
      </w:pPr>
      <w:r>
        <w:rPr>
          <w:rFonts w:ascii="仿宋" w:eastAsia="仿宋" w:hAnsi="仿宋" w:cs="仿宋" w:hint="eastAsia"/>
          <w:sz w:val="28"/>
          <w:lang w:eastAsia="zh-CN"/>
        </w:rPr>
        <w:t>代表公司形象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公司期望员工在社交媒体上的行为能够代表公司的形象。因此，员工在表达个人观点时需明确指出这是个人看法，与公司立场无关。对于与公司业务相关的话题，员工应避免发布不准确或误导性的信息。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保护公司机密信息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员工在社交媒体上不得泄露公司的机密信息。这包括未公开的产品信息、财务数据、客户资料等。在言论中要保持谨慎，避免透露可能对公司业务造成负面影响的敏感信息。</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避免负面言论</w:t>
      </w:r>
    </w:p>
    <w:p>
      <w:pPr>
        <w:ind w:firstLine="560" w:firstLineChars="200"/>
        <w:rPr>
          <w:rFonts w:ascii="仿宋" w:eastAsia="仿宋" w:hAnsi="仿宋" w:cs="仿宋" w:hint="eastAsia"/>
          <w:sz w:val="28"/>
        </w:rPr>
      </w:pPr>
      <w:r>
        <w:rPr>
          <w:rFonts w:ascii="仿宋" w:eastAsia="仿宋" w:hAnsi="仿宋" w:cs="仿宋" w:hint="eastAsia"/>
          <w:sz w:val="28"/>
          <w:lang w:eastAsia="zh-CN"/>
        </w:rPr>
        <w:t>即便是个人观点，员工也应当避免发表可能对公司声誉产生负面影响的言论。对于公司内部事务或同事之间的纠纷，员工应当选择适当的渠道进行解决，而非在社交媒体上公开讨论。</w:t>
      </w:r>
    </w:p>
    <w:p>
      <w:pPr>
        <w:ind w:firstLine="560" w:firstLineChars="200"/>
        <w:rPr>
          <w:rFonts w:ascii="仿宋" w:eastAsia="仿宋" w:hAnsi="仿宋" w:cs="仿宋" w:hint="eastAsia"/>
          <w:sz w:val="28"/>
        </w:rPr>
      </w:pPr>
      <w:r>
        <w:rPr>
          <w:rFonts w:ascii="仿宋" w:eastAsia="仿宋" w:hAnsi="仿宋" w:cs="仿宋" w:hint="eastAsia"/>
          <w:sz w:val="28"/>
          <w:lang w:eastAsia="zh-CN"/>
        </w:rPr>
        <w:t>合理利用社交媒体</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公司鼓励员工合理利用社交媒体参与业内讨论、分享闪电定位仪行业见解，并建议他们在个人品牌展示中展现积极向上的形象，有助于公司整体形象的提升。</w:t>
      </w:r>
    </w:p>
    <w:p>
      <w:pPr>
        <w:pStyle w:val="Heading2"/>
        <w:ind w:firstLine="560" w:firstLineChars="200"/>
        <w:rPr>
          <w:rFonts w:ascii="仿宋" w:eastAsia="仿宋" w:hAnsi="仿宋" w:cs="仿宋" w:hint="eastAsia"/>
          <w:sz w:val="28"/>
          <w:lang w:eastAsia="zh-CN"/>
        </w:rPr>
      </w:pPr>
      <w:bookmarkStart w:id="31" w:name="_Toc31809"/>
      <w:r>
        <w:rPr>
          <w:rFonts w:ascii="仿宋" w:eastAsia="仿宋" w:hAnsi="仿宋" w:cs="仿宋" w:hint="eastAsia"/>
          <w:sz w:val="28"/>
          <w:lang w:eastAsia="zh-CN"/>
        </w:rPr>
        <w:t>(三)、社交媒体使用准则</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社交媒体使用准则</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公司为了规范员工在社交媒体上的行为，制定了以下使用准则，以维护公司形象和员工利益。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言行一致性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员工在社交媒体上的言行应与公司价值观和业务准则保持一致。他们代表公司形象，因此发表言论时需慎重，确保不违背公司的核心价值观。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保护公司机密信息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禁止员工在社交媒体上泄露公司的机密信息。这包括但不限于未公开的产品规划、财务数据、客户信息等。员工要意识到社交媒体是公共平台，谨慎处理涉及公司机密的信息。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避免引发争议</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员工应避免在社交媒体上发布可能引发争议的言论。政治、宗教、敏感社会问题等主题可能产生分歧，员工在个人账号上应保持谨慎，以免触及敏感话题引发负面影响。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不冒充公司身份</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员工在社交媒体上发表观点时，应明确表明这是个人立场，而非公司观点。禁止冒充公司身份发表言论，以防混淆员工个人观点与公司立场。</w:t>
      </w:r>
    </w:p>
    <w:p>
      <w:pPr>
        <w:ind w:firstLine="560" w:firstLineChars="200"/>
        <w:rPr>
          <w:rFonts w:ascii="仿宋" w:eastAsia="仿宋" w:hAnsi="仿宋" w:cs="仿宋" w:hint="eastAsia"/>
          <w:sz w:val="28"/>
        </w:rPr>
      </w:pPr>
      <w:r>
        <w:rPr>
          <w:rFonts w:ascii="仿宋" w:eastAsia="仿宋" w:hAnsi="仿宋" w:cs="仿宋" w:hint="eastAsia"/>
          <w:sz w:val="28"/>
          <w:lang w:eastAsia="zh-CN"/>
        </w:rPr>
        <w:t>应对负面评论</w:t>
      </w:r>
    </w:p>
    <w:p>
      <w:pPr>
        <w:ind w:firstLine="560" w:firstLineChars="200"/>
        <w:rPr>
          <w:rFonts w:ascii="仿宋" w:eastAsia="仿宋" w:hAnsi="仿宋" w:cs="仿宋" w:hint="eastAsia"/>
          <w:sz w:val="28"/>
        </w:rPr>
      </w:pPr>
      <w:r>
        <w:rPr>
          <w:rFonts w:ascii="仿宋" w:eastAsia="仿宋" w:hAnsi="仿宋" w:cs="仿宋" w:hint="eastAsia"/>
          <w:sz w:val="28"/>
          <w:lang w:eastAsia="zh-CN"/>
        </w:rPr>
        <w:t>当员工在社交媒体上遇到公司相关的负面评论时，应保持冷静和专业。在适当的情况下，可以选择回应批评，但要注意避免与评论者陷入争论。公司将提供适当的支持和指导，帮助员工妥善处理负面情况。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教育培训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公司将为员工提供社交媒体使用方面的培训，帮助他们更好地理解和遵守这些准则。通过培训，公司旨在提高员工的社交媒体素养，降低潜在风险。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个人品牌与公司形象的关联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公司鼓励员工在社交媒体上建立积极的个人品牌，同时强调与公司形象的协调。以下是公司对个人品牌与公司形象关联的指导原则：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一致性与公司价值契合</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员工在发展个人品牌时，应确保其所表达的个人形象与公司的核心价值相契合。这有助于形成一种一致的品牌形象，使员工在个人品牌发展的同时为公司树立良好的形象。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分享专业知识和成就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公司鼓励员工通过社交媒体分享专业知识和业界见解，以展现个人在相关领域的专业素养。同时，分享工作成就和项目经验有助于凸显公司的实力和员工的专业水平。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在个人品牌建设过程中，强调团队协作是关键之一。员工可以分享团队项目成果、同事合作经验，以及公司文化中强调的协同工作价值观，从而突显个人与公司共同成长的关系。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谨慎处理敏感信息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在塑造个人品牌时，员工需要谨慎处理可能影响公司形象的信息，尤其是涉及公司内部机密、未公开信息等方面。保持谨慎，避免发布可能引起负面效应的内容。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参与公司活动与社交</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积极参与公司组织的活动、闪电定位仪行业会议以及与公司相关的社交媒体话题讨论，有助于将个人品牌与公司形象巧妙地结合起来。通过这种方式，员工既能够展现自我，又能够加强与公司的紧密联系。</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32" w:name="_Toc14172"/>
      <w:r>
        <w:rPr>
          <w:rFonts w:ascii="仿宋" w:eastAsia="仿宋" w:hAnsi="仿宋" w:cs="仿宋" w:hint="eastAsia"/>
          <w:sz w:val="28"/>
          <w:lang w:eastAsia="zh-CN"/>
        </w:rPr>
        <w:t>(四)、公司与员工互动</w:t>
      </w:r>
      <w:bookmarkEnd w:id="32"/>
    </w:p>
    <w:p>
      <w:pPr>
        <w:ind w:firstLine="560" w:firstLineChars="200"/>
        <w:rPr>
          <w:rFonts w:ascii="仿宋" w:eastAsia="仿宋" w:hAnsi="仿宋" w:cs="仿宋" w:hint="eastAsia"/>
          <w:sz w:val="28"/>
        </w:rPr>
      </w:pPr>
      <w:r>
        <w:rPr>
          <w:rFonts w:ascii="仿宋" w:eastAsia="仿宋" w:hAnsi="仿宋" w:cs="仿宋" w:hint="eastAsia"/>
          <w:sz w:val="28"/>
          <w:lang w:eastAsia="zh-CN"/>
        </w:rPr>
        <w:t>开放性沟通渠道</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2" w:history="1">
        <w:r>
          <w:rPr>
            <w:rFonts w:ascii="SimSun" w:eastAsia="SimSun" w:hAnsi="SimSun" w:cs="SimSun"/>
            <w:b/>
            <w:bCs/>
            <w:color w:val="0000EE"/>
            <w:kern w:val="0"/>
            <w:sz w:val="30"/>
            <w:szCs w:val="30"/>
            <w:u w:val="single" w:color="0000EE"/>
          </w:rPr>
          <w:t>https://d.book118.com/735023243330011110</w:t>
        </w:r>
      </w:hyperlink>
    </w:p>
    <w:p>
      <w:pPr>
        <w:ind w:firstLine="560" w:firstLineChars="200"/>
        <w:rPr>
          <w:rFonts w:ascii="仿宋" w:eastAsia="仿宋" w:hAnsi="仿宋" w:cs="仿宋" w:hint="eastAsia"/>
          <w:sz w:val="28"/>
        </w:rPr>
      </w:pPr>
    </w:p>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闪电定位仪行业员工职业发展规划与管理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4D38E8"/>
    <w:rsid w:val="714D38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yperlink" Target="https://d.book118.com/735023243330011110" TargetMode="Externa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theme" Target="theme/theme1.xml" /><Relationship Id="rId56"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2023-12-12T22:36:00Z</dcterms:created>
  <dcterms:modified xsi:type="dcterms:W3CDTF">2023-12-12T22:37:01Z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1AAA83105A5844C0B28C1EA127CBDBDB_11</vt:lpwstr>
  </property>
  <property fmtid="{D5CDD505-2E9C-101B-9397-08002B2CF9AE}" pid="3" name="KSOProductBuildVer">
    <vt:lpwstr>2052-12.1.0.15712</vt:lpwstr>
  </property>
</Properties>
</file>