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numPr>
          <w:ilvl w:val="0"/>
          <w:numId w:val="16"/>
        </w:numPr>
        <w:tabs>
          <w:tab w:val="left" w:pos="1700"/>
        </w:tabs>
        <w:spacing w:before="20" w:after="0" w:line="240" w:lineRule="auto"/>
        <w:ind w:left="1699" w:right="0" w:hanging="721"/>
        <w:jc w:val="left"/>
      </w:pPr>
      <w:r>
        <w:rPr>
          <w:w w:val="95"/>
        </w:rPr>
        <w:t>目的</w:t>
      </w:r>
    </w:p>
    <w:p>
      <w:pPr>
        <w:pStyle w:val="BodyText"/>
        <w:spacing w:before="71" w:line="660" w:lineRule="atLeast"/>
        <w:ind w:left="191" w:right="426" w:firstLine="720"/>
      </w:pPr>
      <w:r>
        <w:rPr>
          <w:spacing w:val="-1"/>
        </w:rPr>
        <w:t>建立病原微生物试验室生物安全体系，使之有效运行，明确相关部门及病原微生</w:t>
      </w:r>
      <w:r>
        <w:t>物试验室人员职责，落实试验室生物安全治理责任制，做到权责统一。</w:t>
      </w:r>
    </w:p>
    <w:p>
      <w:pPr>
        <w:pStyle w:val="Heading2"/>
        <w:numPr>
          <w:ilvl w:val="0"/>
          <w:numId w:val="16"/>
        </w:numPr>
        <w:tabs>
          <w:tab w:val="left" w:pos="1700"/>
        </w:tabs>
        <w:spacing w:before="0" w:after="0" w:line="589" w:lineRule="exact"/>
        <w:ind w:left="1699" w:right="0" w:hanging="721"/>
        <w:jc w:val="left"/>
      </w:pPr>
      <w:r>
        <w:rPr>
          <w:w w:val="95"/>
        </w:rPr>
        <w:t>适用范围</w:t>
      </w:r>
    </w:p>
    <w:p>
      <w:pPr>
        <w:pStyle w:val="BodyText"/>
        <w:spacing w:before="269" w:line="449" w:lineRule="exact"/>
        <w:ind w:left="911"/>
      </w:pPr>
      <w:r>
        <w:t>适用于与病原微生物试验活动相关的科室和人员。</w:t>
      </w:r>
    </w:p>
    <w:p>
      <w:pPr>
        <w:pStyle w:val="Heading2"/>
        <w:numPr>
          <w:ilvl w:val="0"/>
          <w:numId w:val="16"/>
        </w:numPr>
        <w:tabs>
          <w:tab w:val="left" w:pos="1700"/>
        </w:tabs>
        <w:spacing w:before="0" w:after="0" w:line="603" w:lineRule="exact"/>
        <w:ind w:left="1699" w:right="0" w:hanging="721"/>
        <w:jc w:val="left"/>
      </w:pPr>
      <w:r>
        <w:rPr>
          <w:w w:val="95"/>
        </w:rPr>
        <w:t>组织机构</w:t>
      </w:r>
    </w:p>
    <w:p>
      <w:pPr>
        <w:pStyle w:val="BodyText"/>
        <w:spacing w:before="266"/>
        <w:ind w:left="911"/>
      </w:pPr>
      <w:r>
        <w:t>生物安全治理实行中心主任责任制。</w:t>
      </w:r>
    </w:p>
    <w:p>
      <w:pPr>
        <w:pStyle w:val="BodyText"/>
        <w:spacing w:before="201" w:line="343" w:lineRule="auto"/>
        <w:ind w:left="191" w:right="426" w:firstLine="720"/>
        <w:jc w:val="both"/>
      </w:pPr>
      <w:r>
        <w:rPr>
          <w:spacing w:val="-1"/>
        </w:rPr>
        <w:t>中心主任组织并授权生物安全领导小组负责生物安全工作，同时委派一名中心副主任具体主管；成立生物安全领导小组；相关科室的主任应对所辖科室的生物安全工作担当相应的领导责任。科负责人或工程负责人负责科室或具体工程的运行治理；各级人员应认真阅读、理解本手册，并在相关试验活动中严格遵守，在发生生物安全隐患、意外大事或事故时应准时报告。办公室、质管办等治理部门对责任范围内的生物安全工作进展监视检查；其他相关职能部门对生物安全体系的运行供给所需保障。试验</w:t>
      </w:r>
      <w:r>
        <w:t>室设置专职或兼职安全监视员。</w:t>
      </w:r>
    </w:p>
    <w:p>
      <w:pPr>
        <w:pStyle w:val="BodyText"/>
        <w:spacing w:before="3" w:line="449" w:lineRule="exact"/>
        <w:ind w:left="911"/>
        <w:jc w:val="both"/>
      </w:pPr>
      <w:r>
        <w:rPr>
          <w:w w:val="95"/>
        </w:rPr>
        <w:t>中心的生物安全治理体系构造框见图</w:t>
      </w:r>
      <w:r>
        <w:rPr>
          <w:spacing w:val="278"/>
        </w:rPr>
        <w:t xml:space="preserve"> </w:t>
      </w:r>
      <w:r>
        <w:rPr>
          <w:w w:val="95"/>
        </w:rPr>
        <w:t>1.1-001。</w:t>
      </w:r>
    </w:p>
    <w:p>
      <w:pPr>
        <w:pStyle w:val="Heading2"/>
        <w:numPr>
          <w:ilvl w:val="0"/>
          <w:numId w:val="16"/>
        </w:numPr>
        <w:tabs>
          <w:tab w:val="left" w:pos="1700"/>
        </w:tabs>
        <w:spacing w:before="0" w:after="0" w:line="603" w:lineRule="exact"/>
        <w:ind w:left="1699" w:right="0" w:hanging="721"/>
        <w:jc w:val="left"/>
      </w:pPr>
      <w:r>
        <w:rPr>
          <w:w w:val="95"/>
        </w:rPr>
        <w:t>各部门或人员职责</w:t>
      </w:r>
    </w:p>
    <w:p>
      <w:pPr>
        <w:pStyle w:val="Heading4"/>
        <w:numPr>
          <w:ilvl w:val="1"/>
          <w:numId w:val="16"/>
        </w:numPr>
        <w:tabs>
          <w:tab w:val="left" w:pos="1822"/>
        </w:tabs>
        <w:spacing w:before="270" w:after="0" w:line="240" w:lineRule="auto"/>
        <w:ind w:left="1821" w:right="0" w:hanging="908"/>
        <w:jc w:val="left"/>
      </w:pPr>
      <w:r>
        <w:rPr>
          <w:w w:val="95"/>
        </w:rPr>
        <w:t>中心主任</w:t>
      </w:r>
    </w:p>
    <w:p>
      <w:pPr>
        <w:pStyle w:val="BodyText"/>
        <w:spacing w:before="197"/>
        <w:ind w:left="911"/>
      </w:pPr>
      <w:r>
        <w:rPr>
          <w:spacing w:val="-1"/>
        </w:rPr>
        <w:t>① 对生物安全负总责；</w:t>
      </w:r>
    </w:p>
    <w:p>
      <w:pPr>
        <w:pStyle w:val="BodyText"/>
        <w:spacing w:before="198"/>
        <w:ind w:left="911"/>
      </w:pPr>
      <w:r>
        <w:rPr>
          <w:spacing w:val="-1"/>
        </w:rPr>
        <w:t>② 负责建立生物安全防护试验室治理体系；</w:t>
      </w:r>
    </w:p>
    <w:p>
      <w:pPr>
        <w:pStyle w:val="BodyText"/>
        <w:spacing w:before="201"/>
        <w:ind w:left="911"/>
      </w:pPr>
      <w:r>
        <w:rPr>
          <w:spacing w:val="-1"/>
        </w:rPr>
        <w:t>③ 组织并授权生物安全领导小组负责试验室生物安全工作；</w:t>
      </w:r>
    </w:p>
    <w:p>
      <w:pPr>
        <w:pStyle w:val="BodyText"/>
        <w:spacing w:before="198"/>
        <w:ind w:left="911"/>
      </w:pPr>
      <w:r>
        <w:rPr>
          <w:spacing w:val="-1"/>
        </w:rPr>
        <w:t>④ 批准和公布生物安全手册。</w:t>
      </w:r>
    </w:p>
    <w:p>
      <w:pPr>
        <w:pStyle w:val="Heading4"/>
        <w:numPr>
          <w:ilvl w:val="1"/>
          <w:numId w:val="16"/>
        </w:numPr>
        <w:tabs>
          <w:tab w:val="left" w:pos="1822"/>
        </w:tabs>
        <w:spacing w:before="197" w:after="0" w:line="240" w:lineRule="auto"/>
        <w:ind w:left="1821" w:right="0" w:hanging="908"/>
        <w:jc w:val="left"/>
      </w:pPr>
      <w:r>
        <w:rPr>
          <w:w w:val="95"/>
        </w:rPr>
        <w:t>生物安全领导小组</w:t>
      </w:r>
    </w:p>
    <w:p>
      <w:pPr>
        <w:pStyle w:val="BodyText"/>
        <w:spacing w:before="201"/>
        <w:ind w:left="911"/>
      </w:pPr>
      <w:r>
        <w:rPr>
          <w:spacing w:val="-1"/>
        </w:rPr>
        <w:t>① 负责中心生物安全治理工作；</w:t>
      </w:r>
    </w:p>
    <w:p>
      <w:pPr>
        <w:pStyle w:val="BodyText"/>
        <w:spacing w:before="198"/>
        <w:ind w:left="911"/>
      </w:pPr>
      <w:r>
        <w:rPr>
          <w:spacing w:val="-1"/>
        </w:rPr>
        <w:t>② 督导生物安全制度的执行和措施的落实；</w:t>
      </w:r>
    </w:p>
    <w:p>
      <w:pPr>
        <w:pStyle w:val="BodyText"/>
        <w:spacing w:before="198"/>
        <w:ind w:left="911"/>
      </w:pPr>
      <w:r>
        <w:rPr>
          <w:spacing w:val="-1"/>
        </w:rPr>
        <w:t>③ 组织重大试验室生物安全事故的认定、危害评估和处置方案的制定；</w:t>
      </w:r>
    </w:p>
    <w:p>
      <w:pPr>
        <w:pStyle w:val="BodyText"/>
        <w:spacing w:before="202"/>
        <w:ind w:left="911"/>
      </w:pPr>
      <w:r>
        <w:rPr>
          <w:spacing w:val="-1"/>
        </w:rPr>
        <w:t>④ 负责领导安全防护试验室的建设、治理、使用、维护；</w:t>
      </w:r>
    </w:p>
    <w:p>
      <w:pPr>
        <w:pStyle w:val="BodyText"/>
        <w:spacing w:before="197"/>
        <w:ind w:left="911"/>
      </w:pPr>
      <w:r>
        <w:rPr>
          <w:spacing w:val="-1"/>
        </w:rPr>
        <w:t>⑤ 协调与试验室生物安全相关科室部门的工作。</w:t>
      </w:r>
    </w:p>
    <w:p>
      <w:pPr>
        <w:pStyle w:val="BodyText"/>
        <w:spacing w:before="198" w:line="345" w:lineRule="auto"/>
        <w:ind w:left="191" w:right="311" w:firstLine="720"/>
      </w:pPr>
      <w:r>
        <w:rPr>
          <w:spacing w:val="-8"/>
        </w:rPr>
        <w:t>⑥ 负责制定生物安全治理工作标准、操作技术指南及标准性技术文件并定期进展</w:t>
      </w:r>
      <w:r>
        <w:t>评价和更；</w:t>
      </w:r>
    </w:p>
    <w:p>
      <w:pPr>
        <w:pStyle w:val="BodyText"/>
        <w:spacing w:line="454" w:lineRule="exact"/>
        <w:ind w:left="911"/>
      </w:pPr>
      <w:r>
        <w:rPr>
          <w:spacing w:val="-1"/>
        </w:rPr>
        <w:t>⑦ 供给生物安全相关技术和政策询问；</w:t>
      </w:r>
    </w:p>
    <w:p>
      <w:pPr>
        <w:pStyle w:val="BodyText"/>
        <w:spacing w:before="197"/>
        <w:ind w:left="911"/>
      </w:pPr>
      <w:r>
        <w:rPr>
          <w:spacing w:val="-1"/>
        </w:rPr>
        <w:t>⑧ 批准和公布生物安全相关的技术文件。</w:t>
      </w:r>
    </w:p>
    <w:p>
      <w:pPr>
        <w:spacing w:after="0"/>
        <w:sectPr>
          <w:type w:val="continuous"/>
          <w:pgSz w:w="17860" w:h="25260"/>
          <w:pgMar w:top="1980" w:right="1900" w:bottom="280" w:left="2020" w:header="708" w:footer="708"/>
          <w:cols w:space="708"/>
        </w:sectPr>
      </w:pPr>
    </w:p>
    <w:p>
      <w:pPr>
        <w:pStyle w:val="Heading4"/>
        <w:numPr>
          <w:ilvl w:val="1"/>
          <w:numId w:val="16"/>
        </w:numPr>
        <w:tabs>
          <w:tab w:val="left" w:pos="1822"/>
        </w:tabs>
        <w:spacing w:before="22" w:after="0" w:line="240" w:lineRule="auto"/>
        <w:ind w:left="1821" w:right="0" w:hanging="908"/>
        <w:jc w:val="left"/>
      </w:pPr>
      <w:r>
        <w:rPr>
          <w:w w:val="95"/>
        </w:rPr>
        <w:t>检验科负责人</w:t>
      </w:r>
    </w:p>
    <w:p>
      <w:pPr>
        <w:pStyle w:val="BodyText"/>
        <w:spacing w:before="201"/>
        <w:ind w:left="911"/>
      </w:pPr>
      <w:r>
        <w:rPr>
          <w:spacing w:val="-1"/>
        </w:rPr>
        <w:t>① 负责试验室的日常治理、试验技术和生物安全工作；</w:t>
      </w:r>
    </w:p>
    <w:p>
      <w:pPr>
        <w:pStyle w:val="BodyText"/>
        <w:spacing w:before="198"/>
        <w:ind w:left="911"/>
      </w:pPr>
      <w:r>
        <w:rPr>
          <w:spacing w:val="-1"/>
        </w:rPr>
        <w:t>② 组织生物安全防护学问和有关法规、制度、规程的宣贯；</w:t>
      </w:r>
    </w:p>
    <w:p>
      <w:pPr>
        <w:pStyle w:val="BodyText"/>
        <w:spacing w:before="198"/>
        <w:ind w:left="911"/>
      </w:pPr>
      <w:r>
        <w:rPr>
          <w:spacing w:val="-1"/>
        </w:rPr>
        <w:t>③ 组织相关人员按要求进展培训、考核、体检和预防接种；</w:t>
      </w:r>
    </w:p>
    <w:p>
      <w:pPr>
        <w:pStyle w:val="BodyText"/>
        <w:spacing w:before="201"/>
        <w:ind w:left="911"/>
      </w:pPr>
      <w:r>
        <w:rPr>
          <w:spacing w:val="-1"/>
        </w:rPr>
        <w:t>④ 打算进入试验室的工作人员；</w:t>
      </w:r>
    </w:p>
    <w:p>
      <w:pPr>
        <w:pStyle w:val="BodyText"/>
        <w:spacing w:before="197"/>
        <w:ind w:left="911"/>
      </w:pPr>
      <w:r>
        <w:rPr>
          <w:spacing w:val="-1"/>
        </w:rPr>
        <w:t>⑤ 监视有关法规和操作规程的执行，订正消灭的违规活动并有权停顿试验；</w:t>
      </w:r>
    </w:p>
    <w:p>
      <w:pPr>
        <w:pStyle w:val="BodyText"/>
        <w:spacing w:before="198"/>
        <w:ind w:left="911"/>
      </w:pPr>
      <w:r>
        <w:rPr>
          <w:spacing w:val="-1"/>
        </w:rPr>
        <w:t>⑥ 定期组织对试验室设备各项技术参数的检查和试验室装备的维护保养；</w:t>
      </w:r>
    </w:p>
    <w:p>
      <w:pPr>
        <w:pStyle w:val="BodyText"/>
        <w:spacing w:before="201"/>
        <w:ind w:left="911"/>
      </w:pPr>
      <w:r>
        <w:rPr>
          <w:spacing w:val="-1"/>
        </w:rPr>
        <w:t>⑦ 负责试验室紧急状况及事故的处理并向生物安全领导小组报告；</w:t>
      </w:r>
    </w:p>
    <w:p>
      <w:pPr>
        <w:pStyle w:val="Heading4"/>
        <w:numPr>
          <w:ilvl w:val="1"/>
          <w:numId w:val="16"/>
        </w:numPr>
        <w:tabs>
          <w:tab w:val="left" w:pos="1822"/>
        </w:tabs>
        <w:spacing w:before="198" w:after="0" w:line="240" w:lineRule="auto"/>
        <w:ind w:left="1821" w:right="0" w:hanging="908"/>
        <w:jc w:val="left"/>
      </w:pPr>
      <w:r>
        <w:rPr>
          <w:w w:val="95"/>
        </w:rPr>
        <w:t>试验室技术人员及试验活动关心人员</w:t>
      </w:r>
    </w:p>
    <w:p>
      <w:pPr>
        <w:pStyle w:val="BodyText"/>
        <w:spacing w:before="198" w:line="345" w:lineRule="auto"/>
        <w:ind w:left="191" w:right="246" w:firstLine="720"/>
      </w:pPr>
      <w:r>
        <w:rPr>
          <w:spacing w:val="-4"/>
        </w:rPr>
        <w:t>① 试验室技术人员必需严格遵守试验室生物安全治理制度，按规定承受培训、考</w:t>
      </w:r>
      <w:r>
        <w:t>核、体检和预防接种；</w:t>
      </w:r>
    </w:p>
    <w:p>
      <w:pPr>
        <w:pStyle w:val="BodyText"/>
        <w:spacing w:line="454" w:lineRule="exact"/>
        <w:ind w:left="911"/>
      </w:pPr>
      <w:r>
        <w:rPr>
          <w:spacing w:val="-1"/>
        </w:rPr>
        <w:t>② 按要求执行标准操作规程和仪器设备操作规程，做好试验记录；</w:t>
      </w:r>
    </w:p>
    <w:p>
      <w:pPr>
        <w:pStyle w:val="BodyText"/>
        <w:spacing w:before="197"/>
        <w:ind w:left="911"/>
      </w:pPr>
      <w:r>
        <w:rPr>
          <w:spacing w:val="-1"/>
        </w:rPr>
        <w:t>③ 按规程进展常规消毒和意外大事紧急处理；</w:t>
      </w:r>
    </w:p>
    <w:p>
      <w:pPr>
        <w:pStyle w:val="BodyText"/>
        <w:spacing w:before="202"/>
        <w:ind w:left="911"/>
      </w:pPr>
      <w:r>
        <w:rPr>
          <w:spacing w:val="-1"/>
        </w:rPr>
        <w:t>④ 觉察生物安全隐患或发生事故准时向有关上级报告；</w:t>
      </w:r>
    </w:p>
    <w:p>
      <w:pPr>
        <w:pStyle w:val="BodyText"/>
        <w:spacing w:before="197"/>
        <w:ind w:left="911"/>
      </w:pPr>
      <w:r>
        <w:rPr>
          <w:spacing w:val="-1"/>
        </w:rPr>
        <w:t>⑤ 参与相关工作的危害评估及生物安全事故认定与处置。</w:t>
      </w:r>
    </w:p>
    <w:p>
      <w:pPr>
        <w:pStyle w:val="Heading4"/>
        <w:numPr>
          <w:ilvl w:val="1"/>
          <w:numId w:val="16"/>
        </w:numPr>
        <w:tabs>
          <w:tab w:val="left" w:pos="1822"/>
        </w:tabs>
        <w:spacing w:before="198" w:after="0" w:line="240" w:lineRule="auto"/>
        <w:ind w:left="1821" w:right="0" w:hanging="908"/>
        <w:jc w:val="left"/>
      </w:pPr>
      <w:r>
        <w:rPr>
          <w:w w:val="95"/>
        </w:rPr>
        <w:t>安全监视员</w:t>
      </w:r>
    </w:p>
    <w:p>
      <w:pPr>
        <w:pStyle w:val="BodyText"/>
        <w:spacing w:before="201" w:line="343" w:lineRule="auto"/>
        <w:ind w:left="191" w:right="246" w:firstLine="720"/>
      </w:pPr>
      <w:r>
        <w:rPr>
          <w:spacing w:val="-4"/>
        </w:rPr>
        <w:t>① 有权力监视试验室制度、操作规程的实施，觉察不符合规定的行为或安全隐患</w:t>
      </w:r>
      <w:r>
        <w:t>有权要求有关人员进展订正；</w:t>
      </w:r>
    </w:p>
    <w:p>
      <w:pPr>
        <w:pStyle w:val="BodyText"/>
        <w:spacing w:line="460" w:lineRule="exact"/>
        <w:ind w:left="911"/>
      </w:pPr>
      <w:r>
        <w:rPr>
          <w:spacing w:val="-1"/>
        </w:rPr>
        <w:t>② 对于觉察的严峻问题准时向试验室主任报告或直接向生物安全领导小组报告；</w:t>
      </w:r>
    </w:p>
    <w:p>
      <w:pPr>
        <w:pStyle w:val="BodyText"/>
        <w:spacing w:before="202"/>
        <w:ind w:left="911"/>
      </w:pPr>
      <w:r>
        <w:rPr>
          <w:spacing w:val="-1"/>
        </w:rPr>
        <w:t>③ 做好监视记录。</w:t>
      </w:r>
    </w:p>
    <w:p>
      <w:pPr>
        <w:pStyle w:val="Heading4"/>
        <w:numPr>
          <w:ilvl w:val="1"/>
          <w:numId w:val="16"/>
        </w:numPr>
        <w:tabs>
          <w:tab w:val="left" w:pos="1822"/>
        </w:tabs>
        <w:spacing w:before="197" w:after="0" w:line="240" w:lineRule="auto"/>
        <w:ind w:left="1821" w:right="0" w:hanging="908"/>
        <w:jc w:val="left"/>
      </w:pPr>
      <w:r>
        <w:rPr>
          <w:w w:val="95"/>
        </w:rPr>
        <w:t>办公室</w:t>
      </w:r>
    </w:p>
    <w:p>
      <w:pPr>
        <w:pStyle w:val="BodyText"/>
        <w:spacing w:before="198"/>
        <w:ind w:left="911"/>
      </w:pPr>
      <w:r>
        <w:rPr>
          <w:spacing w:val="-1"/>
        </w:rPr>
        <w:t>① 负责中心试验室生物安全的治理工作；</w:t>
      </w:r>
    </w:p>
    <w:p>
      <w:pPr>
        <w:pStyle w:val="BodyText"/>
        <w:spacing w:before="201"/>
        <w:ind w:left="911"/>
      </w:pPr>
      <w:r>
        <w:rPr>
          <w:spacing w:val="-1"/>
        </w:rPr>
        <w:t>② 负责试验室生物安全方面的考核及内外联系、协调等工作；</w:t>
      </w:r>
    </w:p>
    <w:p>
      <w:pPr>
        <w:pStyle w:val="BodyText"/>
        <w:spacing w:before="197"/>
        <w:ind w:left="911"/>
      </w:pPr>
      <w:r>
        <w:rPr>
          <w:spacing w:val="-1"/>
        </w:rPr>
        <w:t>③ 负责试验室生物安全有关教育培训。</w:t>
      </w:r>
    </w:p>
    <w:p>
      <w:pPr>
        <w:pStyle w:val="BodyText"/>
        <w:spacing w:before="199"/>
        <w:ind w:left="911"/>
      </w:pPr>
      <w:r>
        <w:rPr>
          <w:spacing w:val="-1"/>
        </w:rPr>
        <w:t>④ 负责中心试验室生物安全的安全保卫和安康监护等有关工作；</w:t>
      </w:r>
    </w:p>
    <w:p>
      <w:pPr>
        <w:pStyle w:val="BodyText"/>
        <w:spacing w:before="201"/>
        <w:ind w:left="911"/>
      </w:pPr>
      <w:r>
        <w:rPr>
          <w:spacing w:val="-1"/>
        </w:rPr>
        <w:t>⑤ 做好中心领导及相关人员参与现场疫情处理的生物安全防护工作。</w:t>
      </w:r>
    </w:p>
    <w:p>
      <w:pPr>
        <w:pStyle w:val="Heading4"/>
        <w:numPr>
          <w:ilvl w:val="1"/>
          <w:numId w:val="16"/>
        </w:numPr>
        <w:tabs>
          <w:tab w:val="left" w:pos="1822"/>
        </w:tabs>
        <w:spacing w:before="198" w:after="0" w:line="240" w:lineRule="auto"/>
        <w:ind w:left="1821" w:right="0" w:hanging="908"/>
        <w:jc w:val="left"/>
      </w:pPr>
      <w:r>
        <w:rPr>
          <w:w w:val="95"/>
        </w:rPr>
        <w:t>质量治理办</w:t>
      </w:r>
    </w:p>
    <w:p>
      <w:pPr>
        <w:pStyle w:val="BodyText"/>
        <w:spacing w:before="197"/>
        <w:ind w:left="911"/>
      </w:pPr>
      <w:r>
        <w:rPr>
          <w:spacing w:val="-10"/>
        </w:rPr>
        <w:t>① 负责组织制订修订《试验室生物安全手册》；</w:t>
      </w:r>
    </w:p>
    <w:p>
      <w:pPr>
        <w:pStyle w:val="BodyText"/>
        <w:spacing w:before="201"/>
        <w:ind w:left="911"/>
      </w:pPr>
      <w:r>
        <w:rPr>
          <w:spacing w:val="-1"/>
        </w:rPr>
        <w:t>② 负责组织生物安全技术和感染掌握工作；</w:t>
      </w:r>
    </w:p>
    <w:p>
      <w:pPr>
        <w:pStyle w:val="BodyText"/>
        <w:spacing w:before="198"/>
        <w:ind w:left="911"/>
      </w:pPr>
      <w:r>
        <w:rPr>
          <w:spacing w:val="-1"/>
        </w:rPr>
        <w:t>③ 负责试验室生物安全有关的质量掌握工作以及处理相关投诉；</w:t>
      </w:r>
    </w:p>
    <w:p>
      <w:pPr>
        <w:pStyle w:val="BodyText"/>
        <w:spacing w:before="197"/>
        <w:ind w:left="911"/>
      </w:pPr>
      <w:r>
        <w:rPr>
          <w:spacing w:val="-1"/>
        </w:rPr>
        <w:t>④ 负责生物安全技术资料的档案治理工作。</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https://d.book118.com/735102032242011033</w:t>
        </w:r>
      </w:hyperlink>
    </w:p>
    <w:p>
      <w:pPr>
        <w:spacing w:after="0"/>
      </w:pPr>
    </w:p>
    <w:sectPr>
      <w:pgSz w:w="17860" w:h="25260"/>
      <w:pgMar w:top="2200" w:right="1900" w:bottom="280" w:left="20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516CD"/>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77" w:hanging="1268"/>
        <w:jc w:val="left"/>
      </w:pPr>
      <w:rPr>
        <w:rFonts w:ascii="宋体" w:eastAsia="宋体" w:hAnsi="宋体" w:cs="宋体" w:hint="default"/>
        <w:w w:val="100"/>
        <w:sz w:val="36"/>
        <w:szCs w:val="36"/>
      </w:rPr>
    </w:lvl>
    <w:lvl w:ilvl="3">
      <w:start w:val="0"/>
      <w:numFmt w:val="bullet"/>
      <w:lvlText w:val="•"/>
      <w:lvlJc w:val="left"/>
      <w:pPr>
        <w:ind w:left="3404" w:hanging="1268"/>
      </w:pPr>
      <w:rPr>
        <w:rFonts w:hint="default"/>
      </w:rPr>
    </w:lvl>
    <w:lvl w:ilvl="4">
      <w:start w:val="0"/>
      <w:numFmt w:val="bullet"/>
      <w:lvlText w:val="•"/>
      <w:lvlJc w:val="left"/>
      <w:pPr>
        <w:ind w:left="4909" w:hanging="1268"/>
      </w:pPr>
      <w:rPr>
        <w:rFonts w:hint="default"/>
      </w:rPr>
    </w:lvl>
    <w:lvl w:ilvl="5">
      <w:start w:val="0"/>
      <w:numFmt w:val="bullet"/>
      <w:lvlText w:val="•"/>
      <w:lvlJc w:val="left"/>
      <w:pPr>
        <w:ind w:left="6414" w:hanging="1268"/>
      </w:pPr>
      <w:rPr>
        <w:rFonts w:hint="default"/>
      </w:rPr>
    </w:lvl>
    <w:lvl w:ilvl="6">
      <w:start w:val="0"/>
      <w:numFmt w:val="bullet"/>
      <w:lvlText w:val="•"/>
      <w:lvlJc w:val="left"/>
      <w:pPr>
        <w:ind w:left="7919" w:hanging="1268"/>
      </w:pPr>
      <w:rPr>
        <w:rFonts w:hint="default"/>
      </w:rPr>
    </w:lvl>
    <w:lvl w:ilvl="7">
      <w:start w:val="0"/>
      <w:numFmt w:val="bullet"/>
      <w:lvlText w:val="•"/>
      <w:lvlJc w:val="left"/>
      <w:pPr>
        <w:ind w:left="9424" w:hanging="1268"/>
      </w:pPr>
      <w:rPr>
        <w:rFonts w:hint="default"/>
      </w:rPr>
    </w:lvl>
    <w:lvl w:ilvl="8">
      <w:start w:val="0"/>
      <w:numFmt w:val="bullet"/>
      <w:lvlText w:val="•"/>
      <w:lvlJc w:val="left"/>
      <w:pPr>
        <w:ind w:left="10929" w:hanging="1268"/>
      </w:pPr>
      <w:rPr>
        <w:rFonts w:hint="default"/>
      </w:rPr>
    </w:lvl>
  </w:abstractNum>
  <w:abstractNum w:abstractNumId="1">
    <w:nsid w:val="19AC831B"/>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897" w:hanging="900"/>
        <w:jc w:val="left"/>
      </w:pPr>
      <w:rPr>
        <w:rFonts w:ascii="宋体" w:eastAsia="宋体" w:hAnsi="宋体" w:cs="宋体" w:hint="default"/>
        <w:w w:val="100"/>
        <w:sz w:val="36"/>
        <w:szCs w:val="36"/>
      </w:rPr>
    </w:lvl>
    <w:lvl w:ilvl="2">
      <w:start w:val="0"/>
      <w:numFmt w:val="bullet"/>
      <w:lvlText w:val="•"/>
      <w:lvlJc w:val="left"/>
      <w:pPr>
        <w:ind w:left="1900" w:hanging="900"/>
      </w:pPr>
      <w:rPr>
        <w:rFonts w:hint="default"/>
      </w:rPr>
    </w:lvl>
    <w:lvl w:ilvl="3">
      <w:start w:val="0"/>
      <w:numFmt w:val="bullet"/>
      <w:lvlText w:val="•"/>
      <w:lvlJc w:val="left"/>
      <w:pPr>
        <w:ind w:left="3404" w:hanging="900"/>
      </w:pPr>
      <w:rPr>
        <w:rFonts w:hint="default"/>
      </w:rPr>
    </w:lvl>
    <w:lvl w:ilvl="4">
      <w:start w:val="0"/>
      <w:numFmt w:val="bullet"/>
      <w:lvlText w:val="•"/>
      <w:lvlJc w:val="left"/>
      <w:pPr>
        <w:ind w:left="4909" w:hanging="900"/>
      </w:pPr>
      <w:rPr>
        <w:rFonts w:hint="default"/>
      </w:rPr>
    </w:lvl>
    <w:lvl w:ilvl="5">
      <w:start w:val="0"/>
      <w:numFmt w:val="bullet"/>
      <w:lvlText w:val="•"/>
      <w:lvlJc w:val="left"/>
      <w:pPr>
        <w:ind w:left="6414" w:hanging="900"/>
      </w:pPr>
      <w:rPr>
        <w:rFonts w:hint="default"/>
      </w:rPr>
    </w:lvl>
    <w:lvl w:ilvl="6">
      <w:start w:val="0"/>
      <w:numFmt w:val="bullet"/>
      <w:lvlText w:val="•"/>
      <w:lvlJc w:val="left"/>
      <w:pPr>
        <w:ind w:left="7919" w:hanging="900"/>
      </w:pPr>
      <w:rPr>
        <w:rFonts w:hint="default"/>
      </w:rPr>
    </w:lvl>
    <w:lvl w:ilvl="7">
      <w:start w:val="0"/>
      <w:numFmt w:val="bullet"/>
      <w:lvlText w:val="•"/>
      <w:lvlJc w:val="left"/>
      <w:pPr>
        <w:ind w:left="9424" w:hanging="900"/>
      </w:pPr>
      <w:rPr>
        <w:rFonts w:hint="default"/>
      </w:rPr>
    </w:lvl>
    <w:lvl w:ilvl="8">
      <w:start w:val="0"/>
      <w:numFmt w:val="bullet"/>
      <w:lvlText w:val="•"/>
      <w:lvlJc w:val="left"/>
      <w:pPr>
        <w:ind w:left="10929" w:hanging="900"/>
      </w:pPr>
      <w:rPr>
        <w:rFonts w:hint="default"/>
      </w:rPr>
    </w:lvl>
  </w:abstractNum>
  <w:abstractNum w:abstractNumId="2">
    <w:nsid w:val="408614B3"/>
    <w:multiLevelType w:val="hybridMultilevel"/>
    <w:tmpl w:val="00000000"/>
    <w:lvl w:ilvl="0">
      <w:start w:val="0"/>
      <w:numFmt w:val="bullet"/>
      <w:lvlText w:val="●"/>
      <w:lvlJc w:val="left"/>
      <w:pPr>
        <w:ind w:left="1717" w:hanging="720"/>
      </w:pPr>
      <w:rPr>
        <w:rFonts w:ascii="宋体" w:eastAsia="宋体" w:hAnsi="宋体" w:cs="宋体" w:hint="default"/>
        <w:w w:val="100"/>
        <w:sz w:val="36"/>
        <w:szCs w:val="36"/>
      </w:rPr>
    </w:lvl>
    <w:lvl w:ilvl="1">
      <w:start w:val="0"/>
      <w:numFmt w:val="bullet"/>
      <w:lvlText w:val="•"/>
      <w:lvlJc w:val="left"/>
      <w:pPr>
        <w:ind w:left="2941" w:hanging="720"/>
      </w:pPr>
      <w:rPr>
        <w:rFonts w:hint="default"/>
      </w:rPr>
    </w:lvl>
    <w:lvl w:ilvl="2">
      <w:start w:val="0"/>
      <w:numFmt w:val="bullet"/>
      <w:lvlText w:val="•"/>
      <w:lvlJc w:val="left"/>
      <w:pPr>
        <w:ind w:left="4163" w:hanging="720"/>
      </w:pPr>
      <w:rPr>
        <w:rFonts w:hint="default"/>
      </w:rPr>
    </w:lvl>
    <w:lvl w:ilvl="3">
      <w:start w:val="0"/>
      <w:numFmt w:val="bullet"/>
      <w:lvlText w:val="•"/>
      <w:lvlJc w:val="left"/>
      <w:pPr>
        <w:ind w:left="5385" w:hanging="720"/>
      </w:pPr>
      <w:rPr>
        <w:rFonts w:hint="default"/>
      </w:rPr>
    </w:lvl>
    <w:lvl w:ilvl="4">
      <w:start w:val="0"/>
      <w:numFmt w:val="bullet"/>
      <w:lvlText w:val="•"/>
      <w:lvlJc w:val="left"/>
      <w:pPr>
        <w:ind w:left="6607" w:hanging="720"/>
      </w:pPr>
      <w:rPr>
        <w:rFonts w:hint="default"/>
      </w:rPr>
    </w:lvl>
    <w:lvl w:ilvl="5">
      <w:start w:val="0"/>
      <w:numFmt w:val="bullet"/>
      <w:lvlText w:val="•"/>
      <w:lvlJc w:val="left"/>
      <w:pPr>
        <w:ind w:left="7829" w:hanging="720"/>
      </w:pPr>
      <w:rPr>
        <w:rFonts w:hint="default"/>
      </w:rPr>
    </w:lvl>
    <w:lvl w:ilvl="6">
      <w:start w:val="0"/>
      <w:numFmt w:val="bullet"/>
      <w:lvlText w:val="•"/>
      <w:lvlJc w:val="left"/>
      <w:pPr>
        <w:ind w:left="9051" w:hanging="720"/>
      </w:pPr>
      <w:rPr>
        <w:rFonts w:hint="default"/>
      </w:rPr>
    </w:lvl>
    <w:lvl w:ilvl="7">
      <w:start w:val="0"/>
      <w:numFmt w:val="bullet"/>
      <w:lvlText w:val="•"/>
      <w:lvlJc w:val="left"/>
      <w:pPr>
        <w:ind w:left="10273" w:hanging="720"/>
      </w:pPr>
      <w:rPr>
        <w:rFonts w:hint="default"/>
      </w:rPr>
    </w:lvl>
    <w:lvl w:ilvl="8">
      <w:start w:val="0"/>
      <w:numFmt w:val="bullet"/>
      <w:lvlText w:val="•"/>
      <w:lvlJc w:val="left"/>
      <w:pPr>
        <w:ind w:left="11495" w:hanging="720"/>
      </w:pPr>
      <w:rPr>
        <w:rFonts w:hint="default"/>
      </w:rPr>
    </w:lvl>
  </w:abstractNum>
  <w:abstractNum w:abstractNumId="3">
    <w:nsid w:val="450B1196"/>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77" w:hanging="1268"/>
        <w:jc w:val="left"/>
      </w:pPr>
      <w:rPr>
        <w:rFonts w:ascii="宋体" w:eastAsia="宋体" w:hAnsi="宋体" w:cs="宋体" w:hint="default"/>
        <w:w w:val="100"/>
        <w:sz w:val="36"/>
        <w:szCs w:val="36"/>
      </w:rPr>
    </w:lvl>
    <w:lvl w:ilvl="3">
      <w:start w:val="0"/>
      <w:numFmt w:val="bullet"/>
      <w:lvlText w:val="•"/>
      <w:lvlJc w:val="left"/>
      <w:pPr>
        <w:ind w:left="2260" w:hanging="1268"/>
      </w:pPr>
      <w:rPr>
        <w:rFonts w:hint="default"/>
      </w:rPr>
    </w:lvl>
    <w:lvl w:ilvl="4">
      <w:start w:val="0"/>
      <w:numFmt w:val="bullet"/>
      <w:lvlText w:val="•"/>
      <w:lvlJc w:val="left"/>
      <w:pPr>
        <w:ind w:left="3928" w:hanging="1268"/>
      </w:pPr>
      <w:rPr>
        <w:rFonts w:hint="default"/>
      </w:rPr>
    </w:lvl>
    <w:lvl w:ilvl="5">
      <w:start w:val="0"/>
      <w:numFmt w:val="bullet"/>
      <w:lvlText w:val="•"/>
      <w:lvlJc w:val="left"/>
      <w:pPr>
        <w:ind w:left="5597" w:hanging="1268"/>
      </w:pPr>
      <w:rPr>
        <w:rFonts w:hint="default"/>
      </w:rPr>
    </w:lvl>
    <w:lvl w:ilvl="6">
      <w:start w:val="0"/>
      <w:numFmt w:val="bullet"/>
      <w:lvlText w:val="•"/>
      <w:lvlJc w:val="left"/>
      <w:pPr>
        <w:ind w:left="7265" w:hanging="1268"/>
      </w:pPr>
      <w:rPr>
        <w:rFonts w:hint="default"/>
      </w:rPr>
    </w:lvl>
    <w:lvl w:ilvl="7">
      <w:start w:val="0"/>
      <w:numFmt w:val="bullet"/>
      <w:lvlText w:val="•"/>
      <w:lvlJc w:val="left"/>
      <w:pPr>
        <w:ind w:left="8934" w:hanging="1268"/>
      </w:pPr>
      <w:rPr>
        <w:rFonts w:hint="default"/>
      </w:rPr>
    </w:lvl>
    <w:lvl w:ilvl="8">
      <w:start w:val="0"/>
      <w:numFmt w:val="bullet"/>
      <w:lvlText w:val="•"/>
      <w:lvlJc w:val="left"/>
      <w:pPr>
        <w:ind w:left="10602" w:hanging="1268"/>
      </w:pPr>
      <w:rPr>
        <w:rFonts w:hint="default"/>
      </w:rPr>
    </w:lvl>
  </w:abstractNum>
  <w:abstractNum w:abstractNumId="4">
    <w:nsid w:val="49D3A744"/>
    <w:multiLevelType w:val="hybridMultilevel"/>
    <w:tmpl w:val="00000000"/>
    <w:lvl w:ilvl="0">
      <w:start w:val="1"/>
      <w:numFmt w:val="decimal"/>
      <w:lvlText w:val="%1"/>
      <w:lvlJc w:val="left"/>
      <w:pPr>
        <w:ind w:left="1667" w:hanging="602"/>
        <w:jc w:val="righ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0"/>
      <w:numFmt w:val="bullet"/>
      <w:lvlText w:val="•"/>
      <w:lvlJc w:val="left"/>
      <w:pPr>
        <w:ind w:left="3237" w:hanging="908"/>
      </w:pPr>
      <w:rPr>
        <w:rFonts w:hint="default"/>
      </w:rPr>
    </w:lvl>
    <w:lvl w:ilvl="3">
      <w:start w:val="0"/>
      <w:numFmt w:val="bullet"/>
      <w:lvlText w:val="•"/>
      <w:lvlJc w:val="left"/>
      <w:pPr>
        <w:ind w:left="4575" w:hanging="908"/>
      </w:pPr>
      <w:rPr>
        <w:rFonts w:hint="default"/>
      </w:rPr>
    </w:lvl>
    <w:lvl w:ilvl="4">
      <w:start w:val="0"/>
      <w:numFmt w:val="bullet"/>
      <w:lvlText w:val="•"/>
      <w:lvlJc w:val="left"/>
      <w:pPr>
        <w:ind w:left="5913" w:hanging="908"/>
      </w:pPr>
      <w:rPr>
        <w:rFonts w:hint="default"/>
      </w:rPr>
    </w:lvl>
    <w:lvl w:ilvl="5">
      <w:start w:val="0"/>
      <w:numFmt w:val="bullet"/>
      <w:lvlText w:val="•"/>
      <w:lvlJc w:val="left"/>
      <w:pPr>
        <w:ind w:left="7250" w:hanging="908"/>
      </w:pPr>
      <w:rPr>
        <w:rFonts w:hint="default"/>
      </w:rPr>
    </w:lvl>
    <w:lvl w:ilvl="6">
      <w:start w:val="0"/>
      <w:numFmt w:val="bullet"/>
      <w:lvlText w:val="•"/>
      <w:lvlJc w:val="left"/>
      <w:pPr>
        <w:ind w:left="8588" w:hanging="908"/>
      </w:pPr>
      <w:rPr>
        <w:rFonts w:hint="default"/>
      </w:rPr>
    </w:lvl>
    <w:lvl w:ilvl="7">
      <w:start w:val="0"/>
      <w:numFmt w:val="bullet"/>
      <w:lvlText w:val="•"/>
      <w:lvlJc w:val="left"/>
      <w:pPr>
        <w:ind w:left="9926" w:hanging="908"/>
      </w:pPr>
      <w:rPr>
        <w:rFonts w:hint="default"/>
      </w:rPr>
    </w:lvl>
    <w:lvl w:ilvl="8">
      <w:start w:val="0"/>
      <w:numFmt w:val="bullet"/>
      <w:lvlText w:val="•"/>
      <w:lvlJc w:val="left"/>
      <w:pPr>
        <w:ind w:left="11264" w:hanging="908"/>
      </w:pPr>
      <w:rPr>
        <w:rFonts w:hint="default"/>
      </w:rPr>
    </w:lvl>
  </w:abstractNum>
  <w:abstractNum w:abstractNumId="5">
    <w:nsid w:val="4F963082"/>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277" w:hanging="908"/>
        <w:jc w:val="left"/>
      </w:pPr>
      <w:rPr>
        <w:rFonts w:hint="default"/>
        <w:w w:val="100"/>
      </w:rPr>
    </w:lvl>
    <w:lvl w:ilvl="2">
      <w:start w:val="0"/>
      <w:numFmt w:val="bullet"/>
      <w:lvlText w:val="•"/>
      <w:lvlJc w:val="left"/>
      <w:pPr>
        <w:ind w:left="1900" w:hanging="908"/>
      </w:pPr>
      <w:rPr>
        <w:rFonts w:hint="default"/>
      </w:rPr>
    </w:lvl>
    <w:lvl w:ilvl="3">
      <w:start w:val="0"/>
      <w:numFmt w:val="bullet"/>
      <w:lvlText w:val="•"/>
      <w:lvlJc w:val="left"/>
      <w:pPr>
        <w:ind w:left="3404" w:hanging="908"/>
      </w:pPr>
      <w:rPr>
        <w:rFonts w:hint="default"/>
      </w:rPr>
    </w:lvl>
    <w:lvl w:ilvl="4">
      <w:start w:val="0"/>
      <w:numFmt w:val="bullet"/>
      <w:lvlText w:val="•"/>
      <w:lvlJc w:val="left"/>
      <w:pPr>
        <w:ind w:left="4909" w:hanging="908"/>
      </w:pPr>
      <w:rPr>
        <w:rFonts w:hint="default"/>
      </w:rPr>
    </w:lvl>
    <w:lvl w:ilvl="5">
      <w:start w:val="0"/>
      <w:numFmt w:val="bullet"/>
      <w:lvlText w:val="•"/>
      <w:lvlJc w:val="left"/>
      <w:pPr>
        <w:ind w:left="6414" w:hanging="908"/>
      </w:pPr>
      <w:rPr>
        <w:rFonts w:hint="default"/>
      </w:rPr>
    </w:lvl>
    <w:lvl w:ilvl="6">
      <w:start w:val="0"/>
      <w:numFmt w:val="bullet"/>
      <w:lvlText w:val="•"/>
      <w:lvlJc w:val="left"/>
      <w:pPr>
        <w:ind w:left="7919" w:hanging="908"/>
      </w:pPr>
      <w:rPr>
        <w:rFonts w:hint="default"/>
      </w:rPr>
    </w:lvl>
    <w:lvl w:ilvl="7">
      <w:start w:val="0"/>
      <w:numFmt w:val="bullet"/>
      <w:lvlText w:val="•"/>
      <w:lvlJc w:val="left"/>
      <w:pPr>
        <w:ind w:left="9424" w:hanging="908"/>
      </w:pPr>
      <w:rPr>
        <w:rFonts w:hint="default"/>
      </w:rPr>
    </w:lvl>
    <w:lvl w:ilvl="8">
      <w:start w:val="0"/>
      <w:numFmt w:val="bullet"/>
      <w:lvlText w:val="•"/>
      <w:lvlJc w:val="left"/>
      <w:pPr>
        <w:ind w:left="10929" w:hanging="908"/>
      </w:pPr>
      <w:rPr>
        <w:rFonts w:hint="default"/>
      </w:rPr>
    </w:lvl>
  </w:abstractNum>
  <w:abstractNum w:abstractNumId="6">
    <w:nsid w:val="5613A9AF"/>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2045" w:hanging="983"/>
        <w:jc w:val="right"/>
      </w:pPr>
      <w:rPr>
        <w:rFonts w:hint="default"/>
        <w:b/>
        <w:bCs/>
        <w:w w:val="98"/>
      </w:rPr>
    </w:lvl>
    <w:lvl w:ilvl="2">
      <w:start w:val="1"/>
      <w:numFmt w:val="decimal"/>
      <w:lvlText w:val="%1.%2.%3"/>
      <w:lvlJc w:val="left"/>
      <w:pPr>
        <w:ind w:left="2257" w:hanging="1260"/>
        <w:jc w:val="left"/>
      </w:pPr>
      <w:rPr>
        <w:rFonts w:ascii="宋体" w:eastAsia="宋体" w:hAnsi="宋体" w:cs="宋体" w:hint="default"/>
        <w:w w:val="100"/>
        <w:sz w:val="36"/>
        <w:szCs w:val="36"/>
      </w:rPr>
    </w:lvl>
    <w:lvl w:ilvl="3">
      <w:start w:val="0"/>
      <w:numFmt w:val="bullet"/>
      <w:lvlText w:val="•"/>
      <w:lvlJc w:val="left"/>
      <w:pPr>
        <w:ind w:left="2040" w:hanging="1260"/>
      </w:pPr>
      <w:rPr>
        <w:rFonts w:hint="default"/>
      </w:rPr>
    </w:lvl>
    <w:lvl w:ilvl="4">
      <w:start w:val="0"/>
      <w:numFmt w:val="bullet"/>
      <w:lvlText w:val="•"/>
      <w:lvlJc w:val="left"/>
      <w:pPr>
        <w:ind w:left="2260" w:hanging="1260"/>
      </w:pPr>
      <w:rPr>
        <w:rFonts w:hint="default"/>
      </w:rPr>
    </w:lvl>
    <w:lvl w:ilvl="5">
      <w:start w:val="0"/>
      <w:numFmt w:val="bullet"/>
      <w:lvlText w:val="•"/>
      <w:lvlJc w:val="left"/>
      <w:pPr>
        <w:ind w:left="4206" w:hanging="1260"/>
      </w:pPr>
      <w:rPr>
        <w:rFonts w:hint="default"/>
      </w:rPr>
    </w:lvl>
    <w:lvl w:ilvl="6">
      <w:start w:val="0"/>
      <w:numFmt w:val="bullet"/>
      <w:lvlText w:val="•"/>
      <w:lvlJc w:val="left"/>
      <w:pPr>
        <w:ind w:left="6153" w:hanging="1260"/>
      </w:pPr>
      <w:rPr>
        <w:rFonts w:hint="default"/>
      </w:rPr>
    </w:lvl>
    <w:lvl w:ilvl="7">
      <w:start w:val="0"/>
      <w:numFmt w:val="bullet"/>
      <w:lvlText w:val="•"/>
      <w:lvlJc w:val="left"/>
      <w:pPr>
        <w:ind w:left="8099" w:hanging="1260"/>
      </w:pPr>
      <w:rPr>
        <w:rFonts w:hint="default"/>
      </w:rPr>
    </w:lvl>
    <w:lvl w:ilvl="8">
      <w:start w:val="0"/>
      <w:numFmt w:val="bullet"/>
      <w:lvlText w:val="•"/>
      <w:lvlJc w:val="left"/>
      <w:pPr>
        <w:ind w:left="10046" w:hanging="1260"/>
      </w:pPr>
      <w:rPr>
        <w:rFonts w:hint="default"/>
      </w:rPr>
    </w:lvl>
  </w:abstractNum>
  <w:abstractNum w:abstractNumId="7">
    <w:nsid w:val="581D83AD"/>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77" w:hanging="1268"/>
        <w:jc w:val="left"/>
      </w:pPr>
      <w:rPr>
        <w:rFonts w:ascii="宋体" w:eastAsia="宋体" w:hAnsi="宋体" w:cs="宋体" w:hint="default"/>
        <w:w w:val="100"/>
        <w:sz w:val="36"/>
        <w:szCs w:val="36"/>
      </w:rPr>
    </w:lvl>
    <w:lvl w:ilvl="3">
      <w:start w:val="0"/>
      <w:numFmt w:val="bullet"/>
      <w:lvlText w:val="•"/>
      <w:lvlJc w:val="left"/>
      <w:pPr>
        <w:ind w:left="3404" w:hanging="1268"/>
      </w:pPr>
      <w:rPr>
        <w:rFonts w:hint="default"/>
      </w:rPr>
    </w:lvl>
    <w:lvl w:ilvl="4">
      <w:start w:val="0"/>
      <w:numFmt w:val="bullet"/>
      <w:lvlText w:val="•"/>
      <w:lvlJc w:val="left"/>
      <w:pPr>
        <w:ind w:left="4909" w:hanging="1268"/>
      </w:pPr>
      <w:rPr>
        <w:rFonts w:hint="default"/>
      </w:rPr>
    </w:lvl>
    <w:lvl w:ilvl="5">
      <w:start w:val="0"/>
      <w:numFmt w:val="bullet"/>
      <w:lvlText w:val="•"/>
      <w:lvlJc w:val="left"/>
      <w:pPr>
        <w:ind w:left="6414" w:hanging="1268"/>
      </w:pPr>
      <w:rPr>
        <w:rFonts w:hint="default"/>
      </w:rPr>
    </w:lvl>
    <w:lvl w:ilvl="6">
      <w:start w:val="0"/>
      <w:numFmt w:val="bullet"/>
      <w:lvlText w:val="•"/>
      <w:lvlJc w:val="left"/>
      <w:pPr>
        <w:ind w:left="7919" w:hanging="1268"/>
      </w:pPr>
      <w:rPr>
        <w:rFonts w:hint="default"/>
      </w:rPr>
    </w:lvl>
    <w:lvl w:ilvl="7">
      <w:start w:val="0"/>
      <w:numFmt w:val="bullet"/>
      <w:lvlText w:val="•"/>
      <w:lvlJc w:val="left"/>
      <w:pPr>
        <w:ind w:left="9424" w:hanging="1268"/>
      </w:pPr>
      <w:rPr>
        <w:rFonts w:hint="default"/>
      </w:rPr>
    </w:lvl>
    <w:lvl w:ilvl="8">
      <w:start w:val="0"/>
      <w:numFmt w:val="bullet"/>
      <w:lvlText w:val="•"/>
      <w:lvlJc w:val="left"/>
      <w:pPr>
        <w:ind w:left="10929" w:hanging="1268"/>
      </w:pPr>
      <w:rPr>
        <w:rFonts w:hint="default"/>
      </w:rPr>
    </w:lvl>
  </w:abstractNum>
  <w:abstractNum w:abstractNumId="8">
    <w:nsid w:val="5E0D149B"/>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77" w:hanging="1268"/>
        <w:jc w:val="left"/>
      </w:pPr>
      <w:rPr>
        <w:rFonts w:ascii="宋体" w:eastAsia="宋体" w:hAnsi="宋体" w:cs="宋体" w:hint="default"/>
        <w:w w:val="100"/>
        <w:sz w:val="36"/>
        <w:szCs w:val="36"/>
      </w:rPr>
    </w:lvl>
    <w:lvl w:ilvl="3">
      <w:start w:val="0"/>
      <w:numFmt w:val="bullet"/>
      <w:lvlText w:val="•"/>
      <w:lvlJc w:val="left"/>
      <w:pPr>
        <w:ind w:left="3404" w:hanging="1268"/>
      </w:pPr>
      <w:rPr>
        <w:rFonts w:hint="default"/>
      </w:rPr>
    </w:lvl>
    <w:lvl w:ilvl="4">
      <w:start w:val="0"/>
      <w:numFmt w:val="bullet"/>
      <w:lvlText w:val="•"/>
      <w:lvlJc w:val="left"/>
      <w:pPr>
        <w:ind w:left="4909" w:hanging="1268"/>
      </w:pPr>
      <w:rPr>
        <w:rFonts w:hint="default"/>
      </w:rPr>
    </w:lvl>
    <w:lvl w:ilvl="5">
      <w:start w:val="0"/>
      <w:numFmt w:val="bullet"/>
      <w:lvlText w:val="•"/>
      <w:lvlJc w:val="left"/>
      <w:pPr>
        <w:ind w:left="6414" w:hanging="1268"/>
      </w:pPr>
      <w:rPr>
        <w:rFonts w:hint="default"/>
      </w:rPr>
    </w:lvl>
    <w:lvl w:ilvl="6">
      <w:start w:val="0"/>
      <w:numFmt w:val="bullet"/>
      <w:lvlText w:val="•"/>
      <w:lvlJc w:val="left"/>
      <w:pPr>
        <w:ind w:left="7919" w:hanging="1268"/>
      </w:pPr>
      <w:rPr>
        <w:rFonts w:hint="default"/>
      </w:rPr>
    </w:lvl>
    <w:lvl w:ilvl="7">
      <w:start w:val="0"/>
      <w:numFmt w:val="bullet"/>
      <w:lvlText w:val="•"/>
      <w:lvlJc w:val="left"/>
      <w:pPr>
        <w:ind w:left="9424" w:hanging="1268"/>
      </w:pPr>
      <w:rPr>
        <w:rFonts w:hint="default"/>
      </w:rPr>
    </w:lvl>
    <w:lvl w:ilvl="8">
      <w:start w:val="0"/>
      <w:numFmt w:val="bullet"/>
      <w:lvlText w:val="•"/>
      <w:lvlJc w:val="left"/>
      <w:pPr>
        <w:ind w:left="10929" w:hanging="1268"/>
      </w:pPr>
      <w:rPr>
        <w:rFonts w:hint="default"/>
      </w:rPr>
    </w:lvl>
  </w:abstractNum>
  <w:abstractNum w:abstractNumId="9">
    <w:nsid w:val="5F175D50"/>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897" w:hanging="900"/>
        <w:jc w:val="left"/>
      </w:pPr>
      <w:rPr>
        <w:rFonts w:ascii="宋体" w:eastAsia="宋体" w:hAnsi="宋体" w:cs="宋体" w:hint="default"/>
        <w:w w:val="100"/>
        <w:sz w:val="36"/>
        <w:szCs w:val="36"/>
      </w:rPr>
    </w:lvl>
    <w:lvl w:ilvl="2">
      <w:start w:val="0"/>
      <w:numFmt w:val="bullet"/>
      <w:lvlText w:val="•"/>
      <w:lvlJc w:val="left"/>
      <w:pPr>
        <w:ind w:left="1900" w:hanging="900"/>
      </w:pPr>
      <w:rPr>
        <w:rFonts w:hint="default"/>
      </w:rPr>
    </w:lvl>
    <w:lvl w:ilvl="3">
      <w:start w:val="0"/>
      <w:numFmt w:val="bullet"/>
      <w:lvlText w:val="•"/>
      <w:lvlJc w:val="left"/>
      <w:pPr>
        <w:ind w:left="3404" w:hanging="900"/>
      </w:pPr>
      <w:rPr>
        <w:rFonts w:hint="default"/>
      </w:rPr>
    </w:lvl>
    <w:lvl w:ilvl="4">
      <w:start w:val="0"/>
      <w:numFmt w:val="bullet"/>
      <w:lvlText w:val="•"/>
      <w:lvlJc w:val="left"/>
      <w:pPr>
        <w:ind w:left="4909" w:hanging="900"/>
      </w:pPr>
      <w:rPr>
        <w:rFonts w:hint="default"/>
      </w:rPr>
    </w:lvl>
    <w:lvl w:ilvl="5">
      <w:start w:val="0"/>
      <w:numFmt w:val="bullet"/>
      <w:lvlText w:val="•"/>
      <w:lvlJc w:val="left"/>
      <w:pPr>
        <w:ind w:left="6414" w:hanging="900"/>
      </w:pPr>
      <w:rPr>
        <w:rFonts w:hint="default"/>
      </w:rPr>
    </w:lvl>
    <w:lvl w:ilvl="6">
      <w:start w:val="0"/>
      <w:numFmt w:val="bullet"/>
      <w:lvlText w:val="•"/>
      <w:lvlJc w:val="left"/>
      <w:pPr>
        <w:ind w:left="7919" w:hanging="900"/>
      </w:pPr>
      <w:rPr>
        <w:rFonts w:hint="default"/>
      </w:rPr>
    </w:lvl>
    <w:lvl w:ilvl="7">
      <w:start w:val="0"/>
      <w:numFmt w:val="bullet"/>
      <w:lvlText w:val="•"/>
      <w:lvlJc w:val="left"/>
      <w:pPr>
        <w:ind w:left="9424" w:hanging="900"/>
      </w:pPr>
      <w:rPr>
        <w:rFonts w:hint="default"/>
      </w:rPr>
    </w:lvl>
    <w:lvl w:ilvl="8">
      <w:start w:val="0"/>
      <w:numFmt w:val="bullet"/>
      <w:lvlText w:val="•"/>
      <w:lvlJc w:val="left"/>
      <w:pPr>
        <w:ind w:left="10929" w:hanging="900"/>
      </w:pPr>
      <w:rPr>
        <w:rFonts w:hint="default"/>
      </w:rPr>
    </w:lvl>
  </w:abstractNum>
  <w:abstractNum w:abstractNumId="10">
    <w:nsid w:val="696ECCF5"/>
    <w:multiLevelType w:val="hybridMultilevel"/>
    <w:tmpl w:val="00000000"/>
    <w:lvl w:ilvl="0">
      <w:start w:val="6"/>
      <w:numFmt w:val="decimal"/>
      <w:lvlText w:val="%1"/>
      <w:lvlJc w:val="left"/>
      <w:pPr>
        <w:ind w:left="277" w:hanging="1268"/>
        <w:jc w:val="left"/>
      </w:pPr>
      <w:rPr>
        <w:rFonts w:hint="default"/>
      </w:rPr>
    </w:lvl>
    <w:lvl w:ilvl="1">
      <w:start w:val="1"/>
      <w:numFmt w:val="decimal"/>
      <w:lvlText w:val="%1.%2"/>
      <w:lvlJc w:val="left"/>
      <w:pPr>
        <w:ind w:left="277" w:hanging="1268"/>
        <w:jc w:val="left"/>
      </w:pPr>
      <w:rPr>
        <w:rFonts w:hint="default"/>
      </w:rPr>
    </w:lvl>
    <w:lvl w:ilvl="2">
      <w:start w:val="2"/>
      <w:numFmt w:val="decimal"/>
      <w:lvlText w:val="%1.%2.%3"/>
      <w:lvlJc w:val="left"/>
      <w:pPr>
        <w:ind w:left="277" w:hanging="1268"/>
        <w:jc w:val="left"/>
      </w:pPr>
      <w:rPr>
        <w:rFonts w:ascii="宋体" w:eastAsia="宋体" w:hAnsi="宋体" w:cs="宋体" w:hint="default"/>
        <w:w w:val="100"/>
        <w:sz w:val="36"/>
        <w:szCs w:val="36"/>
      </w:rPr>
    </w:lvl>
    <w:lvl w:ilvl="3">
      <w:start w:val="0"/>
      <w:numFmt w:val="bullet"/>
      <w:lvlText w:val="•"/>
      <w:lvlJc w:val="left"/>
      <w:pPr>
        <w:ind w:left="4377" w:hanging="1268"/>
      </w:pPr>
      <w:rPr>
        <w:rFonts w:hint="default"/>
      </w:rPr>
    </w:lvl>
    <w:lvl w:ilvl="4">
      <w:start w:val="0"/>
      <w:numFmt w:val="bullet"/>
      <w:lvlText w:val="•"/>
      <w:lvlJc w:val="left"/>
      <w:pPr>
        <w:ind w:left="5743" w:hanging="1268"/>
      </w:pPr>
      <w:rPr>
        <w:rFonts w:hint="default"/>
      </w:rPr>
    </w:lvl>
    <w:lvl w:ilvl="5">
      <w:start w:val="0"/>
      <w:numFmt w:val="bullet"/>
      <w:lvlText w:val="•"/>
      <w:lvlJc w:val="left"/>
      <w:pPr>
        <w:ind w:left="7109" w:hanging="1268"/>
      </w:pPr>
      <w:rPr>
        <w:rFonts w:hint="default"/>
      </w:rPr>
    </w:lvl>
    <w:lvl w:ilvl="6">
      <w:start w:val="0"/>
      <w:numFmt w:val="bullet"/>
      <w:lvlText w:val="•"/>
      <w:lvlJc w:val="left"/>
      <w:pPr>
        <w:ind w:left="8475" w:hanging="1268"/>
      </w:pPr>
      <w:rPr>
        <w:rFonts w:hint="default"/>
      </w:rPr>
    </w:lvl>
    <w:lvl w:ilvl="7">
      <w:start w:val="0"/>
      <w:numFmt w:val="bullet"/>
      <w:lvlText w:val="•"/>
      <w:lvlJc w:val="left"/>
      <w:pPr>
        <w:ind w:left="9841" w:hanging="1268"/>
      </w:pPr>
      <w:rPr>
        <w:rFonts w:hint="default"/>
      </w:rPr>
    </w:lvl>
    <w:lvl w:ilvl="8">
      <w:start w:val="0"/>
      <w:numFmt w:val="bullet"/>
      <w:lvlText w:val="•"/>
      <w:lvlJc w:val="left"/>
      <w:pPr>
        <w:ind w:left="11207" w:hanging="1268"/>
      </w:pPr>
      <w:rPr>
        <w:rFonts w:hint="default"/>
      </w:rPr>
    </w:lvl>
  </w:abstractNum>
  <w:abstractNum w:abstractNumId="11">
    <w:nsid w:val="6B52E91A"/>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ascii="宋体" w:eastAsia="宋体" w:hAnsi="宋体" w:cs="宋体" w:hint="default"/>
        <w:b/>
        <w:bCs/>
        <w:w w:val="99"/>
        <w:sz w:val="36"/>
        <w:szCs w:val="36"/>
      </w:rPr>
    </w:lvl>
    <w:lvl w:ilvl="2">
      <w:start w:val="1"/>
      <w:numFmt w:val="decimal"/>
      <w:lvlText w:val="%1.%2.%3"/>
      <w:lvlJc w:val="left"/>
      <w:pPr>
        <w:ind w:left="2261" w:hanging="1264"/>
        <w:jc w:val="left"/>
      </w:pPr>
      <w:rPr>
        <w:rFonts w:hint="default"/>
        <w:w w:val="100"/>
      </w:rPr>
    </w:lvl>
    <w:lvl w:ilvl="3">
      <w:start w:val="0"/>
      <w:numFmt w:val="bullet"/>
      <w:lvlText w:val="•"/>
      <w:lvlJc w:val="left"/>
      <w:pPr>
        <w:ind w:left="2420" w:hanging="1264"/>
      </w:pPr>
      <w:rPr>
        <w:rFonts w:hint="default"/>
      </w:rPr>
    </w:lvl>
    <w:lvl w:ilvl="4">
      <w:start w:val="0"/>
      <w:numFmt w:val="bullet"/>
      <w:lvlText w:val="•"/>
      <w:lvlJc w:val="left"/>
      <w:pPr>
        <w:ind w:left="4065" w:hanging="1264"/>
      </w:pPr>
      <w:rPr>
        <w:rFonts w:hint="default"/>
      </w:rPr>
    </w:lvl>
    <w:lvl w:ilvl="5">
      <w:start w:val="0"/>
      <w:numFmt w:val="bullet"/>
      <w:lvlText w:val="•"/>
      <w:lvlJc w:val="left"/>
      <w:pPr>
        <w:ind w:left="5711" w:hanging="1264"/>
      </w:pPr>
      <w:rPr>
        <w:rFonts w:hint="default"/>
      </w:rPr>
    </w:lvl>
    <w:lvl w:ilvl="6">
      <w:start w:val="0"/>
      <w:numFmt w:val="bullet"/>
      <w:lvlText w:val="•"/>
      <w:lvlJc w:val="left"/>
      <w:pPr>
        <w:ind w:left="7356" w:hanging="1264"/>
      </w:pPr>
      <w:rPr>
        <w:rFonts w:hint="default"/>
      </w:rPr>
    </w:lvl>
    <w:lvl w:ilvl="7">
      <w:start w:val="0"/>
      <w:numFmt w:val="bullet"/>
      <w:lvlText w:val="•"/>
      <w:lvlJc w:val="left"/>
      <w:pPr>
        <w:ind w:left="9002" w:hanging="1264"/>
      </w:pPr>
      <w:rPr>
        <w:rFonts w:hint="default"/>
      </w:rPr>
    </w:lvl>
    <w:lvl w:ilvl="8">
      <w:start w:val="0"/>
      <w:numFmt w:val="bullet"/>
      <w:lvlText w:val="•"/>
      <w:lvlJc w:val="left"/>
      <w:pPr>
        <w:ind w:left="10648" w:hanging="1264"/>
      </w:pPr>
      <w:rPr>
        <w:rFonts w:hint="default"/>
      </w:rPr>
    </w:lvl>
  </w:abstractNum>
  <w:abstractNum w:abstractNumId="12">
    <w:nsid w:val="6D9B573A"/>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264" w:hanging="908"/>
        <w:jc w:val="left"/>
      </w:pPr>
      <w:rPr>
        <w:rFonts w:ascii="宋体" w:eastAsia="宋体" w:hAnsi="宋体" w:cs="宋体" w:hint="default"/>
        <w:w w:val="100"/>
        <w:sz w:val="36"/>
        <w:szCs w:val="36"/>
      </w:rPr>
    </w:lvl>
    <w:lvl w:ilvl="3">
      <w:start w:val="1"/>
      <w:numFmt w:val="decimal"/>
      <w:lvlText w:val="%1.%2.%3.%4"/>
      <w:lvlJc w:val="left"/>
      <w:pPr>
        <w:ind w:left="2617" w:hanging="908"/>
        <w:jc w:val="left"/>
      </w:pPr>
      <w:rPr>
        <w:rFonts w:ascii="宋体" w:eastAsia="宋体" w:hAnsi="宋体" w:cs="宋体" w:hint="default"/>
        <w:w w:val="100"/>
        <w:sz w:val="36"/>
        <w:szCs w:val="36"/>
      </w:rPr>
    </w:lvl>
    <w:lvl w:ilvl="4">
      <w:start w:val="0"/>
      <w:numFmt w:val="bullet"/>
      <w:lvlText w:val="•"/>
      <w:lvlJc w:val="left"/>
      <w:pPr>
        <w:ind w:left="2260" w:hanging="908"/>
      </w:pPr>
      <w:rPr>
        <w:rFonts w:hint="default"/>
      </w:rPr>
    </w:lvl>
    <w:lvl w:ilvl="5">
      <w:start w:val="0"/>
      <w:numFmt w:val="bullet"/>
      <w:lvlText w:val="•"/>
      <w:lvlJc w:val="left"/>
      <w:pPr>
        <w:ind w:left="2620" w:hanging="908"/>
      </w:pPr>
      <w:rPr>
        <w:rFonts w:hint="default"/>
      </w:rPr>
    </w:lvl>
    <w:lvl w:ilvl="6">
      <w:start w:val="0"/>
      <w:numFmt w:val="bullet"/>
      <w:lvlText w:val="•"/>
      <w:lvlJc w:val="left"/>
      <w:pPr>
        <w:ind w:left="4883" w:hanging="908"/>
      </w:pPr>
      <w:rPr>
        <w:rFonts w:hint="default"/>
      </w:rPr>
    </w:lvl>
    <w:lvl w:ilvl="7">
      <w:start w:val="0"/>
      <w:numFmt w:val="bullet"/>
      <w:lvlText w:val="•"/>
      <w:lvlJc w:val="left"/>
      <w:pPr>
        <w:ind w:left="7147" w:hanging="908"/>
      </w:pPr>
      <w:rPr>
        <w:rFonts w:hint="default"/>
      </w:rPr>
    </w:lvl>
    <w:lvl w:ilvl="8">
      <w:start w:val="0"/>
      <w:numFmt w:val="bullet"/>
      <w:lvlText w:val="•"/>
      <w:lvlJc w:val="left"/>
      <w:pPr>
        <w:ind w:left="9411" w:hanging="908"/>
      </w:pPr>
      <w:rPr>
        <w:rFonts w:hint="default"/>
      </w:rPr>
    </w:lvl>
  </w:abstractNum>
  <w:abstractNum w:abstractNumId="13">
    <w:nsid w:val="6E0E0F87"/>
    <w:multiLevelType w:val="hybridMultilevel"/>
    <w:tmpl w:val="00000000"/>
    <w:lvl w:ilvl="0">
      <w:start w:val="1"/>
      <w:numFmt w:val="decimal"/>
      <w:lvlText w:val="%1"/>
      <w:lvlJc w:val="left"/>
      <w:pPr>
        <w:ind w:left="1699" w:hanging="720"/>
        <w:jc w:val="left"/>
      </w:pPr>
      <w:rPr>
        <w:rFonts w:ascii="黑体" w:eastAsia="黑体" w:hAnsi="黑体" w:cs="黑体" w:hint="default"/>
        <w:w w:val="99"/>
        <w:sz w:val="48"/>
        <w:szCs w:val="48"/>
      </w:rPr>
    </w:lvl>
    <w:lvl w:ilvl="1">
      <w:start w:val="1"/>
      <w:numFmt w:val="decimal"/>
      <w:lvlText w:val="%1.%2"/>
      <w:lvlJc w:val="left"/>
      <w:pPr>
        <w:ind w:left="1821" w:hanging="907"/>
        <w:jc w:val="left"/>
      </w:pPr>
      <w:rPr>
        <w:rFonts w:ascii="宋体" w:eastAsia="宋体" w:hAnsi="宋体" w:cs="宋体" w:hint="default"/>
        <w:b/>
        <w:bCs/>
        <w:w w:val="99"/>
        <w:sz w:val="36"/>
        <w:szCs w:val="36"/>
      </w:rPr>
    </w:lvl>
    <w:lvl w:ilvl="2">
      <w:start w:val="1"/>
      <w:numFmt w:val="decimal"/>
      <w:lvlText w:val="%3"/>
      <w:lvlJc w:val="left"/>
      <w:pPr>
        <w:ind w:left="1667" w:hanging="602"/>
        <w:jc w:val="left"/>
      </w:pPr>
      <w:rPr>
        <w:rFonts w:ascii="黑体" w:eastAsia="黑体" w:hAnsi="黑体" w:cs="黑体" w:hint="default"/>
        <w:w w:val="99"/>
        <w:sz w:val="48"/>
        <w:szCs w:val="48"/>
      </w:rPr>
    </w:lvl>
    <w:lvl w:ilvl="3">
      <w:start w:val="1"/>
      <w:numFmt w:val="decimal"/>
      <w:lvlText w:val="%3.%4"/>
      <w:lvlJc w:val="left"/>
      <w:pPr>
        <w:ind w:left="1728" w:hanging="728"/>
        <w:jc w:val="left"/>
      </w:pPr>
      <w:rPr>
        <w:rFonts w:ascii="宋体" w:eastAsia="宋体" w:hAnsi="宋体" w:cs="宋体" w:hint="default"/>
        <w:b/>
        <w:bCs/>
        <w:w w:val="99"/>
        <w:sz w:val="36"/>
        <w:szCs w:val="36"/>
      </w:rPr>
    </w:lvl>
    <w:lvl w:ilvl="4">
      <w:start w:val="0"/>
      <w:numFmt w:val="bullet"/>
      <w:lvlText w:val="•"/>
      <w:lvlJc w:val="left"/>
      <w:pPr>
        <w:ind w:left="1820" w:hanging="728"/>
      </w:pPr>
      <w:rPr>
        <w:rFonts w:hint="default"/>
      </w:rPr>
    </w:lvl>
    <w:lvl w:ilvl="5">
      <w:start w:val="0"/>
      <w:numFmt w:val="bullet"/>
      <w:lvlText w:val="•"/>
      <w:lvlJc w:val="left"/>
      <w:pPr>
        <w:ind w:left="1900" w:hanging="728"/>
      </w:pPr>
      <w:rPr>
        <w:rFonts w:hint="default"/>
      </w:rPr>
    </w:lvl>
    <w:lvl w:ilvl="6">
      <w:start w:val="0"/>
      <w:numFmt w:val="bullet"/>
      <w:lvlText w:val="•"/>
      <w:lvlJc w:val="left"/>
      <w:pPr>
        <w:ind w:left="4307" w:hanging="728"/>
      </w:pPr>
      <w:rPr>
        <w:rFonts w:hint="default"/>
      </w:rPr>
    </w:lvl>
    <w:lvl w:ilvl="7">
      <w:start w:val="0"/>
      <w:numFmt w:val="bullet"/>
      <w:lvlText w:val="•"/>
      <w:lvlJc w:val="left"/>
      <w:pPr>
        <w:ind w:left="6715" w:hanging="728"/>
      </w:pPr>
      <w:rPr>
        <w:rFonts w:hint="default"/>
      </w:rPr>
    </w:lvl>
    <w:lvl w:ilvl="8">
      <w:start w:val="0"/>
      <w:numFmt w:val="bullet"/>
      <w:lvlText w:val="•"/>
      <w:lvlJc w:val="left"/>
      <w:pPr>
        <w:ind w:left="9123" w:hanging="728"/>
      </w:pPr>
      <w:rPr>
        <w:rFonts w:hint="default"/>
      </w:rPr>
    </w:lvl>
  </w:abstractNum>
  <w:abstractNum w:abstractNumId="14">
    <w:nsid w:val="786C43F7"/>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257" w:hanging="1260"/>
        <w:jc w:val="left"/>
      </w:pPr>
      <w:rPr>
        <w:rFonts w:ascii="宋体" w:eastAsia="宋体" w:hAnsi="宋体" w:cs="宋体" w:hint="default"/>
        <w:w w:val="100"/>
        <w:sz w:val="36"/>
        <w:szCs w:val="36"/>
      </w:rPr>
    </w:lvl>
    <w:lvl w:ilvl="3">
      <w:start w:val="0"/>
      <w:numFmt w:val="bullet"/>
      <w:lvlText w:val="•"/>
      <w:lvlJc w:val="left"/>
      <w:pPr>
        <w:ind w:left="2260" w:hanging="1260"/>
      </w:pPr>
      <w:rPr>
        <w:rFonts w:hint="default"/>
      </w:rPr>
    </w:lvl>
    <w:lvl w:ilvl="4">
      <w:start w:val="0"/>
      <w:numFmt w:val="bullet"/>
      <w:lvlText w:val="•"/>
      <w:lvlJc w:val="left"/>
      <w:pPr>
        <w:ind w:left="3928" w:hanging="1260"/>
      </w:pPr>
      <w:rPr>
        <w:rFonts w:hint="default"/>
      </w:rPr>
    </w:lvl>
    <w:lvl w:ilvl="5">
      <w:start w:val="0"/>
      <w:numFmt w:val="bullet"/>
      <w:lvlText w:val="•"/>
      <w:lvlJc w:val="left"/>
      <w:pPr>
        <w:ind w:left="5597" w:hanging="1260"/>
      </w:pPr>
      <w:rPr>
        <w:rFonts w:hint="default"/>
      </w:rPr>
    </w:lvl>
    <w:lvl w:ilvl="6">
      <w:start w:val="0"/>
      <w:numFmt w:val="bullet"/>
      <w:lvlText w:val="•"/>
      <w:lvlJc w:val="left"/>
      <w:pPr>
        <w:ind w:left="7265" w:hanging="1260"/>
      </w:pPr>
      <w:rPr>
        <w:rFonts w:hint="default"/>
      </w:rPr>
    </w:lvl>
    <w:lvl w:ilvl="7">
      <w:start w:val="0"/>
      <w:numFmt w:val="bullet"/>
      <w:lvlText w:val="•"/>
      <w:lvlJc w:val="left"/>
      <w:pPr>
        <w:ind w:left="8934" w:hanging="1260"/>
      </w:pPr>
      <w:rPr>
        <w:rFonts w:hint="default"/>
      </w:rPr>
    </w:lvl>
    <w:lvl w:ilvl="8">
      <w:start w:val="0"/>
      <w:numFmt w:val="bullet"/>
      <w:lvlText w:val="•"/>
      <w:lvlJc w:val="left"/>
      <w:pPr>
        <w:ind w:left="10602" w:hanging="1260"/>
      </w:pPr>
      <w:rPr>
        <w:rFonts w:hint="default"/>
      </w:rPr>
    </w:lvl>
  </w:abstractNum>
  <w:abstractNum w:abstractNumId="15">
    <w:nsid w:val="7D074596"/>
    <w:multiLevelType w:val="hybridMultilevel"/>
    <w:tmpl w:val="00000000"/>
    <w:lvl w:ilvl="0">
      <w:start w:val="1"/>
      <w:numFmt w:val="decimal"/>
      <w:lvlText w:val="%1"/>
      <w:lvlJc w:val="left"/>
      <w:pPr>
        <w:ind w:left="1667" w:hanging="602"/>
        <w:jc w:val="left"/>
      </w:pPr>
      <w:rPr>
        <w:rFonts w:ascii="黑体" w:eastAsia="黑体" w:hAnsi="黑体" w:cs="黑体" w:hint="default"/>
        <w:w w:val="99"/>
        <w:sz w:val="48"/>
        <w:szCs w:val="48"/>
      </w:rPr>
    </w:lvl>
    <w:lvl w:ilvl="1">
      <w:start w:val="1"/>
      <w:numFmt w:val="decimal"/>
      <w:lvlText w:val="%1.%2"/>
      <w:lvlJc w:val="left"/>
      <w:pPr>
        <w:ind w:left="1908" w:hanging="908"/>
        <w:jc w:val="left"/>
      </w:pPr>
      <w:rPr>
        <w:rFonts w:hint="default"/>
        <w:b/>
        <w:bCs/>
        <w:w w:val="99"/>
      </w:rPr>
    </w:lvl>
    <w:lvl w:ilvl="2">
      <w:start w:val="1"/>
      <w:numFmt w:val="decimal"/>
      <w:lvlText w:val="%1.%2.%3"/>
      <w:lvlJc w:val="left"/>
      <w:pPr>
        <w:ind w:left="2257" w:hanging="908"/>
        <w:jc w:val="left"/>
      </w:pPr>
      <w:rPr>
        <w:rFonts w:ascii="宋体" w:eastAsia="宋体" w:hAnsi="宋体" w:cs="宋体" w:hint="default"/>
        <w:w w:val="100"/>
        <w:sz w:val="36"/>
        <w:szCs w:val="36"/>
      </w:rPr>
    </w:lvl>
    <w:lvl w:ilvl="3">
      <w:start w:val="0"/>
      <w:numFmt w:val="bullet"/>
      <w:lvlText w:val="•"/>
      <w:lvlJc w:val="left"/>
      <w:pPr>
        <w:ind w:left="2260" w:hanging="908"/>
      </w:pPr>
      <w:rPr>
        <w:rFonts w:hint="default"/>
      </w:rPr>
    </w:lvl>
    <w:lvl w:ilvl="4">
      <w:start w:val="0"/>
      <w:numFmt w:val="bullet"/>
      <w:lvlText w:val="•"/>
      <w:lvlJc w:val="left"/>
      <w:pPr>
        <w:ind w:left="3928" w:hanging="908"/>
      </w:pPr>
      <w:rPr>
        <w:rFonts w:hint="default"/>
      </w:rPr>
    </w:lvl>
    <w:lvl w:ilvl="5">
      <w:start w:val="0"/>
      <w:numFmt w:val="bullet"/>
      <w:lvlText w:val="•"/>
      <w:lvlJc w:val="left"/>
      <w:pPr>
        <w:ind w:left="5597" w:hanging="908"/>
      </w:pPr>
      <w:rPr>
        <w:rFonts w:hint="default"/>
      </w:rPr>
    </w:lvl>
    <w:lvl w:ilvl="6">
      <w:start w:val="0"/>
      <w:numFmt w:val="bullet"/>
      <w:lvlText w:val="•"/>
      <w:lvlJc w:val="left"/>
      <w:pPr>
        <w:ind w:left="7265" w:hanging="908"/>
      </w:pPr>
      <w:rPr>
        <w:rFonts w:hint="default"/>
      </w:rPr>
    </w:lvl>
    <w:lvl w:ilvl="7">
      <w:start w:val="0"/>
      <w:numFmt w:val="bullet"/>
      <w:lvlText w:val="•"/>
      <w:lvlJc w:val="left"/>
      <w:pPr>
        <w:ind w:left="8934" w:hanging="908"/>
      </w:pPr>
      <w:rPr>
        <w:rFonts w:hint="default"/>
      </w:rPr>
    </w:lvl>
    <w:lvl w:ilvl="8">
      <w:start w:val="0"/>
      <w:numFmt w:val="bullet"/>
      <w:lvlText w:val="•"/>
      <w:lvlJc w:val="left"/>
      <w:pPr>
        <w:ind w:left="10602" w:hanging="908"/>
      </w:pPr>
      <w:rPr>
        <w:rFonts w:hint="default"/>
      </w:rPr>
    </w:lvl>
  </w:abstractNum>
  <w:num w:numId="1">
    <w:abstractNumId w:val="2"/>
  </w:num>
  <w:num w:numId="2">
    <w:abstractNumId w:val="12"/>
  </w:num>
  <w:num w:numId="3">
    <w:abstractNumId w:val="10"/>
  </w:num>
  <w:num w:numId="4">
    <w:abstractNumId w:val="14"/>
  </w:num>
  <w:num w:numId="5">
    <w:abstractNumId w:val="8"/>
  </w:num>
  <w:num w:numId="6">
    <w:abstractNumId w:val="6"/>
  </w:num>
  <w:num w:numId="7">
    <w:abstractNumId w:val="1"/>
  </w:num>
  <w:num w:numId="8">
    <w:abstractNumId w:val="9"/>
  </w:num>
  <w:num w:numId="9">
    <w:abstractNumId w:val="7"/>
  </w:num>
  <w:num w:numId="10">
    <w:abstractNumId w:val="0"/>
  </w:num>
  <w:num w:numId="11">
    <w:abstractNumId w:val="5"/>
  </w:num>
  <w:num w:numId="12">
    <w:abstractNumId w:val="11"/>
  </w:num>
  <w:num w:numId="13">
    <w:abstractNumId w:val="15"/>
  </w:num>
  <w:num w:numId="14">
    <w:abstractNumId w:val="3"/>
  </w:num>
  <w:num w:numId="15">
    <w:abstractNumId w:val="4"/>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77"/>
    </w:pPr>
    <w:rPr>
      <w:rFonts w:ascii="宋体" w:eastAsia="宋体" w:hAnsi="宋体" w:cs="宋体"/>
      <w:sz w:val="36"/>
      <w:szCs w:val="36"/>
    </w:rPr>
  </w:style>
  <w:style w:type="paragraph" w:customStyle="1" w:styleId="Heading1">
    <w:name w:val="Heading 1"/>
    <w:basedOn w:val="Normal"/>
    <w:uiPriority w:val="1"/>
    <w:qFormat/>
    <w:pPr>
      <w:spacing w:line="638" w:lineRule="exact"/>
      <w:ind w:left="3110" w:right="2151"/>
      <w:jc w:val="center"/>
      <w:outlineLvl w:val="1"/>
    </w:pPr>
    <w:rPr>
      <w:rFonts w:ascii="黑体" w:eastAsia="黑体" w:hAnsi="黑体" w:cs="黑体"/>
      <w:sz w:val="54"/>
      <w:szCs w:val="54"/>
    </w:rPr>
  </w:style>
  <w:style w:type="paragraph" w:customStyle="1" w:styleId="Heading2">
    <w:name w:val="Heading 2"/>
    <w:basedOn w:val="Normal"/>
    <w:uiPriority w:val="1"/>
    <w:qFormat/>
    <w:pPr>
      <w:ind w:left="1667" w:hanging="602"/>
      <w:outlineLvl w:val="2"/>
    </w:pPr>
    <w:rPr>
      <w:rFonts w:ascii="黑体" w:eastAsia="黑体" w:hAnsi="黑体" w:cs="黑体"/>
      <w:sz w:val="48"/>
      <w:szCs w:val="48"/>
    </w:rPr>
  </w:style>
  <w:style w:type="paragraph" w:customStyle="1" w:styleId="Heading3">
    <w:name w:val="Heading 3"/>
    <w:basedOn w:val="Normal"/>
    <w:uiPriority w:val="1"/>
    <w:qFormat/>
    <w:pPr>
      <w:ind w:left="2423" w:hanging="1365"/>
      <w:jc w:val="both"/>
      <w:outlineLvl w:val="3"/>
    </w:pPr>
    <w:rPr>
      <w:rFonts w:ascii="宋体" w:eastAsia="宋体" w:hAnsi="宋体" w:cs="宋体"/>
      <w:sz w:val="39"/>
      <w:szCs w:val="39"/>
    </w:rPr>
  </w:style>
  <w:style w:type="paragraph" w:customStyle="1" w:styleId="Heading4">
    <w:name w:val="Heading 4"/>
    <w:basedOn w:val="Normal"/>
    <w:uiPriority w:val="1"/>
    <w:qFormat/>
    <w:pPr>
      <w:ind w:left="1908" w:hanging="908"/>
      <w:outlineLvl w:val="4"/>
    </w:pPr>
    <w:rPr>
      <w:rFonts w:ascii="宋体" w:eastAsia="宋体" w:hAnsi="宋体" w:cs="宋体"/>
      <w:b/>
      <w:bCs/>
      <w:sz w:val="36"/>
      <w:szCs w:val="36"/>
    </w:rPr>
  </w:style>
  <w:style w:type="paragraph" w:styleId="ListParagraph">
    <w:name w:val="List Paragraph"/>
    <w:basedOn w:val="Normal"/>
    <w:uiPriority w:val="1"/>
    <w:qFormat/>
    <w:pPr>
      <w:ind w:left="277" w:firstLine="719"/>
    </w:pPr>
    <w:rPr>
      <w:rFonts w:ascii="宋体" w:eastAsia="宋体" w:hAnsi="宋体" w:cs="宋体"/>
    </w:rPr>
  </w:style>
  <w:style w:type="paragraph" w:customStyle="1" w:styleId="TableParagraph">
    <w:name w:val="Table Paragraph"/>
    <w:basedOn w:val="Normal"/>
    <w:uiPriority w:val="1"/>
    <w:qFormat/>
    <w:pPr>
      <w:spacing w:before="167"/>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5102032242011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2023-10-10T04:07:32Z</dcterms:created>
  <dcterms:modified xsi:type="dcterms:W3CDTF">2023-10-10T04:07:32Z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2023-04-04T00:00:00Z</vt:filetime>
  </property>
  <property fmtid="{D5CDD505-2E9C-101B-9397-08002B2CF9AE}" pid="3" name="LastSaved">
    <vt:filetime>2023-10-10T00:00:00Z</vt:filetime>
  </property>
</Properties>
</file>