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速释制剂材料项目规划设计蓝图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0" w:history="1">
        <w:r>
          <w:rPr>
            <w:rFonts w:ascii="仿宋" w:eastAsia="仿宋" w:hAnsi="仿宋" w:cs="仿宋" w:hint="eastAsia"/>
            <w:lang w:eastAsia="zh-CN"/>
          </w:rPr>
          <w:t>序言</w:t>
        </w:r>
        <w:r>
          <w:tab/>
        </w:r>
        <w:r>
          <w:fldChar w:fldCharType="begin"/>
        </w:r>
        <w:r>
          <w:instrText xml:space="preserve"> PAGEREF _Toc2830 \h </w:instrText>
        </w:r>
        <w:r>
          <w:fldChar w:fldCharType="separate"/>
        </w:r>
        <w:r>
          <w:t>3</w:t>
        </w:r>
        <w:r>
          <w:fldChar w:fldCharType="end"/>
        </w:r>
      </w:hyperlink>
    </w:p>
    <w:p>
      <w:pPr>
        <w:pStyle w:val="TOC1"/>
        <w:tabs>
          <w:tab w:val="right" w:leader="dot" w:pos="8306"/>
        </w:tabs>
      </w:pPr>
      <w:hyperlink w:anchor="_Toc28187" w:history="1">
        <w:r>
          <w:rPr>
            <w:rFonts w:ascii="仿宋" w:eastAsia="仿宋" w:hAnsi="仿宋" w:cs="仿宋" w:hint="eastAsia"/>
            <w:lang w:eastAsia="zh-CN"/>
          </w:rPr>
          <w:t>一、速释制剂材料项目建设背景及必要性分析</w:t>
        </w:r>
        <w:r>
          <w:tab/>
        </w:r>
        <w:r>
          <w:fldChar w:fldCharType="begin"/>
        </w:r>
        <w:r>
          <w:instrText xml:space="preserve"> PAGEREF _Toc28187 \h </w:instrText>
        </w:r>
        <w:r>
          <w:fldChar w:fldCharType="separate"/>
        </w:r>
        <w:r>
          <w:t>3</w:t>
        </w:r>
        <w:r>
          <w:fldChar w:fldCharType="end"/>
        </w:r>
      </w:hyperlink>
    </w:p>
    <w:p>
      <w:pPr>
        <w:pStyle w:val="TOC2"/>
        <w:tabs>
          <w:tab w:val="right" w:leader="dot" w:pos="8306"/>
        </w:tabs>
      </w:pPr>
      <w:hyperlink w:anchor="_Toc9304" w:history="1">
        <w:r>
          <w:rPr>
            <w:rFonts w:ascii="仿宋" w:eastAsia="仿宋" w:hAnsi="仿宋" w:cs="仿宋" w:hint="eastAsia"/>
            <w:lang w:eastAsia="zh-CN"/>
          </w:rPr>
          <w:t>(一)、速释制剂材料项目背景分析</w:t>
        </w:r>
        <w:r>
          <w:tab/>
        </w:r>
        <w:r>
          <w:fldChar w:fldCharType="begin"/>
        </w:r>
        <w:r>
          <w:instrText xml:space="preserve"> PAGEREF _Toc9304 \h </w:instrText>
        </w:r>
        <w:r>
          <w:fldChar w:fldCharType="separate"/>
        </w:r>
        <w:r>
          <w:t>3</w:t>
        </w:r>
        <w:r>
          <w:fldChar w:fldCharType="end"/>
        </w:r>
      </w:hyperlink>
    </w:p>
    <w:p>
      <w:pPr>
        <w:pStyle w:val="TOC2"/>
        <w:tabs>
          <w:tab w:val="right" w:leader="dot" w:pos="8306"/>
        </w:tabs>
      </w:pPr>
      <w:hyperlink w:anchor="_Toc6121" w:history="1">
        <w:r>
          <w:rPr>
            <w:rFonts w:ascii="仿宋" w:eastAsia="仿宋" w:hAnsi="仿宋" w:cs="仿宋" w:hint="eastAsia"/>
            <w:lang w:eastAsia="zh-CN"/>
          </w:rPr>
          <w:t>(二)、速释制剂材料项目建设必要性分析</w:t>
        </w:r>
        <w:r>
          <w:tab/>
        </w:r>
        <w:r>
          <w:fldChar w:fldCharType="begin"/>
        </w:r>
        <w:r>
          <w:instrText xml:space="preserve"> PAGEREF _Toc6121 \h </w:instrText>
        </w:r>
        <w:r>
          <w:fldChar w:fldCharType="separate"/>
        </w:r>
        <w:r>
          <w:t>5</w:t>
        </w:r>
        <w:r>
          <w:fldChar w:fldCharType="end"/>
        </w:r>
      </w:hyperlink>
    </w:p>
    <w:p>
      <w:pPr>
        <w:pStyle w:val="TOC1"/>
        <w:tabs>
          <w:tab w:val="right" w:leader="dot" w:pos="8306"/>
        </w:tabs>
      </w:pPr>
      <w:hyperlink w:anchor="_Toc7435" w:history="1">
        <w:r>
          <w:rPr>
            <w:rFonts w:ascii="仿宋" w:eastAsia="仿宋" w:hAnsi="仿宋" w:cs="仿宋" w:hint="eastAsia"/>
            <w:lang w:eastAsia="zh-CN"/>
          </w:rPr>
          <w:t>二、速释制剂材料项目绩效评估</w:t>
        </w:r>
        <w:r>
          <w:tab/>
        </w:r>
        <w:r>
          <w:fldChar w:fldCharType="begin"/>
        </w:r>
        <w:r>
          <w:instrText xml:space="preserve"> PAGEREF _Toc7435 \h </w:instrText>
        </w:r>
        <w:r>
          <w:fldChar w:fldCharType="separate"/>
        </w:r>
        <w:r>
          <w:t>6</w:t>
        </w:r>
        <w:r>
          <w:fldChar w:fldCharType="end"/>
        </w:r>
      </w:hyperlink>
    </w:p>
    <w:p>
      <w:pPr>
        <w:pStyle w:val="TOC2"/>
        <w:tabs>
          <w:tab w:val="right" w:leader="dot" w:pos="8306"/>
        </w:tabs>
      </w:pPr>
      <w:hyperlink w:anchor="_Toc17941" w:history="1">
        <w:r>
          <w:rPr>
            <w:rFonts w:ascii="仿宋" w:eastAsia="仿宋" w:hAnsi="仿宋" w:cs="仿宋" w:hint="eastAsia"/>
            <w:lang w:eastAsia="zh-CN"/>
          </w:rPr>
          <w:t>(一)、绩效评估指标</w:t>
        </w:r>
        <w:r>
          <w:tab/>
        </w:r>
        <w:r>
          <w:fldChar w:fldCharType="begin"/>
        </w:r>
        <w:r>
          <w:instrText xml:space="preserve"> PAGEREF _Toc17941 \h </w:instrText>
        </w:r>
        <w:r>
          <w:fldChar w:fldCharType="separate"/>
        </w:r>
        <w:r>
          <w:t>6</w:t>
        </w:r>
        <w:r>
          <w:fldChar w:fldCharType="end"/>
        </w:r>
      </w:hyperlink>
    </w:p>
    <w:p>
      <w:pPr>
        <w:pStyle w:val="TOC2"/>
        <w:tabs>
          <w:tab w:val="right" w:leader="dot" w:pos="8306"/>
        </w:tabs>
      </w:pPr>
      <w:hyperlink w:anchor="_Toc22997" w:history="1">
        <w:r>
          <w:rPr>
            <w:rFonts w:ascii="仿宋" w:eastAsia="仿宋" w:hAnsi="仿宋" w:cs="仿宋" w:hint="eastAsia"/>
            <w:lang w:eastAsia="zh-CN"/>
          </w:rPr>
          <w:t>(二)、绩效评估方法</w:t>
        </w:r>
        <w:r>
          <w:tab/>
        </w:r>
        <w:r>
          <w:fldChar w:fldCharType="begin"/>
        </w:r>
        <w:r>
          <w:instrText xml:space="preserve"> PAGEREF _Toc22997 \h </w:instrText>
        </w:r>
        <w:r>
          <w:fldChar w:fldCharType="separate"/>
        </w:r>
        <w:r>
          <w:t>7</w:t>
        </w:r>
        <w:r>
          <w:fldChar w:fldCharType="end"/>
        </w:r>
      </w:hyperlink>
    </w:p>
    <w:p>
      <w:pPr>
        <w:pStyle w:val="TOC2"/>
        <w:tabs>
          <w:tab w:val="right" w:leader="dot" w:pos="8306"/>
        </w:tabs>
      </w:pPr>
      <w:hyperlink w:anchor="_Toc2409" w:history="1">
        <w:r>
          <w:rPr>
            <w:rFonts w:ascii="仿宋" w:eastAsia="仿宋" w:hAnsi="仿宋" w:cs="仿宋" w:hint="eastAsia"/>
            <w:lang w:eastAsia="zh-CN"/>
          </w:rPr>
          <w:t>(三)、绩效评估周期</w:t>
        </w:r>
        <w:r>
          <w:tab/>
        </w:r>
        <w:r>
          <w:fldChar w:fldCharType="begin"/>
        </w:r>
        <w:r>
          <w:instrText xml:space="preserve"> PAGEREF _Toc2409 \h </w:instrText>
        </w:r>
        <w:r>
          <w:fldChar w:fldCharType="separate"/>
        </w:r>
        <w:r>
          <w:t>8</w:t>
        </w:r>
        <w:r>
          <w:fldChar w:fldCharType="end"/>
        </w:r>
      </w:hyperlink>
    </w:p>
    <w:p>
      <w:pPr>
        <w:pStyle w:val="TOC1"/>
        <w:tabs>
          <w:tab w:val="right" w:leader="dot" w:pos="8306"/>
        </w:tabs>
      </w:pPr>
      <w:hyperlink w:anchor="_Toc13284" w:history="1">
        <w:r>
          <w:rPr>
            <w:rFonts w:ascii="仿宋" w:eastAsia="仿宋" w:hAnsi="仿宋" w:cs="仿宋" w:hint="eastAsia"/>
            <w:lang w:eastAsia="zh-CN"/>
          </w:rPr>
          <w:t>三、速释制剂材料项目概论</w:t>
        </w:r>
        <w:r>
          <w:tab/>
        </w:r>
        <w:r>
          <w:fldChar w:fldCharType="begin"/>
        </w:r>
        <w:r>
          <w:instrText xml:space="preserve"> PAGEREF _Toc13284 \h </w:instrText>
        </w:r>
        <w:r>
          <w:fldChar w:fldCharType="separate"/>
        </w:r>
        <w:r>
          <w:t>9</w:t>
        </w:r>
        <w:r>
          <w:fldChar w:fldCharType="end"/>
        </w:r>
      </w:hyperlink>
    </w:p>
    <w:p>
      <w:pPr>
        <w:pStyle w:val="TOC2"/>
        <w:tabs>
          <w:tab w:val="right" w:leader="dot" w:pos="8306"/>
        </w:tabs>
      </w:pPr>
      <w:hyperlink w:anchor="_Toc23485" w:history="1">
        <w:r>
          <w:rPr>
            <w:rFonts w:ascii="仿宋" w:eastAsia="仿宋" w:hAnsi="仿宋" w:cs="仿宋" w:hint="eastAsia"/>
            <w:lang w:eastAsia="zh-CN"/>
          </w:rPr>
          <w:t>(一)、速释制剂材料项目概况</w:t>
        </w:r>
        <w:r>
          <w:tab/>
        </w:r>
        <w:r>
          <w:fldChar w:fldCharType="begin"/>
        </w:r>
        <w:r>
          <w:instrText xml:space="preserve"> PAGEREF _Toc23485 \h </w:instrText>
        </w:r>
        <w:r>
          <w:fldChar w:fldCharType="separate"/>
        </w:r>
        <w:r>
          <w:t>9</w:t>
        </w:r>
        <w:r>
          <w:fldChar w:fldCharType="end"/>
        </w:r>
      </w:hyperlink>
    </w:p>
    <w:p>
      <w:pPr>
        <w:pStyle w:val="TOC2"/>
        <w:tabs>
          <w:tab w:val="right" w:leader="dot" w:pos="8306"/>
        </w:tabs>
      </w:pPr>
      <w:hyperlink w:anchor="_Toc13705" w:history="1">
        <w:r>
          <w:rPr>
            <w:rFonts w:ascii="仿宋" w:eastAsia="仿宋" w:hAnsi="仿宋" w:cs="仿宋" w:hint="eastAsia"/>
            <w:lang w:eastAsia="zh-CN"/>
          </w:rPr>
          <w:t>(二)、速释制剂材料项目目标</w:t>
        </w:r>
        <w:r>
          <w:tab/>
        </w:r>
        <w:r>
          <w:fldChar w:fldCharType="begin"/>
        </w:r>
        <w:r>
          <w:instrText xml:space="preserve"> PAGEREF _Toc13705 \h </w:instrText>
        </w:r>
        <w:r>
          <w:fldChar w:fldCharType="separate"/>
        </w:r>
        <w:r>
          <w:t>11</w:t>
        </w:r>
        <w:r>
          <w:fldChar w:fldCharType="end"/>
        </w:r>
      </w:hyperlink>
    </w:p>
    <w:p>
      <w:pPr>
        <w:pStyle w:val="TOC2"/>
        <w:tabs>
          <w:tab w:val="right" w:leader="dot" w:pos="8306"/>
        </w:tabs>
      </w:pPr>
      <w:hyperlink w:anchor="_Toc7822" w:history="1">
        <w:r>
          <w:rPr>
            <w:rFonts w:ascii="仿宋" w:eastAsia="仿宋" w:hAnsi="仿宋" w:cs="仿宋" w:hint="eastAsia"/>
            <w:lang w:eastAsia="zh-CN"/>
          </w:rPr>
          <w:t>(三)、速释制剂材料项目提出的理由</w:t>
        </w:r>
        <w:r>
          <w:tab/>
        </w:r>
        <w:r>
          <w:fldChar w:fldCharType="begin"/>
        </w:r>
        <w:r>
          <w:instrText xml:space="preserve"> PAGEREF _Toc7822 \h </w:instrText>
        </w:r>
        <w:r>
          <w:fldChar w:fldCharType="separate"/>
        </w:r>
        <w:r>
          <w:t>12</w:t>
        </w:r>
        <w:r>
          <w:fldChar w:fldCharType="end"/>
        </w:r>
      </w:hyperlink>
    </w:p>
    <w:p>
      <w:pPr>
        <w:pStyle w:val="TOC2"/>
        <w:tabs>
          <w:tab w:val="right" w:leader="dot" w:pos="8306"/>
        </w:tabs>
      </w:pPr>
      <w:hyperlink w:anchor="_Toc245" w:history="1">
        <w:r>
          <w:rPr>
            <w:rFonts w:ascii="仿宋" w:eastAsia="仿宋" w:hAnsi="仿宋" w:cs="仿宋" w:hint="eastAsia"/>
            <w:lang w:eastAsia="zh-CN"/>
          </w:rPr>
          <w:t>(四)、速释制剂材料项目意义</w:t>
        </w:r>
        <w:r>
          <w:tab/>
        </w:r>
        <w:r>
          <w:fldChar w:fldCharType="begin"/>
        </w:r>
        <w:r>
          <w:instrText xml:space="preserve"> PAGEREF _Toc245 \h </w:instrText>
        </w:r>
        <w:r>
          <w:fldChar w:fldCharType="separate"/>
        </w:r>
        <w:r>
          <w:t>14</w:t>
        </w:r>
        <w:r>
          <w:fldChar w:fldCharType="end"/>
        </w:r>
      </w:hyperlink>
    </w:p>
    <w:p>
      <w:pPr>
        <w:pStyle w:val="TOC2"/>
        <w:tabs>
          <w:tab w:val="right" w:leader="dot" w:pos="8306"/>
        </w:tabs>
      </w:pPr>
      <w:hyperlink w:anchor="_Toc16203" w:history="1">
        <w:r>
          <w:rPr>
            <w:rFonts w:ascii="仿宋" w:eastAsia="仿宋" w:hAnsi="仿宋" w:cs="仿宋" w:hint="eastAsia"/>
            <w:lang w:eastAsia="zh-CN"/>
          </w:rPr>
          <w:t>(五)、速释制剂材料项目背景</w:t>
        </w:r>
        <w:r>
          <w:tab/>
        </w:r>
        <w:r>
          <w:fldChar w:fldCharType="begin"/>
        </w:r>
        <w:r>
          <w:instrText xml:space="preserve"> PAGEREF _Toc16203 \h </w:instrText>
        </w:r>
        <w:r>
          <w:fldChar w:fldCharType="separate"/>
        </w:r>
        <w:r>
          <w:t>15</w:t>
        </w:r>
        <w:r>
          <w:fldChar w:fldCharType="end"/>
        </w:r>
      </w:hyperlink>
    </w:p>
    <w:p>
      <w:pPr>
        <w:pStyle w:val="TOC1"/>
        <w:tabs>
          <w:tab w:val="right" w:leader="dot" w:pos="8306"/>
        </w:tabs>
      </w:pPr>
      <w:hyperlink w:anchor="_Toc22999" w:history="1">
        <w:r>
          <w:rPr>
            <w:rFonts w:ascii="仿宋" w:eastAsia="仿宋" w:hAnsi="仿宋" w:cs="仿宋" w:hint="eastAsia"/>
            <w:lang w:eastAsia="zh-CN"/>
          </w:rPr>
          <w:t>四、速释制剂材料项目建设单位说明</w:t>
        </w:r>
        <w:r>
          <w:tab/>
        </w:r>
        <w:r>
          <w:fldChar w:fldCharType="begin"/>
        </w:r>
        <w:r>
          <w:instrText xml:space="preserve"> PAGEREF _Toc22999 \h </w:instrText>
        </w:r>
        <w:r>
          <w:fldChar w:fldCharType="separate"/>
        </w:r>
        <w:r>
          <w:t>16</w:t>
        </w:r>
        <w:r>
          <w:fldChar w:fldCharType="end"/>
        </w:r>
      </w:hyperlink>
    </w:p>
    <w:p>
      <w:pPr>
        <w:pStyle w:val="TOC2"/>
        <w:tabs>
          <w:tab w:val="right" w:leader="dot" w:pos="8306"/>
        </w:tabs>
      </w:pPr>
      <w:hyperlink w:anchor="_Toc14076" w:history="1">
        <w:r>
          <w:rPr>
            <w:rFonts w:ascii="仿宋" w:eastAsia="仿宋" w:hAnsi="仿宋" w:cs="仿宋" w:hint="eastAsia"/>
            <w:lang w:eastAsia="zh-CN"/>
          </w:rPr>
          <w:t>(一)、速释制剂材料项目承办单位基本情况</w:t>
        </w:r>
        <w:r>
          <w:tab/>
        </w:r>
        <w:r>
          <w:fldChar w:fldCharType="begin"/>
        </w:r>
        <w:r>
          <w:instrText xml:space="preserve"> PAGEREF _Toc14076 \h </w:instrText>
        </w:r>
        <w:r>
          <w:fldChar w:fldCharType="separate"/>
        </w:r>
        <w:r>
          <w:t>16</w:t>
        </w:r>
        <w:r>
          <w:fldChar w:fldCharType="end"/>
        </w:r>
      </w:hyperlink>
    </w:p>
    <w:p>
      <w:pPr>
        <w:pStyle w:val="TOC2"/>
        <w:tabs>
          <w:tab w:val="right" w:leader="dot" w:pos="8306"/>
        </w:tabs>
      </w:pPr>
      <w:hyperlink w:anchor="_Toc20703" w:history="1">
        <w:r>
          <w:rPr>
            <w:rFonts w:ascii="仿宋" w:eastAsia="仿宋" w:hAnsi="仿宋" w:cs="仿宋" w:hint="eastAsia"/>
            <w:lang w:eastAsia="zh-CN"/>
          </w:rPr>
          <w:t>(二)、公司经济效益分析</w:t>
        </w:r>
        <w:r>
          <w:tab/>
        </w:r>
        <w:r>
          <w:fldChar w:fldCharType="begin"/>
        </w:r>
        <w:r>
          <w:instrText xml:space="preserve"> PAGEREF _Toc20703 \h </w:instrText>
        </w:r>
        <w:r>
          <w:fldChar w:fldCharType="separate"/>
        </w:r>
        <w:r>
          <w:t>16</w:t>
        </w:r>
        <w:r>
          <w:fldChar w:fldCharType="end"/>
        </w:r>
      </w:hyperlink>
    </w:p>
    <w:p>
      <w:pPr>
        <w:pStyle w:val="TOC1"/>
        <w:tabs>
          <w:tab w:val="right" w:leader="dot" w:pos="8306"/>
        </w:tabs>
      </w:pPr>
      <w:hyperlink w:anchor="_Toc2097" w:history="1">
        <w:r>
          <w:rPr>
            <w:rFonts w:ascii="仿宋" w:eastAsia="仿宋" w:hAnsi="仿宋" w:cs="仿宋" w:hint="eastAsia"/>
            <w:lang w:eastAsia="zh-CN"/>
          </w:rPr>
          <w:t>五、市场分析、调研</w:t>
        </w:r>
        <w:r>
          <w:tab/>
        </w:r>
        <w:r>
          <w:fldChar w:fldCharType="begin"/>
        </w:r>
        <w:r>
          <w:instrText xml:space="preserve"> PAGEREF _Toc2097 \h </w:instrText>
        </w:r>
        <w:r>
          <w:fldChar w:fldCharType="separate"/>
        </w:r>
        <w:r>
          <w:t>17</w:t>
        </w:r>
        <w:r>
          <w:fldChar w:fldCharType="end"/>
        </w:r>
      </w:hyperlink>
    </w:p>
    <w:p>
      <w:pPr>
        <w:pStyle w:val="TOC2"/>
        <w:tabs>
          <w:tab w:val="right" w:leader="dot" w:pos="8306"/>
        </w:tabs>
      </w:pPr>
      <w:hyperlink w:anchor="_Toc18552" w:history="1">
        <w:r>
          <w:rPr>
            <w:rFonts w:ascii="仿宋" w:eastAsia="仿宋" w:hAnsi="仿宋" w:cs="仿宋" w:hint="eastAsia"/>
            <w:lang w:eastAsia="zh-CN"/>
          </w:rPr>
          <w:t>(一)、速释制剂材料行业分析</w:t>
        </w:r>
        <w:r>
          <w:tab/>
        </w:r>
        <w:r>
          <w:fldChar w:fldCharType="begin"/>
        </w:r>
        <w:r>
          <w:instrText xml:space="preserve"> PAGEREF _Toc18552 \h </w:instrText>
        </w:r>
        <w:r>
          <w:fldChar w:fldCharType="separate"/>
        </w:r>
        <w:r>
          <w:t>17</w:t>
        </w:r>
        <w:r>
          <w:fldChar w:fldCharType="end"/>
        </w:r>
      </w:hyperlink>
    </w:p>
    <w:p>
      <w:pPr>
        <w:pStyle w:val="TOC2"/>
        <w:tabs>
          <w:tab w:val="right" w:leader="dot" w:pos="8306"/>
        </w:tabs>
      </w:pPr>
      <w:hyperlink w:anchor="_Toc13661" w:history="1">
        <w:r>
          <w:rPr>
            <w:rFonts w:ascii="仿宋" w:eastAsia="仿宋" w:hAnsi="仿宋" w:cs="仿宋" w:hint="eastAsia"/>
            <w:lang w:eastAsia="zh-CN"/>
          </w:rPr>
          <w:t>(二)、速释制剂材料市场分析预测</w:t>
        </w:r>
        <w:r>
          <w:tab/>
        </w:r>
        <w:r>
          <w:fldChar w:fldCharType="begin"/>
        </w:r>
        <w:r>
          <w:instrText xml:space="preserve"> PAGEREF _Toc13661 \h </w:instrText>
        </w:r>
        <w:r>
          <w:fldChar w:fldCharType="separate"/>
        </w:r>
        <w:r>
          <w:t>18</w:t>
        </w:r>
        <w:r>
          <w:fldChar w:fldCharType="end"/>
        </w:r>
      </w:hyperlink>
    </w:p>
    <w:p>
      <w:pPr>
        <w:pStyle w:val="TOC1"/>
        <w:tabs>
          <w:tab w:val="right" w:leader="dot" w:pos="8306"/>
        </w:tabs>
      </w:pPr>
      <w:hyperlink w:anchor="_Toc1078" w:history="1">
        <w:r>
          <w:rPr>
            <w:rFonts w:ascii="仿宋" w:eastAsia="仿宋" w:hAnsi="仿宋" w:cs="仿宋" w:hint="eastAsia"/>
            <w:lang w:eastAsia="zh-CN"/>
          </w:rPr>
          <w:t>六、速释制剂材料项目选址可行性分析</w:t>
        </w:r>
        <w:r>
          <w:tab/>
        </w:r>
        <w:r>
          <w:fldChar w:fldCharType="begin"/>
        </w:r>
        <w:r>
          <w:instrText xml:space="preserve"> PAGEREF _Toc1078 \h </w:instrText>
        </w:r>
        <w:r>
          <w:fldChar w:fldCharType="separate"/>
        </w:r>
        <w:r>
          <w:t>19</w:t>
        </w:r>
        <w:r>
          <w:fldChar w:fldCharType="end"/>
        </w:r>
      </w:hyperlink>
    </w:p>
    <w:p>
      <w:pPr>
        <w:pStyle w:val="TOC2"/>
        <w:tabs>
          <w:tab w:val="right" w:leader="dot" w:pos="8306"/>
        </w:tabs>
      </w:pPr>
      <w:hyperlink w:anchor="_Toc15105" w:history="1">
        <w:r>
          <w:rPr>
            <w:rFonts w:ascii="仿宋" w:eastAsia="仿宋" w:hAnsi="仿宋" w:cs="仿宋" w:hint="eastAsia"/>
            <w:lang w:eastAsia="zh-CN"/>
          </w:rPr>
          <w:t>(一)、速释制剂材料项目选址</w:t>
        </w:r>
        <w:r>
          <w:tab/>
        </w:r>
        <w:r>
          <w:fldChar w:fldCharType="begin"/>
        </w:r>
        <w:r>
          <w:instrText xml:space="preserve"> PAGEREF _Toc15105 \h </w:instrText>
        </w:r>
        <w:r>
          <w:fldChar w:fldCharType="separate"/>
        </w:r>
        <w:r>
          <w:t>19</w:t>
        </w:r>
        <w:r>
          <w:fldChar w:fldCharType="end"/>
        </w:r>
      </w:hyperlink>
    </w:p>
    <w:p>
      <w:pPr>
        <w:pStyle w:val="TOC2"/>
        <w:tabs>
          <w:tab w:val="right" w:leader="dot" w:pos="8306"/>
        </w:tabs>
      </w:pPr>
      <w:hyperlink w:anchor="_Toc16586" w:history="1">
        <w:r>
          <w:rPr>
            <w:rFonts w:ascii="仿宋" w:eastAsia="仿宋" w:hAnsi="仿宋" w:cs="仿宋" w:hint="eastAsia"/>
            <w:lang w:eastAsia="zh-CN"/>
          </w:rPr>
          <w:t>(二)、用地控制指标</w:t>
        </w:r>
        <w:r>
          <w:tab/>
        </w:r>
        <w:r>
          <w:fldChar w:fldCharType="begin"/>
        </w:r>
        <w:r>
          <w:instrText xml:space="preserve"> PAGEREF _Toc16586 \h </w:instrText>
        </w:r>
        <w:r>
          <w:fldChar w:fldCharType="separate"/>
        </w:r>
        <w:r>
          <w:t>19</w:t>
        </w:r>
        <w:r>
          <w:fldChar w:fldCharType="end"/>
        </w:r>
      </w:hyperlink>
    </w:p>
    <w:p>
      <w:pPr>
        <w:pStyle w:val="TOC2"/>
        <w:tabs>
          <w:tab w:val="right" w:leader="dot" w:pos="8306"/>
        </w:tabs>
      </w:pPr>
      <w:hyperlink w:anchor="_Toc13408" w:history="1">
        <w:r>
          <w:rPr>
            <w:rFonts w:ascii="仿宋" w:eastAsia="仿宋" w:hAnsi="仿宋" w:cs="仿宋" w:hint="eastAsia"/>
            <w:lang w:eastAsia="zh-CN"/>
          </w:rPr>
          <w:t>(三)、节约用地措施</w:t>
        </w:r>
        <w:r>
          <w:tab/>
        </w:r>
        <w:r>
          <w:fldChar w:fldCharType="begin"/>
        </w:r>
        <w:r>
          <w:instrText xml:space="preserve"> PAGEREF _Toc13408 \h </w:instrText>
        </w:r>
        <w:r>
          <w:fldChar w:fldCharType="separate"/>
        </w:r>
        <w:r>
          <w:t>21</w:t>
        </w:r>
        <w:r>
          <w:fldChar w:fldCharType="end"/>
        </w:r>
      </w:hyperlink>
    </w:p>
    <w:p>
      <w:pPr>
        <w:pStyle w:val="TOC2"/>
        <w:tabs>
          <w:tab w:val="right" w:leader="dot" w:pos="8306"/>
        </w:tabs>
      </w:pPr>
      <w:hyperlink w:anchor="_Toc122" w:history="1">
        <w:r>
          <w:rPr>
            <w:rFonts w:ascii="仿宋" w:eastAsia="仿宋" w:hAnsi="仿宋" w:cs="仿宋" w:hint="eastAsia"/>
            <w:lang w:eastAsia="zh-CN"/>
          </w:rPr>
          <w:t>(四)、总图布置方案</w:t>
        </w:r>
        <w:r>
          <w:tab/>
        </w:r>
        <w:r>
          <w:fldChar w:fldCharType="begin"/>
        </w:r>
        <w:r>
          <w:instrText xml:space="preserve"> PAGEREF _Toc122 \h </w:instrText>
        </w:r>
        <w:r>
          <w:fldChar w:fldCharType="separate"/>
        </w:r>
        <w:r>
          <w:t>22</w:t>
        </w:r>
        <w:r>
          <w:fldChar w:fldCharType="end"/>
        </w:r>
      </w:hyperlink>
    </w:p>
    <w:p>
      <w:pPr>
        <w:pStyle w:val="TOC2"/>
        <w:tabs>
          <w:tab w:val="right" w:leader="dot" w:pos="8306"/>
        </w:tabs>
      </w:pPr>
      <w:hyperlink w:anchor="_Toc18059" w:history="1">
        <w:r>
          <w:rPr>
            <w:rFonts w:ascii="仿宋" w:eastAsia="仿宋" w:hAnsi="仿宋" w:cs="仿宋" w:hint="eastAsia"/>
            <w:lang w:eastAsia="zh-CN"/>
          </w:rPr>
          <w:t>(五)、选址综合评价</w:t>
        </w:r>
        <w:r>
          <w:tab/>
        </w:r>
        <w:r>
          <w:fldChar w:fldCharType="begin"/>
        </w:r>
        <w:r>
          <w:instrText xml:space="preserve"> PAGEREF _Toc18059 \h </w:instrText>
        </w:r>
        <w:r>
          <w:fldChar w:fldCharType="separate"/>
        </w:r>
        <w:r>
          <w:t>23</w:t>
        </w:r>
        <w:r>
          <w:fldChar w:fldCharType="end"/>
        </w:r>
      </w:hyperlink>
    </w:p>
    <w:p>
      <w:pPr>
        <w:pStyle w:val="TOC1"/>
        <w:tabs>
          <w:tab w:val="right" w:leader="dot" w:pos="8306"/>
        </w:tabs>
      </w:pPr>
      <w:hyperlink w:anchor="_Toc22635" w:history="1">
        <w:r>
          <w:rPr>
            <w:rFonts w:ascii="仿宋" w:eastAsia="仿宋" w:hAnsi="仿宋" w:cs="仿宋" w:hint="eastAsia"/>
            <w:lang w:eastAsia="zh-CN"/>
          </w:rPr>
          <w:t>七、速释制剂材料项目经营效益</w:t>
        </w:r>
        <w:r>
          <w:tab/>
        </w:r>
        <w:r>
          <w:fldChar w:fldCharType="begin"/>
        </w:r>
        <w:r>
          <w:instrText xml:space="preserve"> PAGEREF _Toc22635 \h </w:instrText>
        </w:r>
        <w:r>
          <w:fldChar w:fldCharType="separate"/>
        </w:r>
        <w:r>
          <w:t>24</w:t>
        </w:r>
        <w:r>
          <w:fldChar w:fldCharType="end"/>
        </w:r>
      </w:hyperlink>
    </w:p>
    <w:p>
      <w:pPr>
        <w:pStyle w:val="TOC2"/>
        <w:tabs>
          <w:tab w:val="right" w:leader="dot" w:pos="8306"/>
        </w:tabs>
      </w:pPr>
      <w:hyperlink w:anchor="_Toc3329" w:history="1">
        <w:r>
          <w:rPr>
            <w:rFonts w:ascii="仿宋" w:eastAsia="仿宋" w:hAnsi="仿宋" w:cs="仿宋" w:hint="eastAsia"/>
            <w:lang w:eastAsia="zh-CN"/>
          </w:rPr>
          <w:t>(一)、经济评价财务测算</w:t>
        </w:r>
        <w:r>
          <w:tab/>
        </w:r>
        <w:r>
          <w:fldChar w:fldCharType="begin"/>
        </w:r>
        <w:r>
          <w:instrText xml:space="preserve"> PAGEREF _Toc3329 \h </w:instrText>
        </w:r>
        <w:r>
          <w:fldChar w:fldCharType="separate"/>
        </w:r>
        <w:r>
          <w:t>24</w:t>
        </w:r>
        <w:r>
          <w:fldChar w:fldCharType="end"/>
        </w:r>
      </w:hyperlink>
    </w:p>
    <w:p>
      <w:pPr>
        <w:pStyle w:val="TOC2"/>
        <w:tabs>
          <w:tab w:val="right" w:leader="dot" w:pos="8306"/>
        </w:tabs>
      </w:pPr>
      <w:hyperlink w:anchor="_Toc11593" w:history="1">
        <w:r>
          <w:rPr>
            <w:rFonts w:ascii="仿宋" w:eastAsia="仿宋" w:hAnsi="仿宋" w:cs="仿宋" w:hint="eastAsia"/>
            <w:lang w:eastAsia="zh-CN"/>
          </w:rPr>
          <w:t>(二)、速释制剂材料项目盈利能力分析</w:t>
        </w:r>
        <w:r>
          <w:tab/>
        </w:r>
        <w:r>
          <w:fldChar w:fldCharType="begin"/>
        </w:r>
        <w:r>
          <w:instrText xml:space="preserve"> PAGEREF _Toc11593 \h </w:instrText>
        </w:r>
        <w:r>
          <w:fldChar w:fldCharType="separate"/>
        </w:r>
        <w:r>
          <w:t>26</w:t>
        </w:r>
        <w:r>
          <w:fldChar w:fldCharType="end"/>
        </w:r>
      </w:hyperlink>
    </w:p>
    <w:p>
      <w:pPr>
        <w:pStyle w:val="TOC1"/>
        <w:tabs>
          <w:tab w:val="right" w:leader="dot" w:pos="8306"/>
        </w:tabs>
      </w:pPr>
      <w:hyperlink w:anchor="_Toc23621" w:history="1">
        <w:r>
          <w:rPr>
            <w:rFonts w:ascii="仿宋" w:eastAsia="仿宋" w:hAnsi="仿宋" w:cs="仿宋" w:hint="eastAsia"/>
            <w:lang w:eastAsia="zh-CN"/>
          </w:rPr>
          <w:t>八、速释制剂材料项目投资规划</w:t>
        </w:r>
        <w:r>
          <w:tab/>
        </w:r>
        <w:r>
          <w:fldChar w:fldCharType="begin"/>
        </w:r>
        <w:r>
          <w:instrText xml:space="preserve"> PAGEREF _Toc23621 \h </w:instrText>
        </w:r>
        <w:r>
          <w:fldChar w:fldCharType="separate"/>
        </w:r>
        <w:r>
          <w:t>26</w:t>
        </w:r>
        <w:r>
          <w:fldChar w:fldCharType="end"/>
        </w:r>
      </w:hyperlink>
    </w:p>
    <w:p>
      <w:pPr>
        <w:pStyle w:val="TOC2"/>
        <w:tabs>
          <w:tab w:val="right" w:leader="dot" w:pos="8306"/>
        </w:tabs>
      </w:pPr>
      <w:hyperlink w:anchor="_Toc519" w:history="1">
        <w:r>
          <w:rPr>
            <w:rFonts w:ascii="仿宋" w:eastAsia="仿宋" w:hAnsi="仿宋" w:cs="仿宋" w:hint="eastAsia"/>
            <w:lang w:eastAsia="zh-CN"/>
          </w:rPr>
          <w:t>(一)、速释制剂材料项目总投资估算</w:t>
        </w:r>
        <w:r>
          <w:tab/>
        </w:r>
        <w:r>
          <w:fldChar w:fldCharType="begin"/>
        </w:r>
        <w:r>
          <w:instrText xml:space="preserve"> PAGEREF _Toc519 \h </w:instrText>
        </w:r>
        <w:r>
          <w:fldChar w:fldCharType="separate"/>
        </w:r>
        <w:r>
          <w:t>26</w:t>
        </w:r>
        <w:r>
          <w:fldChar w:fldCharType="end"/>
        </w:r>
      </w:hyperlink>
    </w:p>
    <w:p>
      <w:pPr>
        <w:pStyle w:val="TOC2"/>
        <w:tabs>
          <w:tab w:val="right" w:leader="dot" w:pos="8306"/>
        </w:tabs>
      </w:pPr>
      <w:hyperlink w:anchor="_Toc4620" w:history="1">
        <w:r>
          <w:rPr>
            <w:rFonts w:ascii="仿宋" w:eastAsia="仿宋" w:hAnsi="仿宋" w:cs="仿宋" w:hint="eastAsia"/>
            <w:lang w:eastAsia="zh-CN"/>
          </w:rPr>
          <w:t>(二)、资金筹措</w:t>
        </w:r>
        <w:r>
          <w:tab/>
        </w:r>
        <w:r>
          <w:fldChar w:fldCharType="begin"/>
        </w:r>
        <w:r>
          <w:instrText xml:space="preserve"> PAGEREF _Toc4620 \h </w:instrText>
        </w:r>
        <w:r>
          <w:fldChar w:fldCharType="separate"/>
        </w:r>
        <w:r>
          <w:t>28</w:t>
        </w:r>
        <w:r>
          <w:fldChar w:fldCharType="end"/>
        </w:r>
      </w:hyperlink>
    </w:p>
    <w:p>
      <w:pPr>
        <w:pStyle w:val="TOC1"/>
        <w:tabs>
          <w:tab w:val="right" w:leader="dot" w:pos="8306"/>
        </w:tabs>
      </w:pPr>
      <w:hyperlink w:anchor="_Toc20946" w:history="1">
        <w:r>
          <w:rPr>
            <w:rFonts w:ascii="仿宋" w:eastAsia="仿宋" w:hAnsi="仿宋" w:cs="仿宋" w:hint="eastAsia"/>
            <w:lang w:eastAsia="zh-CN"/>
          </w:rPr>
          <w:t>九、速释制剂材料项目财务管理</w:t>
        </w:r>
        <w:r>
          <w:tab/>
        </w:r>
        <w:r>
          <w:fldChar w:fldCharType="begin"/>
        </w:r>
        <w:r>
          <w:instrText xml:space="preserve"> PAGEREF _Toc20946 \h </w:instrText>
        </w:r>
        <w:r>
          <w:fldChar w:fldCharType="separate"/>
        </w:r>
        <w:r>
          <w:t>28</w:t>
        </w:r>
        <w:r>
          <w:fldChar w:fldCharType="end"/>
        </w:r>
      </w:hyperlink>
    </w:p>
    <w:p>
      <w:pPr>
        <w:pStyle w:val="TOC2"/>
        <w:tabs>
          <w:tab w:val="right" w:leader="dot" w:pos="8306"/>
        </w:tabs>
      </w:pPr>
      <w:hyperlink w:anchor="_Toc10225" w:history="1">
        <w:r>
          <w:rPr>
            <w:rFonts w:ascii="仿宋" w:eastAsia="仿宋" w:hAnsi="仿宋" w:cs="仿宋" w:hint="eastAsia"/>
            <w:lang w:eastAsia="zh-CN"/>
          </w:rPr>
          <w:t>(一)、资金需求大</w:t>
        </w:r>
        <w:r>
          <w:tab/>
        </w:r>
        <w:r>
          <w:fldChar w:fldCharType="begin"/>
        </w:r>
        <w:r>
          <w:instrText xml:space="preserve"> PAGEREF _Toc10225 \h </w:instrText>
        </w:r>
        <w:r>
          <w:fldChar w:fldCharType="separate"/>
        </w:r>
        <w:r>
          <w:t>28</w:t>
        </w:r>
        <w:r>
          <w:fldChar w:fldCharType="end"/>
        </w:r>
      </w:hyperlink>
    </w:p>
    <w:p>
      <w:pPr>
        <w:pStyle w:val="TOC2"/>
        <w:tabs>
          <w:tab w:val="right" w:leader="dot" w:pos="8306"/>
        </w:tabs>
      </w:pPr>
      <w:hyperlink w:anchor="_Toc30318" w:history="1">
        <w:r>
          <w:rPr>
            <w:rFonts w:ascii="仿宋" w:eastAsia="仿宋" w:hAnsi="仿宋" w:cs="仿宋" w:hint="eastAsia"/>
            <w:lang w:eastAsia="zh-CN"/>
          </w:rPr>
          <w:t>(二)、研发周期长</w:t>
        </w:r>
        <w:r>
          <w:tab/>
        </w:r>
        <w:r>
          <w:fldChar w:fldCharType="begin"/>
        </w:r>
        <w:r>
          <w:instrText xml:space="preserve"> PAGEREF _Toc30318 \h </w:instrText>
        </w:r>
        <w:r>
          <w:fldChar w:fldCharType="separate"/>
        </w:r>
        <w:r>
          <w:t>29</w:t>
        </w:r>
        <w:r>
          <w:fldChar w:fldCharType="end"/>
        </w:r>
      </w:hyperlink>
    </w:p>
    <w:p>
      <w:pPr>
        <w:pStyle w:val="TOC2"/>
        <w:tabs>
          <w:tab w:val="right" w:leader="dot" w:pos="8306"/>
        </w:tabs>
      </w:pPr>
      <w:hyperlink w:anchor="_Toc9436" w:history="1">
        <w:r>
          <w:rPr>
            <w:rFonts w:ascii="仿宋" w:eastAsia="仿宋" w:hAnsi="仿宋" w:cs="仿宋" w:hint="eastAsia"/>
            <w:lang w:eastAsia="zh-CN"/>
          </w:rPr>
          <w:t>(三)、市场风险大</w:t>
        </w:r>
        <w:r>
          <w:tab/>
        </w:r>
        <w:r>
          <w:fldChar w:fldCharType="begin"/>
        </w:r>
        <w:r>
          <w:instrText xml:space="preserve"> PAGEREF _Toc9436 \h </w:instrText>
        </w:r>
        <w:r>
          <w:fldChar w:fldCharType="separate"/>
        </w:r>
        <w:r>
          <w:t>31</w:t>
        </w:r>
        <w:r>
          <w:fldChar w:fldCharType="end"/>
        </w:r>
      </w:hyperlink>
    </w:p>
    <w:p>
      <w:pPr>
        <w:pStyle w:val="TOC2"/>
        <w:tabs>
          <w:tab w:val="right" w:leader="dot" w:pos="8306"/>
        </w:tabs>
      </w:pPr>
      <w:hyperlink w:anchor="_Toc26253" w:history="1">
        <w:r>
          <w:rPr>
            <w:rFonts w:ascii="仿宋" w:eastAsia="仿宋" w:hAnsi="仿宋" w:cs="仿宋" w:hint="eastAsia"/>
            <w:lang w:eastAsia="zh-CN"/>
          </w:rPr>
          <w:t>(四)、利润率高</w:t>
        </w:r>
        <w:r>
          <w:tab/>
        </w:r>
        <w:r>
          <w:fldChar w:fldCharType="begin"/>
        </w:r>
        <w:r>
          <w:instrText xml:space="preserve"> PAGEREF _Toc26253 \h </w:instrText>
        </w:r>
        <w:r>
          <w:fldChar w:fldCharType="separate"/>
        </w:r>
        <w:r>
          <w:t>33</w:t>
        </w:r>
        <w:r>
          <w:fldChar w:fldCharType="end"/>
        </w:r>
      </w:hyperlink>
    </w:p>
    <w:p>
      <w:pPr>
        <w:pStyle w:val="TOC1"/>
        <w:tabs>
          <w:tab w:val="right" w:leader="dot" w:pos="8306"/>
        </w:tabs>
      </w:pPr>
      <w:hyperlink w:anchor="_Toc10873" w:history="1">
        <w:r>
          <w:rPr>
            <w:rFonts w:ascii="仿宋" w:eastAsia="仿宋" w:hAnsi="仿宋" w:cs="仿宋" w:hint="eastAsia"/>
            <w:lang w:eastAsia="zh-CN"/>
          </w:rPr>
          <w:t>十、速释制剂材料项目创新与研发</w:t>
        </w:r>
        <w:r>
          <w:tab/>
        </w:r>
        <w:r>
          <w:fldChar w:fldCharType="begin"/>
        </w:r>
        <w:r>
          <w:instrText xml:space="preserve"> PAGEREF _Toc10873 \h </w:instrText>
        </w:r>
        <w:r>
          <w:fldChar w:fldCharType="separate"/>
        </w:r>
        <w:r>
          <w:t>36</w:t>
        </w:r>
        <w:r>
          <w:fldChar w:fldCharType="end"/>
        </w:r>
      </w:hyperlink>
    </w:p>
    <w:p>
      <w:pPr>
        <w:pStyle w:val="TOC2"/>
        <w:tabs>
          <w:tab w:val="right" w:leader="dot" w:pos="8306"/>
        </w:tabs>
      </w:pPr>
      <w:hyperlink w:anchor="_Toc13290" w:history="1">
        <w:r>
          <w:rPr>
            <w:rFonts w:ascii="仿宋" w:eastAsia="仿宋" w:hAnsi="仿宋" w:cs="仿宋" w:hint="eastAsia"/>
            <w:lang w:eastAsia="zh-CN"/>
          </w:rPr>
          <w:t>(一)、创新策略与方向</w:t>
        </w:r>
        <w:r>
          <w:tab/>
        </w:r>
        <w:r>
          <w:fldChar w:fldCharType="begin"/>
        </w:r>
        <w:r>
          <w:instrText xml:space="preserve"> PAGEREF _Toc13290 \h </w:instrText>
        </w:r>
        <w:r>
          <w:fldChar w:fldCharType="separate"/>
        </w:r>
        <w:r>
          <w:t>36</w:t>
        </w:r>
        <w:r>
          <w:fldChar w:fldCharType="end"/>
        </w:r>
      </w:hyperlink>
    </w:p>
    <w:p>
      <w:pPr>
        <w:pStyle w:val="TOC2"/>
        <w:tabs>
          <w:tab w:val="right" w:leader="dot" w:pos="8306"/>
        </w:tabs>
      </w:pPr>
      <w:hyperlink w:anchor="_Toc1897" w:history="1">
        <w:r>
          <w:rPr>
            <w:rFonts w:ascii="仿宋" w:eastAsia="仿宋" w:hAnsi="仿宋" w:cs="仿宋" w:hint="eastAsia"/>
            <w:lang w:eastAsia="zh-CN"/>
          </w:rPr>
          <w:t>(二)、研发规划与投入</w:t>
        </w:r>
        <w:r>
          <w:tab/>
        </w:r>
        <w:r>
          <w:fldChar w:fldCharType="begin"/>
        </w:r>
        <w:r>
          <w:instrText xml:space="preserve"> PAGEREF _Toc1897 \h </w:instrText>
        </w:r>
        <w:r>
          <w:fldChar w:fldCharType="separate"/>
        </w:r>
        <w:r>
          <w:t>37</w:t>
        </w:r>
        <w:r>
          <w:fldChar w:fldCharType="end"/>
        </w:r>
      </w:hyperlink>
    </w:p>
    <w:p>
      <w:pPr>
        <w:pStyle w:val="TOC1"/>
        <w:tabs>
          <w:tab w:val="right" w:leader="dot" w:pos="8306"/>
        </w:tabs>
      </w:pPr>
      <w:hyperlink w:anchor="_Toc12074" w:history="1">
        <w:r>
          <w:rPr>
            <w:rFonts w:ascii="仿宋" w:eastAsia="仿宋" w:hAnsi="仿宋" w:cs="仿宋" w:hint="eastAsia"/>
            <w:lang w:eastAsia="zh-CN"/>
          </w:rPr>
          <w:t>十一、速释制剂材料项目计划安排</w:t>
        </w:r>
        <w:r>
          <w:tab/>
        </w:r>
        <w:r>
          <w:fldChar w:fldCharType="begin"/>
        </w:r>
        <w:r>
          <w:instrText xml:space="preserve"> PAGEREF _Toc12074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90" w:history="1">
        <w:r>
          <w:rPr>
            <w:rFonts w:ascii="仿宋" w:eastAsia="仿宋" w:hAnsi="仿宋" w:cs="仿宋" w:hint="eastAsia"/>
            <w:lang w:eastAsia="zh-CN"/>
          </w:rPr>
          <w:t>(一)、建设周期</w:t>
        </w:r>
        <w:r>
          <w:tab/>
        </w:r>
        <w:r>
          <w:fldChar w:fldCharType="begin"/>
        </w:r>
        <w:r>
          <w:instrText xml:space="preserve"> PAGEREF _Toc15390 \h </w:instrText>
        </w:r>
        <w:r>
          <w:fldChar w:fldCharType="separate"/>
        </w:r>
        <w:r>
          <w:t>39</w:t>
        </w:r>
        <w:r>
          <w:fldChar w:fldCharType="end"/>
        </w:r>
      </w:hyperlink>
    </w:p>
    <w:p>
      <w:pPr>
        <w:pStyle w:val="TOC2"/>
        <w:tabs>
          <w:tab w:val="right" w:leader="dot" w:pos="8306"/>
        </w:tabs>
      </w:pPr>
      <w:hyperlink w:anchor="_Toc1999" w:history="1">
        <w:r>
          <w:rPr>
            <w:rFonts w:ascii="仿宋" w:eastAsia="仿宋" w:hAnsi="仿宋" w:cs="仿宋" w:hint="eastAsia"/>
            <w:lang w:eastAsia="zh-CN"/>
          </w:rPr>
          <w:t>(二)、建设进度</w:t>
        </w:r>
        <w:r>
          <w:tab/>
        </w:r>
        <w:r>
          <w:fldChar w:fldCharType="begin"/>
        </w:r>
        <w:r>
          <w:instrText xml:space="preserve"> PAGEREF _Toc1999 \h </w:instrText>
        </w:r>
        <w:r>
          <w:fldChar w:fldCharType="separate"/>
        </w:r>
        <w:r>
          <w:t>40</w:t>
        </w:r>
        <w:r>
          <w:fldChar w:fldCharType="end"/>
        </w:r>
      </w:hyperlink>
    </w:p>
    <w:p>
      <w:pPr>
        <w:pStyle w:val="TOC2"/>
        <w:tabs>
          <w:tab w:val="right" w:leader="dot" w:pos="8306"/>
        </w:tabs>
      </w:pPr>
      <w:hyperlink w:anchor="_Toc3970" w:history="1">
        <w:r>
          <w:rPr>
            <w:rFonts w:ascii="仿宋" w:eastAsia="仿宋" w:hAnsi="仿宋" w:cs="仿宋" w:hint="eastAsia"/>
            <w:lang w:eastAsia="zh-CN"/>
          </w:rPr>
          <w:t>(三)、进度安排注意事项</w:t>
        </w:r>
        <w:r>
          <w:tab/>
        </w:r>
        <w:r>
          <w:fldChar w:fldCharType="begin"/>
        </w:r>
        <w:r>
          <w:instrText xml:space="preserve"> PAGEREF _Toc3970 \h </w:instrText>
        </w:r>
        <w:r>
          <w:fldChar w:fldCharType="separate"/>
        </w:r>
        <w:r>
          <w:t>41</w:t>
        </w:r>
        <w:r>
          <w:fldChar w:fldCharType="end"/>
        </w:r>
      </w:hyperlink>
    </w:p>
    <w:p>
      <w:pPr>
        <w:pStyle w:val="TOC2"/>
        <w:tabs>
          <w:tab w:val="right" w:leader="dot" w:pos="8306"/>
        </w:tabs>
      </w:pPr>
      <w:hyperlink w:anchor="_Toc12487" w:history="1">
        <w:r>
          <w:rPr>
            <w:rFonts w:ascii="仿宋" w:eastAsia="仿宋" w:hAnsi="仿宋" w:cs="仿宋" w:hint="eastAsia"/>
            <w:lang w:eastAsia="zh-CN"/>
          </w:rPr>
          <w:t>(四)、人力资源配置</w:t>
        </w:r>
        <w:r>
          <w:tab/>
        </w:r>
        <w:r>
          <w:fldChar w:fldCharType="begin"/>
        </w:r>
        <w:r>
          <w:instrText xml:space="preserve"> PAGEREF _Toc12487 \h </w:instrText>
        </w:r>
        <w:r>
          <w:fldChar w:fldCharType="separate"/>
        </w:r>
        <w:r>
          <w:t>42</w:t>
        </w:r>
        <w:r>
          <w:fldChar w:fldCharType="end"/>
        </w:r>
      </w:hyperlink>
    </w:p>
    <w:p>
      <w:pPr>
        <w:pStyle w:val="TOC1"/>
        <w:tabs>
          <w:tab w:val="right" w:leader="dot" w:pos="8306"/>
        </w:tabs>
      </w:pPr>
      <w:hyperlink w:anchor="_Toc31185" w:history="1">
        <w:r>
          <w:rPr>
            <w:rFonts w:ascii="仿宋" w:eastAsia="仿宋" w:hAnsi="仿宋" w:cs="仿宋" w:hint="eastAsia"/>
            <w:lang w:eastAsia="zh-CN"/>
          </w:rPr>
          <w:t>十二、生产安全保护</w:t>
        </w:r>
        <w:r>
          <w:tab/>
        </w:r>
        <w:r>
          <w:fldChar w:fldCharType="begin"/>
        </w:r>
        <w:r>
          <w:instrText xml:space="preserve"> PAGEREF _Toc31185 \h </w:instrText>
        </w:r>
        <w:r>
          <w:fldChar w:fldCharType="separate"/>
        </w:r>
        <w:r>
          <w:t>43</w:t>
        </w:r>
        <w:r>
          <w:fldChar w:fldCharType="end"/>
        </w:r>
      </w:hyperlink>
    </w:p>
    <w:p>
      <w:pPr>
        <w:pStyle w:val="TOC2"/>
        <w:tabs>
          <w:tab w:val="right" w:leader="dot" w:pos="8306"/>
        </w:tabs>
      </w:pPr>
      <w:hyperlink w:anchor="_Toc22099" w:history="1">
        <w:r>
          <w:rPr>
            <w:rFonts w:ascii="仿宋" w:eastAsia="仿宋" w:hAnsi="仿宋" w:cs="仿宋" w:hint="eastAsia"/>
            <w:lang w:eastAsia="zh-CN"/>
          </w:rPr>
          <w:t>(一)、消防安全</w:t>
        </w:r>
        <w:r>
          <w:tab/>
        </w:r>
        <w:r>
          <w:fldChar w:fldCharType="begin"/>
        </w:r>
        <w:r>
          <w:instrText xml:space="preserve"> PAGEREF _Toc22099 \h </w:instrText>
        </w:r>
        <w:r>
          <w:fldChar w:fldCharType="separate"/>
        </w:r>
        <w:r>
          <w:t>43</w:t>
        </w:r>
        <w:r>
          <w:fldChar w:fldCharType="end"/>
        </w:r>
      </w:hyperlink>
    </w:p>
    <w:p>
      <w:pPr>
        <w:pStyle w:val="TOC2"/>
        <w:tabs>
          <w:tab w:val="right" w:leader="dot" w:pos="8306"/>
        </w:tabs>
      </w:pPr>
      <w:hyperlink w:anchor="_Toc8022" w:history="1">
        <w:r>
          <w:rPr>
            <w:rFonts w:ascii="仿宋" w:eastAsia="仿宋" w:hAnsi="仿宋" w:cs="仿宋" w:hint="eastAsia"/>
            <w:lang w:eastAsia="zh-CN"/>
          </w:rPr>
          <w:t>(二)、防火防爆总图布置措施</w:t>
        </w:r>
        <w:r>
          <w:tab/>
        </w:r>
        <w:r>
          <w:fldChar w:fldCharType="begin"/>
        </w:r>
        <w:r>
          <w:instrText xml:space="preserve"> PAGEREF _Toc8022 \h </w:instrText>
        </w:r>
        <w:r>
          <w:fldChar w:fldCharType="separate"/>
        </w:r>
        <w:r>
          <w:t>45</w:t>
        </w:r>
        <w:r>
          <w:fldChar w:fldCharType="end"/>
        </w:r>
      </w:hyperlink>
    </w:p>
    <w:p>
      <w:pPr>
        <w:pStyle w:val="TOC2"/>
        <w:tabs>
          <w:tab w:val="right" w:leader="dot" w:pos="8306"/>
        </w:tabs>
      </w:pPr>
      <w:hyperlink w:anchor="_Toc22629" w:history="1">
        <w:r>
          <w:rPr>
            <w:rFonts w:ascii="仿宋" w:eastAsia="仿宋" w:hAnsi="仿宋" w:cs="仿宋" w:hint="eastAsia"/>
            <w:lang w:eastAsia="zh-CN"/>
          </w:rPr>
          <w:t>(三)、自然灾害防范措施</w:t>
        </w:r>
        <w:r>
          <w:tab/>
        </w:r>
        <w:r>
          <w:fldChar w:fldCharType="begin"/>
        </w:r>
        <w:r>
          <w:instrText xml:space="preserve"> PAGEREF _Toc22629 \h </w:instrText>
        </w:r>
        <w:r>
          <w:fldChar w:fldCharType="separate"/>
        </w:r>
        <w:r>
          <w:t>45</w:t>
        </w:r>
        <w:r>
          <w:fldChar w:fldCharType="end"/>
        </w:r>
      </w:hyperlink>
    </w:p>
    <w:p>
      <w:pPr>
        <w:pStyle w:val="TOC2"/>
        <w:tabs>
          <w:tab w:val="right" w:leader="dot" w:pos="8306"/>
        </w:tabs>
      </w:pPr>
      <w:hyperlink w:anchor="_Toc8673" w:history="1">
        <w:r>
          <w:rPr>
            <w:rFonts w:ascii="仿宋" w:eastAsia="仿宋" w:hAnsi="仿宋" w:cs="仿宋" w:hint="eastAsia"/>
            <w:lang w:eastAsia="zh-CN"/>
          </w:rPr>
          <w:t>(四)、安全色及安全标志使用要求</w:t>
        </w:r>
        <w:r>
          <w:tab/>
        </w:r>
        <w:r>
          <w:fldChar w:fldCharType="begin"/>
        </w:r>
        <w:r>
          <w:instrText xml:space="preserve"> PAGEREF _Toc8673 \h </w:instrText>
        </w:r>
        <w:r>
          <w:fldChar w:fldCharType="separate"/>
        </w:r>
        <w:r>
          <w:t>46</w:t>
        </w:r>
        <w:r>
          <w:fldChar w:fldCharType="end"/>
        </w:r>
      </w:hyperlink>
    </w:p>
    <w:p>
      <w:pPr>
        <w:pStyle w:val="TOC2"/>
        <w:tabs>
          <w:tab w:val="right" w:leader="dot" w:pos="8306"/>
        </w:tabs>
      </w:pPr>
      <w:hyperlink w:anchor="_Toc5280" w:history="1">
        <w:r>
          <w:rPr>
            <w:rFonts w:ascii="仿宋" w:eastAsia="仿宋" w:hAnsi="仿宋" w:cs="仿宋" w:hint="eastAsia"/>
            <w:lang w:eastAsia="zh-CN"/>
          </w:rPr>
          <w:t>(五)、防尘防毒措施</w:t>
        </w:r>
        <w:r>
          <w:tab/>
        </w:r>
        <w:r>
          <w:fldChar w:fldCharType="begin"/>
        </w:r>
        <w:r>
          <w:instrText xml:space="preserve"> PAGEREF _Toc5280 \h </w:instrText>
        </w:r>
        <w:r>
          <w:fldChar w:fldCharType="separate"/>
        </w:r>
        <w:r>
          <w:t>47</w:t>
        </w:r>
        <w:r>
          <w:fldChar w:fldCharType="end"/>
        </w:r>
      </w:hyperlink>
    </w:p>
    <w:p>
      <w:pPr>
        <w:pStyle w:val="TOC2"/>
        <w:tabs>
          <w:tab w:val="right" w:leader="dot" w:pos="8306"/>
        </w:tabs>
      </w:pPr>
      <w:hyperlink w:anchor="_Toc1849" w:history="1">
        <w:r>
          <w:rPr>
            <w:rFonts w:ascii="仿宋" w:eastAsia="仿宋" w:hAnsi="仿宋" w:cs="仿宋" w:hint="eastAsia"/>
            <w:lang w:eastAsia="zh-CN"/>
          </w:rPr>
          <w:t>(六)、防静电、触电防护及防雷措施</w:t>
        </w:r>
        <w:r>
          <w:tab/>
        </w:r>
        <w:r>
          <w:fldChar w:fldCharType="begin"/>
        </w:r>
        <w:r>
          <w:instrText xml:space="preserve"> PAGEREF _Toc1849 \h </w:instrText>
        </w:r>
        <w:r>
          <w:fldChar w:fldCharType="separate"/>
        </w:r>
        <w:r>
          <w:t>48</w:t>
        </w:r>
        <w:r>
          <w:fldChar w:fldCharType="end"/>
        </w:r>
      </w:hyperlink>
    </w:p>
    <w:p>
      <w:pPr>
        <w:pStyle w:val="TOC2"/>
        <w:tabs>
          <w:tab w:val="right" w:leader="dot" w:pos="8306"/>
        </w:tabs>
      </w:pPr>
      <w:hyperlink w:anchor="_Toc26013" w:history="1">
        <w:r>
          <w:rPr>
            <w:rFonts w:ascii="仿宋" w:eastAsia="仿宋" w:hAnsi="仿宋" w:cs="仿宋" w:hint="eastAsia"/>
            <w:lang w:eastAsia="zh-CN"/>
          </w:rPr>
          <w:t>(七)、机械设备安全保障措施</w:t>
        </w:r>
        <w:r>
          <w:tab/>
        </w:r>
        <w:r>
          <w:fldChar w:fldCharType="begin"/>
        </w:r>
        <w:r>
          <w:instrText xml:space="preserve"> PAGEREF _Toc26013 \h </w:instrText>
        </w:r>
        <w:r>
          <w:fldChar w:fldCharType="separate"/>
        </w:r>
        <w:r>
          <w:t>50</w:t>
        </w:r>
        <w:r>
          <w:fldChar w:fldCharType="end"/>
        </w:r>
      </w:hyperlink>
    </w:p>
    <w:p>
      <w:pPr>
        <w:pStyle w:val="TOC1"/>
        <w:tabs>
          <w:tab w:val="right" w:leader="dot" w:pos="8306"/>
        </w:tabs>
      </w:pPr>
      <w:hyperlink w:anchor="_Toc9175" w:history="1">
        <w:r>
          <w:rPr>
            <w:rFonts w:ascii="仿宋" w:eastAsia="仿宋" w:hAnsi="仿宋" w:cs="仿宋" w:hint="eastAsia"/>
            <w:lang w:eastAsia="zh-CN"/>
          </w:rPr>
          <w:t>十三、速释制剂材料项目治理与监督</w:t>
        </w:r>
        <w:r>
          <w:tab/>
        </w:r>
        <w:r>
          <w:fldChar w:fldCharType="begin"/>
        </w:r>
        <w:r>
          <w:instrText xml:space="preserve"> PAGEREF _Toc9175 \h </w:instrText>
        </w:r>
        <w:r>
          <w:fldChar w:fldCharType="separate"/>
        </w:r>
        <w:r>
          <w:t>51</w:t>
        </w:r>
        <w:r>
          <w:fldChar w:fldCharType="end"/>
        </w:r>
      </w:hyperlink>
    </w:p>
    <w:p>
      <w:pPr>
        <w:pStyle w:val="TOC2"/>
        <w:tabs>
          <w:tab w:val="right" w:leader="dot" w:pos="8306"/>
        </w:tabs>
      </w:pPr>
      <w:hyperlink w:anchor="_Toc10536" w:history="1">
        <w:r>
          <w:rPr>
            <w:rFonts w:ascii="仿宋" w:eastAsia="仿宋" w:hAnsi="仿宋" w:cs="仿宋" w:hint="eastAsia"/>
            <w:lang w:eastAsia="zh-CN"/>
          </w:rPr>
          <w:t>(一)、速释制剂材料项目治理结构</w:t>
        </w:r>
        <w:r>
          <w:tab/>
        </w:r>
        <w:r>
          <w:fldChar w:fldCharType="begin"/>
        </w:r>
        <w:r>
          <w:instrText xml:space="preserve"> PAGEREF _Toc10536 \h </w:instrText>
        </w:r>
        <w:r>
          <w:fldChar w:fldCharType="separate"/>
        </w:r>
        <w:r>
          <w:t>51</w:t>
        </w:r>
        <w:r>
          <w:fldChar w:fldCharType="end"/>
        </w:r>
      </w:hyperlink>
    </w:p>
    <w:p>
      <w:pPr>
        <w:pStyle w:val="TOC2"/>
        <w:tabs>
          <w:tab w:val="right" w:leader="dot" w:pos="8306"/>
        </w:tabs>
      </w:pPr>
      <w:hyperlink w:anchor="_Toc13477" w:history="1">
        <w:r>
          <w:rPr>
            <w:rFonts w:ascii="仿宋" w:eastAsia="仿宋" w:hAnsi="仿宋" w:cs="仿宋" w:hint="eastAsia"/>
            <w:lang w:eastAsia="zh-CN"/>
          </w:rPr>
          <w:t>(二)、监督与审计</w:t>
        </w:r>
        <w:r>
          <w:tab/>
        </w:r>
        <w:r>
          <w:fldChar w:fldCharType="begin"/>
        </w:r>
        <w:r>
          <w:instrText xml:space="preserve"> PAGEREF _Toc13477 \h </w:instrText>
        </w:r>
        <w:r>
          <w:fldChar w:fldCharType="separate"/>
        </w:r>
        <w:r>
          <w:t>53</w:t>
        </w:r>
        <w:r>
          <w:fldChar w:fldCharType="end"/>
        </w:r>
      </w:hyperlink>
    </w:p>
    <w:p>
      <w:pPr>
        <w:pStyle w:val="TOC1"/>
        <w:tabs>
          <w:tab w:val="right" w:leader="dot" w:pos="8306"/>
        </w:tabs>
      </w:pPr>
      <w:hyperlink w:anchor="_Toc28047" w:history="1">
        <w:r>
          <w:rPr>
            <w:rFonts w:ascii="仿宋" w:eastAsia="仿宋" w:hAnsi="仿宋" w:cs="仿宋" w:hint="eastAsia"/>
            <w:lang w:eastAsia="zh-CN"/>
          </w:rPr>
          <w:t>十四、风险识别与分类</w:t>
        </w:r>
        <w:r>
          <w:tab/>
        </w:r>
        <w:r>
          <w:fldChar w:fldCharType="begin"/>
        </w:r>
        <w:r>
          <w:instrText xml:space="preserve"> PAGEREF _Toc28047 \h </w:instrText>
        </w:r>
        <w:r>
          <w:fldChar w:fldCharType="separate"/>
        </w:r>
        <w:r>
          <w:t>54</w:t>
        </w:r>
        <w:r>
          <w:fldChar w:fldCharType="end"/>
        </w:r>
      </w:hyperlink>
    </w:p>
    <w:p>
      <w:pPr>
        <w:pStyle w:val="TOC2"/>
        <w:tabs>
          <w:tab w:val="right" w:leader="dot" w:pos="8306"/>
        </w:tabs>
      </w:pPr>
      <w:hyperlink w:anchor="_Toc26527" w:history="1">
        <w:r>
          <w:rPr>
            <w:rFonts w:ascii="仿宋" w:eastAsia="仿宋" w:hAnsi="仿宋" w:cs="仿宋" w:hint="eastAsia"/>
            <w:lang w:eastAsia="zh-CN"/>
          </w:rPr>
          <w:t>(一)、风险识别</w:t>
        </w:r>
        <w:r>
          <w:tab/>
        </w:r>
        <w:r>
          <w:fldChar w:fldCharType="begin"/>
        </w:r>
        <w:r>
          <w:instrText xml:space="preserve"> PAGEREF _Toc26527 \h </w:instrText>
        </w:r>
        <w:r>
          <w:fldChar w:fldCharType="separate"/>
        </w:r>
        <w:r>
          <w:t>54</w:t>
        </w:r>
        <w:r>
          <w:fldChar w:fldCharType="end"/>
        </w:r>
      </w:hyperlink>
    </w:p>
    <w:p>
      <w:pPr>
        <w:pStyle w:val="TOC2"/>
        <w:tabs>
          <w:tab w:val="right" w:leader="dot" w:pos="8306"/>
        </w:tabs>
      </w:pPr>
      <w:hyperlink w:anchor="_Toc9785" w:history="1">
        <w:r>
          <w:rPr>
            <w:rFonts w:ascii="仿宋" w:eastAsia="仿宋" w:hAnsi="仿宋" w:cs="仿宋" w:hint="eastAsia"/>
            <w:lang w:eastAsia="zh-CN"/>
          </w:rPr>
          <w:t>(二)、风险分类</w:t>
        </w:r>
        <w:r>
          <w:tab/>
        </w:r>
        <w:r>
          <w:fldChar w:fldCharType="begin"/>
        </w:r>
        <w:r>
          <w:instrText xml:space="preserve"> PAGEREF _Toc9785 \h </w:instrText>
        </w:r>
        <w:r>
          <w:fldChar w:fldCharType="separate"/>
        </w:r>
        <w:r>
          <w:t>55</w:t>
        </w:r>
        <w:r>
          <w:fldChar w:fldCharType="end"/>
        </w:r>
      </w:hyperlink>
    </w:p>
    <w:p>
      <w:pPr>
        <w:pStyle w:val="TOC1"/>
        <w:tabs>
          <w:tab w:val="right" w:leader="dot" w:pos="8306"/>
        </w:tabs>
      </w:pPr>
      <w:hyperlink w:anchor="_Toc21119" w:history="1">
        <w:r>
          <w:rPr>
            <w:rFonts w:ascii="仿宋" w:eastAsia="仿宋" w:hAnsi="仿宋" w:cs="仿宋" w:hint="eastAsia"/>
            <w:lang w:eastAsia="zh-CN"/>
          </w:rPr>
          <w:t>十五、质量管理体系</w:t>
        </w:r>
        <w:r>
          <w:tab/>
        </w:r>
        <w:r>
          <w:fldChar w:fldCharType="begin"/>
        </w:r>
        <w:r>
          <w:instrText xml:space="preserve"> PAGEREF _Toc21119 \h </w:instrText>
        </w:r>
        <w:r>
          <w:fldChar w:fldCharType="separate"/>
        </w:r>
        <w:r>
          <w:t>57</w:t>
        </w:r>
        <w:r>
          <w:fldChar w:fldCharType="end"/>
        </w:r>
      </w:hyperlink>
    </w:p>
    <w:p>
      <w:pPr>
        <w:pStyle w:val="TOC2"/>
        <w:tabs>
          <w:tab w:val="right" w:leader="dot" w:pos="8306"/>
        </w:tabs>
      </w:pPr>
      <w:hyperlink w:anchor="_Toc2588" w:history="1">
        <w:r>
          <w:rPr>
            <w:rFonts w:ascii="仿宋" w:eastAsia="仿宋" w:hAnsi="仿宋" w:cs="仿宋" w:hint="eastAsia"/>
            <w:lang w:eastAsia="zh-CN"/>
          </w:rPr>
          <w:t>(一)、质量目标与方针</w:t>
        </w:r>
        <w:r>
          <w:tab/>
        </w:r>
        <w:r>
          <w:fldChar w:fldCharType="begin"/>
        </w:r>
        <w:r>
          <w:instrText xml:space="preserve"> PAGEREF _Toc2588 \h </w:instrText>
        </w:r>
        <w:r>
          <w:fldChar w:fldCharType="separate"/>
        </w:r>
        <w:r>
          <w:t>57</w:t>
        </w:r>
        <w:r>
          <w:fldChar w:fldCharType="end"/>
        </w:r>
      </w:hyperlink>
    </w:p>
    <w:p>
      <w:pPr>
        <w:pStyle w:val="TOC2"/>
        <w:tabs>
          <w:tab w:val="right" w:leader="dot" w:pos="8306"/>
        </w:tabs>
      </w:pPr>
      <w:hyperlink w:anchor="_Toc4072" w:history="1">
        <w:r>
          <w:rPr>
            <w:rFonts w:ascii="仿宋" w:eastAsia="仿宋" w:hAnsi="仿宋" w:cs="仿宋" w:hint="eastAsia"/>
            <w:lang w:eastAsia="zh-CN"/>
          </w:rPr>
          <w:t>(二)、质量管理责任</w:t>
        </w:r>
        <w:r>
          <w:tab/>
        </w:r>
        <w:r>
          <w:fldChar w:fldCharType="begin"/>
        </w:r>
        <w:r>
          <w:instrText xml:space="preserve"> PAGEREF _Toc4072 \h </w:instrText>
        </w:r>
        <w:r>
          <w:fldChar w:fldCharType="separate"/>
        </w:r>
        <w:r>
          <w:t>58</w:t>
        </w:r>
        <w:r>
          <w:fldChar w:fldCharType="end"/>
        </w:r>
      </w:hyperlink>
    </w:p>
    <w:p>
      <w:pPr>
        <w:pStyle w:val="TOC2"/>
        <w:tabs>
          <w:tab w:val="right" w:leader="dot" w:pos="8306"/>
        </w:tabs>
      </w:pPr>
      <w:hyperlink w:anchor="_Toc4817" w:history="1">
        <w:r>
          <w:rPr>
            <w:rFonts w:ascii="仿宋" w:eastAsia="仿宋" w:hAnsi="仿宋" w:cs="仿宋" w:hint="eastAsia"/>
            <w:lang w:eastAsia="zh-CN"/>
          </w:rPr>
          <w:t>(三)、质量管理体系文件</w:t>
        </w:r>
        <w:r>
          <w:tab/>
        </w:r>
        <w:r>
          <w:fldChar w:fldCharType="begin"/>
        </w:r>
        <w:r>
          <w:instrText xml:space="preserve"> PAGEREF _Toc4817 \h </w:instrText>
        </w:r>
        <w:r>
          <w:fldChar w:fldCharType="separate"/>
        </w:r>
        <w:r>
          <w:t>59</w:t>
        </w:r>
        <w:r>
          <w:fldChar w:fldCharType="end"/>
        </w:r>
      </w:hyperlink>
    </w:p>
    <w:p>
      <w:pPr>
        <w:pStyle w:val="TOC2"/>
        <w:tabs>
          <w:tab w:val="right" w:leader="dot" w:pos="8306"/>
        </w:tabs>
      </w:pPr>
      <w:hyperlink w:anchor="_Toc16028" w:history="1">
        <w:r>
          <w:rPr>
            <w:rFonts w:ascii="仿宋" w:eastAsia="仿宋" w:hAnsi="仿宋" w:cs="仿宋" w:hint="eastAsia"/>
            <w:lang w:eastAsia="zh-CN"/>
          </w:rPr>
          <w:t>(四)、质量培训与教育</w:t>
        </w:r>
        <w:r>
          <w:tab/>
        </w:r>
        <w:r>
          <w:fldChar w:fldCharType="begin"/>
        </w:r>
        <w:r>
          <w:instrText xml:space="preserve"> PAGEREF _Toc16028 \h </w:instrText>
        </w:r>
        <w:r>
          <w:fldChar w:fldCharType="separate"/>
        </w:r>
        <w:r>
          <w:t>62</w:t>
        </w:r>
        <w:r>
          <w:fldChar w:fldCharType="end"/>
        </w:r>
      </w:hyperlink>
    </w:p>
    <w:p>
      <w:pPr>
        <w:pStyle w:val="TOC2"/>
        <w:tabs>
          <w:tab w:val="right" w:leader="dot" w:pos="8306"/>
        </w:tabs>
      </w:pPr>
      <w:hyperlink w:anchor="_Toc2389" w:history="1">
        <w:r>
          <w:rPr>
            <w:rFonts w:ascii="仿宋" w:eastAsia="仿宋" w:hAnsi="仿宋" w:cs="仿宋" w:hint="eastAsia"/>
            <w:lang w:eastAsia="zh-CN"/>
          </w:rPr>
          <w:t>(五)、质量审核与评价</w:t>
        </w:r>
        <w:r>
          <w:tab/>
        </w:r>
        <w:r>
          <w:fldChar w:fldCharType="begin"/>
        </w:r>
        <w:r>
          <w:instrText xml:space="preserve"> PAGEREF _Toc2389 \h </w:instrText>
        </w:r>
        <w:r>
          <w:fldChar w:fldCharType="separate"/>
        </w:r>
        <w:r>
          <w:t>63</w:t>
        </w:r>
        <w:r>
          <w:fldChar w:fldCharType="end"/>
        </w:r>
      </w:hyperlink>
    </w:p>
    <w:p>
      <w:pPr>
        <w:pStyle w:val="TOC2"/>
        <w:tabs>
          <w:tab w:val="right" w:leader="dot" w:pos="8306"/>
        </w:tabs>
      </w:pPr>
      <w:hyperlink w:anchor="_Toc15308" w:history="1">
        <w:r>
          <w:rPr>
            <w:rFonts w:ascii="仿宋" w:eastAsia="仿宋" w:hAnsi="仿宋" w:cs="仿宋" w:hint="eastAsia"/>
            <w:lang w:eastAsia="zh-CN"/>
          </w:rPr>
          <w:t>(六)、不符合与纠正措施</w:t>
        </w:r>
        <w:r>
          <w:tab/>
        </w:r>
        <w:r>
          <w:fldChar w:fldCharType="begin"/>
        </w:r>
        <w:r>
          <w:instrText xml:space="preserve"> PAGEREF _Toc15308 \h </w:instrText>
        </w:r>
        <w:r>
          <w:fldChar w:fldCharType="separate"/>
        </w:r>
        <w:r>
          <w:t>64</w:t>
        </w:r>
        <w:r>
          <w:fldChar w:fldCharType="end"/>
        </w:r>
      </w:hyperlink>
    </w:p>
    <w:p>
      <w:pPr>
        <w:pStyle w:val="TOC1"/>
        <w:tabs>
          <w:tab w:val="right" w:leader="dot" w:pos="8306"/>
        </w:tabs>
      </w:pPr>
      <w:hyperlink w:anchor="_Toc13747" w:history="1">
        <w:r>
          <w:rPr>
            <w:rFonts w:ascii="仿宋" w:eastAsia="仿宋" w:hAnsi="仿宋" w:cs="仿宋" w:hint="eastAsia"/>
            <w:lang w:eastAsia="zh-CN"/>
          </w:rPr>
          <w:t>十六、速释制剂材料项目实施保障措施</w:t>
        </w:r>
        <w:r>
          <w:tab/>
        </w:r>
        <w:r>
          <w:fldChar w:fldCharType="begin"/>
        </w:r>
        <w:r>
          <w:instrText xml:space="preserve"> PAGEREF _Toc13747 \h </w:instrText>
        </w:r>
        <w:r>
          <w:fldChar w:fldCharType="separate"/>
        </w:r>
        <w:r>
          <w:t>65</w:t>
        </w:r>
        <w:r>
          <w:fldChar w:fldCharType="end"/>
        </w:r>
      </w:hyperlink>
    </w:p>
    <w:p>
      <w:pPr>
        <w:pStyle w:val="TOC2"/>
        <w:tabs>
          <w:tab w:val="right" w:leader="dot" w:pos="8306"/>
        </w:tabs>
      </w:pPr>
      <w:hyperlink w:anchor="_Toc30852" w:history="1">
        <w:r>
          <w:rPr>
            <w:rFonts w:ascii="仿宋" w:eastAsia="仿宋" w:hAnsi="仿宋" w:cs="仿宋" w:hint="eastAsia"/>
            <w:lang w:eastAsia="zh-CN"/>
          </w:rPr>
          <w:t>(一)、速释制剂材料项目实施保障机制</w:t>
        </w:r>
        <w:r>
          <w:tab/>
        </w:r>
        <w:r>
          <w:fldChar w:fldCharType="begin"/>
        </w:r>
        <w:r>
          <w:instrText xml:space="preserve"> PAGEREF _Toc30852 \h </w:instrText>
        </w:r>
        <w:r>
          <w:fldChar w:fldCharType="separate"/>
        </w:r>
        <w:r>
          <w:t>65</w:t>
        </w:r>
        <w:r>
          <w:fldChar w:fldCharType="end"/>
        </w:r>
      </w:hyperlink>
    </w:p>
    <w:p>
      <w:pPr>
        <w:pStyle w:val="TOC2"/>
        <w:tabs>
          <w:tab w:val="right" w:leader="dot" w:pos="8306"/>
        </w:tabs>
      </w:pPr>
      <w:hyperlink w:anchor="_Toc12594" w:history="1">
        <w:r>
          <w:rPr>
            <w:rFonts w:ascii="仿宋" w:eastAsia="仿宋" w:hAnsi="仿宋" w:cs="仿宋" w:hint="eastAsia"/>
            <w:lang w:eastAsia="zh-CN"/>
          </w:rPr>
          <w:t>(二)、速释制剂材料项目法律合规要求</w:t>
        </w:r>
        <w:r>
          <w:tab/>
        </w:r>
        <w:r>
          <w:fldChar w:fldCharType="begin"/>
        </w:r>
        <w:r>
          <w:instrText xml:space="preserve"> PAGEREF _Toc12594 \h </w:instrText>
        </w:r>
        <w:r>
          <w:fldChar w:fldCharType="separate"/>
        </w:r>
        <w:r>
          <w:t>69</w:t>
        </w:r>
        <w:r>
          <w:fldChar w:fldCharType="end"/>
        </w:r>
      </w:hyperlink>
    </w:p>
    <w:p>
      <w:pPr>
        <w:pStyle w:val="TOC2"/>
        <w:tabs>
          <w:tab w:val="right" w:leader="dot" w:pos="8306"/>
        </w:tabs>
      </w:pPr>
      <w:hyperlink w:anchor="_Toc2996" w:history="1">
        <w:r>
          <w:rPr>
            <w:rFonts w:ascii="仿宋" w:eastAsia="仿宋" w:hAnsi="仿宋" w:cs="仿宋" w:hint="eastAsia"/>
            <w:lang w:eastAsia="zh-CN"/>
          </w:rPr>
          <w:t>(三)、速释制剂材料项目合同管理与法律事务</w:t>
        </w:r>
        <w:r>
          <w:tab/>
        </w:r>
        <w:r>
          <w:fldChar w:fldCharType="begin"/>
        </w:r>
        <w:r>
          <w:instrText xml:space="preserve"> PAGEREF _Toc2996 \h </w:instrText>
        </w:r>
        <w:r>
          <w:fldChar w:fldCharType="separate"/>
        </w:r>
        <w:r>
          <w:t>73</w:t>
        </w:r>
        <w:r>
          <w:fldChar w:fldCharType="end"/>
        </w:r>
      </w:hyperlink>
    </w:p>
    <w:p>
      <w:pPr>
        <w:pStyle w:val="TOC2"/>
        <w:tabs>
          <w:tab w:val="right" w:leader="dot" w:pos="8306"/>
        </w:tabs>
      </w:pPr>
      <w:hyperlink w:anchor="_Toc5818" w:history="1">
        <w:r>
          <w:rPr>
            <w:rFonts w:ascii="仿宋" w:eastAsia="仿宋" w:hAnsi="仿宋" w:cs="仿宋" w:hint="eastAsia"/>
            <w:lang w:eastAsia="zh-CN"/>
          </w:rPr>
          <w:t>(四)、速释制剂材料项目知识产权保护策略</w:t>
        </w:r>
        <w:r>
          <w:tab/>
        </w:r>
        <w:r>
          <w:fldChar w:fldCharType="begin"/>
        </w:r>
        <w:r>
          <w:instrText xml:space="preserve"> PAGEREF _Toc5818 \h </w:instrText>
        </w:r>
        <w:r>
          <w:fldChar w:fldCharType="separate"/>
        </w:r>
        <w:r>
          <w:t>79</w:t>
        </w:r>
        <w:r>
          <w:fldChar w:fldCharType="end"/>
        </w:r>
      </w:hyperlink>
    </w:p>
    <w:p>
      <w:pPr>
        <w:pStyle w:val="TOC1"/>
        <w:tabs>
          <w:tab w:val="right" w:leader="dot" w:pos="8306"/>
        </w:tabs>
      </w:pPr>
      <w:hyperlink w:anchor="_Toc28022" w:history="1">
        <w:r>
          <w:rPr>
            <w:rFonts w:ascii="仿宋" w:eastAsia="仿宋" w:hAnsi="仿宋" w:cs="仿宋" w:hint="eastAsia"/>
            <w:lang w:eastAsia="zh-CN"/>
          </w:rPr>
          <w:t>十七、速释制剂材料项目变更管理</w:t>
        </w:r>
        <w:r>
          <w:tab/>
        </w:r>
        <w:r>
          <w:fldChar w:fldCharType="begin"/>
        </w:r>
        <w:r>
          <w:instrText xml:space="preserve"> PAGEREF _Toc28022 \h </w:instrText>
        </w:r>
        <w:r>
          <w:fldChar w:fldCharType="separate"/>
        </w:r>
        <w:r>
          <w:t>82</w:t>
        </w:r>
        <w:r>
          <w:fldChar w:fldCharType="end"/>
        </w:r>
      </w:hyperlink>
    </w:p>
    <w:p>
      <w:pPr>
        <w:pStyle w:val="TOC2"/>
        <w:tabs>
          <w:tab w:val="right" w:leader="dot" w:pos="8306"/>
        </w:tabs>
      </w:pPr>
      <w:hyperlink w:anchor="_Toc27528" w:history="1">
        <w:r>
          <w:rPr>
            <w:rFonts w:ascii="仿宋" w:eastAsia="仿宋" w:hAnsi="仿宋" w:cs="仿宋" w:hint="eastAsia"/>
            <w:lang w:eastAsia="zh-CN"/>
          </w:rPr>
          <w:t>(一)、变更申请与评估</w:t>
        </w:r>
        <w:r>
          <w:tab/>
        </w:r>
        <w:r>
          <w:fldChar w:fldCharType="begin"/>
        </w:r>
        <w:r>
          <w:instrText xml:space="preserve"> PAGEREF _Toc27528 \h </w:instrText>
        </w:r>
        <w:r>
          <w:fldChar w:fldCharType="separate"/>
        </w:r>
        <w:r>
          <w:t>82</w:t>
        </w:r>
        <w:r>
          <w:fldChar w:fldCharType="end"/>
        </w:r>
      </w:hyperlink>
    </w:p>
    <w:p>
      <w:pPr>
        <w:pStyle w:val="TOC2"/>
        <w:tabs>
          <w:tab w:val="right" w:leader="dot" w:pos="8306"/>
        </w:tabs>
      </w:pPr>
      <w:hyperlink w:anchor="_Toc10862" w:history="1">
        <w:r>
          <w:rPr>
            <w:rFonts w:ascii="仿宋" w:eastAsia="仿宋" w:hAnsi="仿宋" w:cs="仿宋" w:hint="eastAsia"/>
            <w:lang w:eastAsia="zh-CN"/>
          </w:rPr>
          <w:t>(二)、变更实施与控制</w:t>
        </w:r>
        <w:r>
          <w:tab/>
        </w:r>
        <w:r>
          <w:fldChar w:fldCharType="begin"/>
        </w:r>
        <w:r>
          <w:instrText xml:space="preserve"> PAGEREF _Toc10862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187"/>
      <w:r>
        <w:rPr>
          <w:rFonts w:ascii="仿宋" w:eastAsia="仿宋" w:hAnsi="仿宋" w:cs="仿宋" w:hint="eastAsia"/>
          <w:sz w:val="28"/>
          <w:lang w:eastAsia="zh-CN"/>
        </w:rPr>
        <w:t>一、速释制剂材料项目建设背景及必要性分析</w:t>
      </w:r>
      <w:bookmarkEnd w:id="2"/>
    </w:p>
    <w:p>
      <w:pPr>
        <w:pStyle w:val="Heading2"/>
        <w:rPr>
          <w:rFonts w:ascii="仿宋" w:eastAsia="仿宋" w:hAnsi="仿宋" w:cs="仿宋" w:hint="eastAsia"/>
          <w:lang w:eastAsia="zh-CN"/>
        </w:rPr>
      </w:pPr>
      <w:bookmarkStart w:id="3" w:name="_Toc9304"/>
      <w:r>
        <w:rPr>
          <w:rFonts w:ascii="仿宋" w:eastAsia="仿宋" w:hAnsi="仿宋" w:cs="仿宋" w:hint="eastAsia"/>
          <w:lang w:eastAsia="zh-CN"/>
        </w:rPr>
        <w:t>(一)、速释制剂材料项目背景分析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速释制剂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速释制剂材料项目在这个潮流中的定位。同时，我们将关注行业内涌现的新兴机遇，以便速释制剂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速释制剂材料项目提供了强大的发展动力。我们将聚焦于行业内最新的技术发展趋势，包括但不限于人工智能、大数据分析、物联网等领域。通过深度的技术研究，我们将确保速释制剂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速释制剂材料项目发展的源泉。我们将投入更多的精力对市场需求进行深入剖析，超越表面的需求，深入挖掘潜在的市场痛点和机遇。通过对市场需求的细致了解，速释制剂材料项目将更有针对性地设计解决方案，满足市场的多样化需求，从而更好地促进速释制剂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速释制剂材料项目战略至关重要。我们将对竞争态势进行更为深入的分析，包括但不限于市场份额、产品特点、客户满意度等多个维度。通过深度的竞争分析，速释制剂材料项目将能够更准确地把握市场脉搏，制定具有竞争力的速释制剂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速释制剂材料项目的发展具有直接的影响。我们将进行更为全面的法规和政策分析，了解行业发展中的潜在法律风险和合规挑战。通过充分了解和遵守相关法规，速释制剂材料项目将确保在法律框架内合法合规运营，为速释制剂材料项目的稳健发展提供有力支持。</w:t>
      </w:r>
    </w:p>
    <w:p>
      <w:pPr>
        <w:pStyle w:val="Heading2"/>
        <w:ind w:firstLine="560" w:firstLineChars="200"/>
        <w:rPr>
          <w:rFonts w:ascii="仿宋" w:eastAsia="仿宋" w:hAnsi="仿宋" w:cs="仿宋" w:hint="eastAsia"/>
          <w:sz w:val="28"/>
          <w:lang w:eastAsia="zh-CN"/>
        </w:rPr>
      </w:pPr>
      <w:bookmarkStart w:id="4" w:name="_Toc6121"/>
      <w:r>
        <w:rPr>
          <w:rFonts w:ascii="仿宋" w:eastAsia="仿宋" w:hAnsi="仿宋" w:cs="仿宋" w:hint="eastAsia"/>
          <w:sz w:val="28"/>
          <w:lang w:eastAsia="zh-CN"/>
        </w:rPr>
        <w:t>(二)、速释制剂材料项目建设必要性分析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建设的迫切性源于对行业发展趋势的深刻洞察。我们正处于一个行业变革的时代，科技创新、数字化转型成为企业发展的关键动力。速释制剂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建设不仅仅是为了跟上潮流，更是为了通过技术创新推动企业的持续发展。通过引入先进的技术和解决方案，速释制剂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速释制剂材料项目的建设成为必然选择，通过提高产品质量、拓展服务领域，从而在竞争中获得更多的机会。速释制剂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速释制剂材料项目建设的必要性体现在对客户需求更精准的满足。通过速释制剂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建设的背后是对企业持续创新的追求。只有通过不断创新，企业才能在竞争中立于不败之地。速释制剂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435"/>
      <w:r>
        <w:rPr>
          <w:rFonts w:ascii="仿宋" w:eastAsia="仿宋" w:hAnsi="仿宋" w:cs="仿宋" w:hint="eastAsia"/>
          <w:sz w:val="28"/>
          <w:lang w:eastAsia="zh-CN"/>
        </w:rPr>
        <w:t>二、速释制剂材料项目绩效评估</w:t>
      </w:r>
      <w:bookmarkEnd w:id="5"/>
    </w:p>
    <w:p>
      <w:pPr>
        <w:pStyle w:val="Heading2"/>
        <w:rPr>
          <w:rFonts w:ascii="仿宋" w:eastAsia="仿宋" w:hAnsi="仿宋" w:cs="仿宋" w:hint="eastAsia"/>
          <w:lang w:eastAsia="zh-CN"/>
        </w:rPr>
      </w:pPr>
      <w:bookmarkStart w:id="6" w:name="_Toc1794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速释制剂材料项目中，我们设计了一套全面的绩效评估指标，以确保速释制剂材料项目的可控和成功交付。这些指标跨足速释制剂材料项目目标、成本、进度和质量等多个维度，为我们提供了全面洞察速释制剂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目标达成率是我们关注的首要指标。我们设定了明确的目标，并通过定期监测和评估，迅速发现并应对潜在的目标偏差。这为速释制剂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成本绩效是另一个核心关注点。通过实际成本与预算成本的对比分析，我们深入了解成本差异的原因，及时调整资源分配，保持速释制剂材料项目在经济效益方面的合理水平。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进度作为关键的绩效指标之一，得到了精心的关注。我们制定了详细的速释制剂材料项目进度计划，并设立了进度符合度指标，确保实际进度与计划进度保持一致。这使我们能够快速发现和解决潜在的进度问题，保持速释制剂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速释制剂材料项目绩效的不可或缺的一环。我们引入了一系列的质量标准和客户满意度指标，以确保速释制剂材料项目交付的成果在质量上达到或超越预期水平。通过持续监测这些指标，我们努力提升速释制剂材料项目整体质量水平，为速释制剂材料项目的成功交付提供有力保障。通过这些科学且全面的绩效评估，我们能够更好地引导速释制剂材料项目的持续改进，确保速释制剂材料项目目标的顺利达成。</w:t>
      </w:r>
    </w:p>
    <w:p>
      <w:pPr>
        <w:pStyle w:val="Heading2"/>
        <w:ind w:firstLine="560" w:firstLineChars="200"/>
        <w:rPr>
          <w:rFonts w:ascii="仿宋" w:eastAsia="仿宋" w:hAnsi="仿宋" w:cs="仿宋" w:hint="eastAsia"/>
          <w:sz w:val="28"/>
          <w:lang w:eastAsia="zh-CN"/>
        </w:rPr>
      </w:pPr>
      <w:bookmarkStart w:id="7" w:name="_Toc2299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绩效评估是速释制剂材料项目中的关键环节，为确保速释制剂材料项目达到预期目标，我们采用了多层次、多维度的绩效评估方法。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速释制剂材料项目的战略目标对齐，确保每个决策和行动都与速释制剂材料项目整体目标保持一致。团队会定期召开战略对齐会议，审视当前工作与速释制剂材料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速释制剂材料项目进度、质量、成本和风险等方面。这些指标通过数据收集和分析，为速释制剂材料项目管理团队提供了客观的评估依据。例如，我们通过速释制剂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绩效评估不仅仅停留在速释制剂材料项目内部，还考虑了速释制剂材料项目对外部环境的影响。我们定期进行干系人满意度调查，以了解各利益相关方对速释制剂材料项目的期望和满意度，并及时做出调整。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这种多层次、多角度的绩效评估方法，使得我们能够全面了解速释制剂材料项目的运行状态，及时做出调整，确保速释制剂材料项目在不断变化的环境中保持稳健前行。</w:t>
      </w:r>
    </w:p>
    <w:p>
      <w:pPr>
        <w:pStyle w:val="Heading2"/>
        <w:ind w:firstLine="560" w:firstLineChars="200"/>
        <w:rPr>
          <w:rFonts w:ascii="仿宋" w:eastAsia="仿宋" w:hAnsi="仿宋" w:cs="仿宋" w:hint="eastAsia"/>
          <w:sz w:val="28"/>
          <w:lang w:eastAsia="zh-CN"/>
        </w:rPr>
      </w:pPr>
      <w:bookmarkStart w:id="8" w:name="_Toc240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为了确保速释制剂材料项目的有效管理和不断优化，我们采用了精心设计的绩效评估周期。这个周期旨在实现灵活、实时和全面的评估，以适应速释制剂材料项目执行中的各种挑战。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速释制剂材料项目的不同需求，分为短期、中期和长期。短期评估关注每个迭代或工作周期，以及时发现和解决当前任务中的问题。中期评估涵盖几个迭代，深入了解整体速释制剂材料项目的趋势和性能。长期评估则着眼于整个速释制剂材料项目阶段，确保速释制剂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速释制剂材料项目管理工具和协作平台，团队成员能够随时更新和分享速释制剂材料项目数据。这种实时性的反馈机制使我们能够及时察觉潜在问题，快速调整，保持速释制剂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速释制剂材料项目的决策制定密不可分。每个周期的速释制剂材料项目回顾会议成为集体总结经验、识别问题深层次原因并找到创新解决方案的平台。这种定期的反思与调整机制使速释制剂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284"/>
      <w:r>
        <w:rPr>
          <w:rFonts w:ascii="仿宋" w:eastAsia="仿宋" w:hAnsi="仿宋" w:cs="仿宋" w:hint="eastAsia"/>
          <w:sz w:val="28"/>
          <w:lang w:eastAsia="zh-CN"/>
        </w:rPr>
        <w:t>三、速释制剂材料项目概论</w:t>
      </w:r>
      <w:bookmarkEnd w:id="9"/>
    </w:p>
    <w:p>
      <w:pPr>
        <w:pStyle w:val="Heading2"/>
        <w:rPr>
          <w:rFonts w:ascii="仿宋" w:eastAsia="仿宋" w:hAnsi="仿宋" w:cs="仿宋" w:hint="eastAsia"/>
          <w:lang w:eastAsia="zh-CN"/>
        </w:rPr>
      </w:pPr>
      <w:bookmarkStart w:id="10" w:name="_Toc23485"/>
      <w:r>
        <w:rPr>
          <w:rFonts w:ascii="仿宋" w:eastAsia="仿宋" w:hAnsi="仿宋" w:cs="仿宋" w:hint="eastAsia"/>
          <w:lang w:eastAsia="zh-CN"/>
        </w:rPr>
        <w:t>(一)、速释制剂材料项目概况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速释制剂材料项目的起源追溯至对市场的深入洞察。市场的不断演变与变革为速释制剂材料项目提供了难得的机遇。当前市场存在的需求缺口和变革的大环境共同构成了速释制剂材料项目的背景。这个速释制剂材料项目旨在充分利用市场机遇，填补行业中尚未满足的需求，为客户提供全新的解决方案。市场的变革和需求的增长使得这个速释制剂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速释制剂材料项目名称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正式命名为速释制剂材料。这个名称不仅仅是一个标识，更代表了速释制剂材料项目的核心理念和愿景。它蕴含着速释制剂材料项目所要解决问题的关键字，具有强烈的表达和辨识度，为速释制剂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速释制剂材料项目目标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的核心目标是提供一种全新、高效的解决方案，满足客户日益增长的需求。速释制剂材料项目追求的不仅仅是满足市场需求，更是在市场中获得卓越的竞争优势。通过不断提升产品或服务的质量和创新水平，速释制剂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速释制剂材料项目范围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全面涵盖了产品研发、制造、市场推广和售后服务，确保从产品设计到最终用户体验的全方位关注。这一全面的速释制剂材料项目范围是为了确保速释制剂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速释制剂材料项目时间表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速释制剂材料项目计划在未来18个月内完成，包括研发、测试、市场试点和正式推出等不同阶段。这个时间表的合理设计是为了确保速释制剂材料项目各个阶段的顺利推进，以便按时交付高质量的成果。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速释制剂材料项目预算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总预算估算为XX百万美元，主要分配在研发、市场推广、人员培训和运营等方面。这一充足的预算为速释制剂材料项目提供了充足的资源，确保速释制剂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速释制剂材料项目风险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可能面临的风险包括市场接受度低、技术难题、竞争激烈等。速释制剂材料项目团队已经制定了相应的风险应对计划，通过前瞻性的风险管理，确保速释制剂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速释制剂材料项目团队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速释制剂材料项目汇聚了一支经验丰富、多领域专业素养的核心团队，确保速释制剂材料项目在各个方面都能拥有高水平的执行力。团队的协同作战是速释制剂材料项目成功的关键因素之一。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速释制剂材料项目背景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速释制剂材料项目的背景根植于市场对更高效、创新产品的渴望，同时也受到科技发展对行业格局的深刻改变的影响。这为速释制剂材料项目提供了广阔的发展空间和市场需求。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速释制剂材料项目现状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截至目前，速释制剂材料项目已完成市场调研和技术验证，取得了初步的成功。这为速释制剂材料项目在未来的发展奠定了坚实的基础，为更远大的目标打下了坚实的基石。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3705"/>
      <w:r>
        <w:rPr>
          <w:rFonts w:ascii="仿宋" w:eastAsia="仿宋" w:hAnsi="仿宋" w:cs="仿宋" w:hint="eastAsia"/>
          <w:sz w:val="28"/>
          <w:lang w:eastAsia="zh-CN"/>
        </w:rPr>
        <w:t>(二)、速释制剂材料项目目标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keyword》速释制剂材料项目首要业务目标是在市场中占据有利地位，实现产品/服务的成功推广和销售。通过不断提升产品质量、创新性，速释制剂材料项目追求成为行业中的领导者，赢得更多客户的青睐。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在科技迅速发展的时代，速释制剂材料项目着眼于技术创新。通过持续的研发和技术升级，速释制剂材料项目旨在推出更具创新性的产品或服务，以满足市场对新鲜、先进解决方案的需求。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为了建立可持续的客户关系，速释制剂材料项目设定了客户满意度目标。通过提供卓越的产品质量和优质的客户服务，速释制剂材料项目追求赢得客户的信任和忠诚度，确保他们的满意度达到行业领先水平。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速释制剂材料项目注重社会责任和可持续发展。通过实施环保、社会责任速释制剂材料项目，速释制剂材料项目致力于在经济发展的同时保护环境，促进社会公平，实现可持续经营。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速释制剂材料项目的团队是实现目标的核心驱动力。因此，速释制剂材料项目设定了团队发展目标，包括提升团队成员的专业技能、培养领导力，以及搭建协同高效的团队工作氛围。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822"/>
      <w:r>
        <w:rPr>
          <w:rFonts w:ascii="仿宋" w:eastAsia="仿宋" w:hAnsi="仿宋" w:cs="仿宋" w:hint="eastAsia"/>
          <w:sz w:val="28"/>
          <w:lang w:eastAsia="zh-CN"/>
        </w:rPr>
        <w:t>(三)、速释制剂材料项目提出的理由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速释制剂材料项目提出的理由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的提出源于对市场机遇的深刻洞察。当前市场中存在的需求缺口和行业发展趋势表明，有巨大的商业机会等待被开发。通过准确捕捉市场机遇，速释制剂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的理念基于对技术创新的信仰。通过持续的研发和技术投入，速释制剂材料项目有望推出更具创新性的产品或服务。在科技飞速发展的当下，速释制剂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的提出是为了增强企业的行业竞争力。通过提升产品或服务的质量和独特性，速释制剂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响应了消费者需求的变化。随着社会和科技的不断发展，消费者对产品和服务的需求也在发生变化。通过深入了解并及时回应消费者的新需求，速释制剂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速释制剂材料项目的提出是企业战略发展规划的一部分。在面对日益激烈的市场竞争和不断变化的商业环境中，速释制剂材料项目作为企业战略的一环，旨在为企业开辟新的增长领域，巩固企业在行业中的地位。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的提出不仅仅是基于商业考量，还注重社会责任。通过推出环保、社会责任等方面的速释制剂材料项目，速释制剂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速释制剂材料项目的提出反映了对利益相关者期望的关注。包括客户、员工、投资者等利益相关者在企业发展中都有着各自的期望，速释制剂材料项目力求在满足这些期望的同时，取得更大的共赢。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45"/>
      <w:r>
        <w:rPr>
          <w:rFonts w:ascii="仿宋" w:eastAsia="仿宋" w:hAnsi="仿宋" w:cs="仿宋" w:hint="eastAsia"/>
          <w:sz w:val="28"/>
          <w:lang w:eastAsia="zh-CN"/>
        </w:rPr>
        <w:t>(四)、速释制剂材料项目意义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在实施速释制剂材料项目的过程中，我们不仅仅是在追逐商业成功，更是为企业和社会的多个层面创造了深远的意义。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速释制剂材料项目的首要意义在于提升企业的市场竞争力。通过持续的创新和对产品质量的高标准要求，速释制剂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速释制剂材料项目的推进将促使行业技术水平的提升。通过引入先进技术和创新性解决方案，速释制剂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速释制剂材料项目不仅创造了大量就业机会，提高了就业水平，还注重社会责任和环保。通过参与社会公益事业和推动环保速释制剂材料项目，速释制剂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综合而言，速释制剂材料项目意义重大，不仅推动了企业的发展，也为行业和社会的进步贡献了积极力量。这是一个全面而深刻的影响，将在未来产生可持续的正面效应。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6203"/>
      <w:r>
        <w:rPr>
          <w:rFonts w:ascii="仿宋" w:eastAsia="仿宋" w:hAnsi="仿宋" w:cs="仿宋" w:hint="eastAsia"/>
          <w:sz w:val="28"/>
          <w:lang w:eastAsia="zh-CN"/>
        </w:rPr>
        <w:t>(五)、速释制剂材料项目背景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在当今迅猛发展的商业环境中，速释制剂材料项目的动因根植于对多方面因素的审慎考量。这个速释制剂材料项目的提出并非孤立的决策，而是对企业所处背景深入思考的产物。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速释制剂材料项目背后的首要原因。科技的迅速发展和全球市场的快速变化使得企业必须灵活应对。速释制剂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竞争的激烈程度也是速释制剂材料项目背景中不可忽视的一环。企业需要在激烈竞争中脱颖而出，为此，速释制剂材料项目致力于打破常规，提供独特的价值主张，以吸引客户并确保市场份额的增长。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技术的迅速发展为企业带来了机遇与挑战。作为速释制剂材料项目启动的背景之一，对新兴技术的应用将有助于提升企业的技术水平，使其在不断演进的商业环境中保持竞争优势。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此外，社会对企业责任的期望也在逐渐升高。速释制剂材料项目充分融入了社会责任的理念，通过可持续经营和社会公益速释制剂材料项目，企图为社会贡献一份力量，在商业成功的同时关注社会价值。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2999"/>
      <w:r>
        <w:rPr>
          <w:rFonts w:ascii="仿宋" w:eastAsia="仿宋" w:hAnsi="仿宋" w:cs="仿宋" w:hint="eastAsia"/>
          <w:sz w:val="28"/>
          <w:lang w:eastAsia="zh-CN"/>
        </w:rPr>
        <w:t>四、速释制剂材料项目建设单位说明</w:t>
      </w:r>
      <w:bookmarkEnd w:id="15"/>
    </w:p>
    <w:p>
      <w:pPr>
        <w:pStyle w:val="Heading2"/>
        <w:rPr>
          <w:rFonts w:ascii="仿宋" w:eastAsia="仿宋" w:hAnsi="仿宋" w:cs="仿宋" w:hint="eastAsia"/>
          <w:lang w:eastAsia="zh-CN"/>
        </w:rPr>
      </w:pPr>
      <w:bookmarkStart w:id="16" w:name="_Toc14076"/>
      <w:r>
        <w:rPr>
          <w:rFonts w:ascii="仿宋" w:eastAsia="仿宋" w:hAnsi="仿宋" w:cs="仿宋" w:hint="eastAsia"/>
          <w:lang w:eastAsia="zh-CN"/>
        </w:rPr>
        <w:t>(一)、速释制剂材料项目承办单位基本情况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070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https://d.book118.com/735104110012011043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速释制剂材料项目规划设计蓝图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8A5A91"/>
    <w:rsid w:val="1A8A5A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1041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2024-01-16T15:59:00Z</dcterms:created>
  <dcterms:modified xsi:type="dcterms:W3CDTF">2024-01-16T15:59:19Z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39D8C5901F324BC28AB3050D21E490CD_11</vt:lpwstr>
  </property>
  <property fmtid="{D5CDD505-2E9C-101B-9397-08002B2CF9AE}" pid="3" name="KSOProductBuildVer">
    <vt:lpwstr>2052-12.1.0.16120</vt:lpwstr>
  </property>
</Properties>
</file>