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8" w:history="1">
        <w:r>
          <w:rPr>
            <w:rFonts w:ascii="仿宋" w:eastAsia="仿宋" w:hAnsi="仿宋" w:cs="仿宋" w:hint="eastAsia"/>
            <w:lang w:eastAsia="zh-CN"/>
          </w:rPr>
          <w:t>序言</w:t>
        </w:r>
        <w:r>
          <w:tab/>
        </w:r>
        <w:r>
          <w:fldChar w:fldCharType="begin"/>
        </w:r>
        <w:r>
          <w:instrText xml:space="preserve"> PAGEREF _Toc10938 \h </w:instrText>
        </w:r>
        <w:r>
          <w:fldChar w:fldCharType="separate"/>
        </w:r>
        <w:r>
          <w:t>3</w:t>
        </w:r>
        <w:r>
          <w:fldChar w:fldCharType="end"/>
        </w:r>
      </w:hyperlink>
    </w:p>
    <w:p>
      <w:pPr>
        <w:pStyle w:val="TOC1"/>
        <w:tabs>
          <w:tab w:val="right" w:leader="dot" w:pos="8306"/>
        </w:tabs>
      </w:pPr>
      <w:hyperlink w:anchor="_Toc31777" w:history="1">
        <w:r>
          <w:rPr>
            <w:rFonts w:ascii="仿宋" w:eastAsia="仿宋" w:hAnsi="仿宋" w:cs="仿宋" w:hint="eastAsia"/>
            <w:lang w:eastAsia="zh-CN"/>
          </w:rPr>
          <w:t>一、微生物检测试剂项目土建工程</w:t>
        </w:r>
        <w:r>
          <w:tab/>
        </w:r>
        <w:r>
          <w:fldChar w:fldCharType="begin"/>
        </w:r>
        <w:r>
          <w:instrText xml:space="preserve"> PAGEREF _Toc31777 \h </w:instrText>
        </w:r>
        <w:r>
          <w:fldChar w:fldCharType="separate"/>
        </w:r>
        <w:r>
          <w:t>3</w:t>
        </w:r>
        <w:r>
          <w:fldChar w:fldCharType="end"/>
        </w:r>
      </w:hyperlink>
    </w:p>
    <w:p>
      <w:pPr>
        <w:pStyle w:val="TOC2"/>
        <w:tabs>
          <w:tab w:val="right" w:leader="dot" w:pos="8306"/>
        </w:tabs>
      </w:pPr>
      <w:hyperlink w:anchor="_Toc18635" w:history="1">
        <w:r>
          <w:rPr>
            <w:rFonts w:ascii="仿宋" w:eastAsia="仿宋" w:hAnsi="仿宋" w:cs="仿宋" w:hint="eastAsia"/>
            <w:lang w:eastAsia="zh-CN"/>
          </w:rPr>
          <w:t>(一)、建筑工程设计原则</w:t>
        </w:r>
        <w:r>
          <w:tab/>
        </w:r>
        <w:r>
          <w:fldChar w:fldCharType="begin"/>
        </w:r>
        <w:r>
          <w:instrText xml:space="preserve"> PAGEREF _Toc18635 \h </w:instrText>
        </w:r>
        <w:r>
          <w:fldChar w:fldCharType="separate"/>
        </w:r>
        <w:r>
          <w:t>3</w:t>
        </w:r>
        <w:r>
          <w:fldChar w:fldCharType="end"/>
        </w:r>
      </w:hyperlink>
    </w:p>
    <w:p>
      <w:pPr>
        <w:pStyle w:val="TOC2"/>
        <w:tabs>
          <w:tab w:val="right" w:leader="dot" w:pos="8306"/>
        </w:tabs>
      </w:pPr>
      <w:hyperlink w:anchor="_Toc32288" w:history="1">
        <w:r>
          <w:rPr>
            <w:rFonts w:ascii="仿宋" w:eastAsia="仿宋" w:hAnsi="仿宋" w:cs="仿宋" w:hint="eastAsia"/>
            <w:lang w:eastAsia="zh-CN"/>
          </w:rPr>
          <w:t>(二)、土建工程设计年限及安全等级</w:t>
        </w:r>
        <w:r>
          <w:tab/>
        </w:r>
        <w:r>
          <w:fldChar w:fldCharType="begin"/>
        </w:r>
        <w:r>
          <w:instrText xml:space="preserve"> PAGEREF _Toc32288 \h </w:instrText>
        </w:r>
        <w:r>
          <w:fldChar w:fldCharType="separate"/>
        </w:r>
        <w:r>
          <w:t>4</w:t>
        </w:r>
        <w:r>
          <w:fldChar w:fldCharType="end"/>
        </w:r>
      </w:hyperlink>
    </w:p>
    <w:p>
      <w:pPr>
        <w:pStyle w:val="TOC2"/>
        <w:tabs>
          <w:tab w:val="right" w:leader="dot" w:pos="8306"/>
        </w:tabs>
      </w:pPr>
      <w:hyperlink w:anchor="_Toc12886" w:history="1">
        <w:r>
          <w:rPr>
            <w:rFonts w:ascii="仿宋" w:eastAsia="仿宋" w:hAnsi="仿宋" w:cs="仿宋" w:hint="eastAsia"/>
            <w:lang w:eastAsia="zh-CN"/>
          </w:rPr>
          <w:t>(三)、建筑工程设计总体要求</w:t>
        </w:r>
        <w:r>
          <w:tab/>
        </w:r>
        <w:r>
          <w:fldChar w:fldCharType="begin"/>
        </w:r>
        <w:r>
          <w:instrText xml:space="preserve"> PAGEREF _Toc12886 \h </w:instrText>
        </w:r>
        <w:r>
          <w:fldChar w:fldCharType="separate"/>
        </w:r>
        <w:r>
          <w:t>5</w:t>
        </w:r>
        <w:r>
          <w:fldChar w:fldCharType="end"/>
        </w:r>
      </w:hyperlink>
    </w:p>
    <w:p>
      <w:pPr>
        <w:pStyle w:val="TOC2"/>
        <w:tabs>
          <w:tab w:val="right" w:leader="dot" w:pos="8306"/>
        </w:tabs>
      </w:pPr>
      <w:hyperlink w:anchor="_Toc26246" w:history="1">
        <w:r>
          <w:rPr>
            <w:rFonts w:ascii="仿宋" w:eastAsia="仿宋" w:hAnsi="仿宋" w:cs="仿宋" w:hint="eastAsia"/>
            <w:lang w:eastAsia="zh-CN"/>
          </w:rPr>
          <w:t>(四)、土建工程建设指标</w:t>
        </w:r>
        <w:r>
          <w:tab/>
        </w:r>
        <w:r>
          <w:fldChar w:fldCharType="begin"/>
        </w:r>
        <w:r>
          <w:instrText xml:space="preserve"> PAGEREF _Toc26246 \h </w:instrText>
        </w:r>
        <w:r>
          <w:fldChar w:fldCharType="separate"/>
        </w:r>
        <w:r>
          <w:t>6</w:t>
        </w:r>
        <w:r>
          <w:fldChar w:fldCharType="end"/>
        </w:r>
      </w:hyperlink>
    </w:p>
    <w:p>
      <w:pPr>
        <w:pStyle w:val="TOC1"/>
        <w:tabs>
          <w:tab w:val="right" w:leader="dot" w:pos="8306"/>
        </w:tabs>
      </w:pPr>
      <w:hyperlink w:anchor="_Toc12078" w:history="1">
        <w:r>
          <w:rPr>
            <w:rFonts w:ascii="仿宋" w:eastAsia="仿宋" w:hAnsi="仿宋" w:cs="仿宋" w:hint="eastAsia"/>
            <w:lang w:eastAsia="zh-CN"/>
          </w:rPr>
          <w:t>二、市场分析、调研</w:t>
        </w:r>
        <w:r>
          <w:tab/>
        </w:r>
        <w:r>
          <w:fldChar w:fldCharType="begin"/>
        </w:r>
        <w:r>
          <w:instrText xml:space="preserve"> PAGEREF _Toc12078 \h </w:instrText>
        </w:r>
        <w:r>
          <w:fldChar w:fldCharType="separate"/>
        </w:r>
        <w:r>
          <w:t>6</w:t>
        </w:r>
        <w:r>
          <w:fldChar w:fldCharType="end"/>
        </w:r>
      </w:hyperlink>
    </w:p>
    <w:p>
      <w:pPr>
        <w:pStyle w:val="TOC2"/>
        <w:tabs>
          <w:tab w:val="right" w:leader="dot" w:pos="8306"/>
        </w:tabs>
      </w:pPr>
      <w:hyperlink w:anchor="_Toc24187" w:history="1">
        <w:r>
          <w:rPr>
            <w:rFonts w:ascii="仿宋" w:eastAsia="仿宋" w:hAnsi="仿宋" w:cs="仿宋" w:hint="eastAsia"/>
            <w:lang w:eastAsia="zh-CN"/>
          </w:rPr>
          <w:t>(一)、微生物检测试剂行业分析</w:t>
        </w:r>
        <w:r>
          <w:tab/>
        </w:r>
        <w:r>
          <w:fldChar w:fldCharType="begin"/>
        </w:r>
        <w:r>
          <w:instrText xml:space="preserve"> PAGEREF _Toc24187 \h </w:instrText>
        </w:r>
        <w:r>
          <w:fldChar w:fldCharType="separate"/>
        </w:r>
        <w:r>
          <w:t>6</w:t>
        </w:r>
        <w:r>
          <w:fldChar w:fldCharType="end"/>
        </w:r>
      </w:hyperlink>
    </w:p>
    <w:p>
      <w:pPr>
        <w:pStyle w:val="TOC2"/>
        <w:tabs>
          <w:tab w:val="right" w:leader="dot" w:pos="8306"/>
        </w:tabs>
      </w:pPr>
      <w:hyperlink w:anchor="_Toc18937" w:history="1">
        <w:r>
          <w:rPr>
            <w:rFonts w:ascii="仿宋" w:eastAsia="仿宋" w:hAnsi="仿宋" w:cs="仿宋" w:hint="eastAsia"/>
            <w:lang w:eastAsia="zh-CN"/>
          </w:rPr>
          <w:t>(二)、微生物检测试剂市场分析预测</w:t>
        </w:r>
        <w:r>
          <w:tab/>
        </w:r>
        <w:r>
          <w:fldChar w:fldCharType="begin"/>
        </w:r>
        <w:r>
          <w:instrText xml:space="preserve"> PAGEREF _Toc18937 \h </w:instrText>
        </w:r>
        <w:r>
          <w:fldChar w:fldCharType="separate"/>
        </w:r>
        <w:r>
          <w:t>7</w:t>
        </w:r>
        <w:r>
          <w:fldChar w:fldCharType="end"/>
        </w:r>
      </w:hyperlink>
    </w:p>
    <w:p>
      <w:pPr>
        <w:pStyle w:val="TOC1"/>
        <w:tabs>
          <w:tab w:val="right" w:leader="dot" w:pos="8306"/>
        </w:tabs>
      </w:pPr>
      <w:hyperlink w:anchor="_Toc7102" w:history="1">
        <w:r>
          <w:rPr>
            <w:rFonts w:ascii="仿宋" w:eastAsia="仿宋" w:hAnsi="仿宋" w:cs="仿宋" w:hint="eastAsia"/>
            <w:lang w:eastAsia="zh-CN"/>
          </w:rPr>
          <w:t>三、微生物检测试剂项目文档管理</w:t>
        </w:r>
        <w:r>
          <w:tab/>
        </w:r>
        <w:r>
          <w:fldChar w:fldCharType="begin"/>
        </w:r>
        <w:r>
          <w:instrText xml:space="preserve"> PAGEREF _Toc7102 \h </w:instrText>
        </w:r>
        <w:r>
          <w:fldChar w:fldCharType="separate"/>
        </w:r>
        <w:r>
          <w:t>8</w:t>
        </w:r>
        <w:r>
          <w:fldChar w:fldCharType="end"/>
        </w:r>
      </w:hyperlink>
    </w:p>
    <w:p>
      <w:pPr>
        <w:pStyle w:val="TOC2"/>
        <w:tabs>
          <w:tab w:val="right" w:leader="dot" w:pos="8306"/>
        </w:tabs>
      </w:pPr>
      <w:hyperlink w:anchor="_Toc10336" w:history="1">
        <w:r>
          <w:rPr>
            <w:rFonts w:ascii="仿宋" w:eastAsia="仿宋" w:hAnsi="仿宋" w:cs="仿宋" w:hint="eastAsia"/>
            <w:lang w:eastAsia="zh-CN"/>
          </w:rPr>
          <w:t>(一)、文档编制与审查</w:t>
        </w:r>
        <w:r>
          <w:tab/>
        </w:r>
        <w:r>
          <w:fldChar w:fldCharType="begin"/>
        </w:r>
        <w:r>
          <w:instrText xml:space="preserve"> PAGEREF _Toc10336 \h </w:instrText>
        </w:r>
        <w:r>
          <w:fldChar w:fldCharType="separate"/>
        </w:r>
        <w:r>
          <w:t>8</w:t>
        </w:r>
        <w:r>
          <w:fldChar w:fldCharType="end"/>
        </w:r>
      </w:hyperlink>
    </w:p>
    <w:p>
      <w:pPr>
        <w:pStyle w:val="TOC2"/>
        <w:tabs>
          <w:tab w:val="right" w:leader="dot" w:pos="8306"/>
        </w:tabs>
      </w:pPr>
      <w:hyperlink w:anchor="_Toc154" w:history="1">
        <w:r>
          <w:rPr>
            <w:rFonts w:ascii="仿宋" w:eastAsia="仿宋" w:hAnsi="仿宋" w:cs="仿宋" w:hint="eastAsia"/>
            <w:lang w:eastAsia="zh-CN"/>
          </w:rPr>
          <w:t>(二)、文档发布与分发</w:t>
        </w:r>
        <w:r>
          <w:tab/>
        </w:r>
        <w:r>
          <w:fldChar w:fldCharType="begin"/>
        </w:r>
        <w:r>
          <w:instrText xml:space="preserve"> PAGEREF _Toc154 \h </w:instrText>
        </w:r>
        <w:r>
          <w:fldChar w:fldCharType="separate"/>
        </w:r>
        <w:r>
          <w:t>9</w:t>
        </w:r>
        <w:r>
          <w:fldChar w:fldCharType="end"/>
        </w:r>
      </w:hyperlink>
    </w:p>
    <w:p>
      <w:pPr>
        <w:pStyle w:val="TOC2"/>
        <w:tabs>
          <w:tab w:val="right" w:leader="dot" w:pos="8306"/>
        </w:tabs>
      </w:pPr>
      <w:hyperlink w:anchor="_Toc12732" w:history="1">
        <w:r>
          <w:rPr>
            <w:rFonts w:ascii="仿宋" w:eastAsia="仿宋" w:hAnsi="仿宋" w:cs="仿宋" w:hint="eastAsia"/>
            <w:lang w:eastAsia="zh-CN"/>
          </w:rPr>
          <w:t>(三)、文档存档与归档</w:t>
        </w:r>
        <w:r>
          <w:tab/>
        </w:r>
        <w:r>
          <w:fldChar w:fldCharType="begin"/>
        </w:r>
        <w:r>
          <w:instrText xml:space="preserve"> PAGEREF _Toc12732 \h </w:instrText>
        </w:r>
        <w:r>
          <w:fldChar w:fldCharType="separate"/>
        </w:r>
        <w:r>
          <w:t>10</w:t>
        </w:r>
        <w:r>
          <w:fldChar w:fldCharType="end"/>
        </w:r>
      </w:hyperlink>
    </w:p>
    <w:p>
      <w:pPr>
        <w:pStyle w:val="TOC1"/>
        <w:tabs>
          <w:tab w:val="right" w:leader="dot" w:pos="8306"/>
        </w:tabs>
      </w:pPr>
      <w:hyperlink w:anchor="_Toc5200" w:history="1">
        <w:r>
          <w:rPr>
            <w:rFonts w:ascii="仿宋" w:eastAsia="仿宋" w:hAnsi="仿宋" w:cs="仿宋" w:hint="eastAsia"/>
            <w:lang w:eastAsia="zh-CN"/>
          </w:rPr>
          <w:t>四、微生物检测试剂项目选址可行性分析</w:t>
        </w:r>
        <w:r>
          <w:tab/>
        </w:r>
        <w:r>
          <w:fldChar w:fldCharType="begin"/>
        </w:r>
        <w:r>
          <w:instrText xml:space="preserve"> PAGEREF _Toc5200 \h </w:instrText>
        </w:r>
        <w:r>
          <w:fldChar w:fldCharType="separate"/>
        </w:r>
        <w:r>
          <w:t>11</w:t>
        </w:r>
        <w:r>
          <w:fldChar w:fldCharType="end"/>
        </w:r>
      </w:hyperlink>
    </w:p>
    <w:p>
      <w:pPr>
        <w:pStyle w:val="TOC2"/>
        <w:tabs>
          <w:tab w:val="right" w:leader="dot" w:pos="8306"/>
        </w:tabs>
      </w:pPr>
      <w:hyperlink w:anchor="_Toc24664" w:history="1">
        <w:r>
          <w:rPr>
            <w:rFonts w:ascii="仿宋" w:eastAsia="仿宋" w:hAnsi="仿宋" w:cs="仿宋" w:hint="eastAsia"/>
            <w:lang w:eastAsia="zh-CN"/>
          </w:rPr>
          <w:t>(一)、微生物检测试剂项目选址</w:t>
        </w:r>
        <w:r>
          <w:tab/>
        </w:r>
        <w:r>
          <w:fldChar w:fldCharType="begin"/>
        </w:r>
        <w:r>
          <w:instrText xml:space="preserve"> PAGEREF _Toc24664 \h </w:instrText>
        </w:r>
        <w:r>
          <w:fldChar w:fldCharType="separate"/>
        </w:r>
        <w:r>
          <w:t>11</w:t>
        </w:r>
        <w:r>
          <w:fldChar w:fldCharType="end"/>
        </w:r>
      </w:hyperlink>
    </w:p>
    <w:p>
      <w:pPr>
        <w:pStyle w:val="TOC2"/>
        <w:tabs>
          <w:tab w:val="right" w:leader="dot" w:pos="8306"/>
        </w:tabs>
      </w:pPr>
      <w:hyperlink w:anchor="_Toc24552" w:history="1">
        <w:r>
          <w:rPr>
            <w:rFonts w:ascii="仿宋" w:eastAsia="仿宋" w:hAnsi="仿宋" w:cs="仿宋" w:hint="eastAsia"/>
            <w:lang w:eastAsia="zh-CN"/>
          </w:rPr>
          <w:t>(二)、用地控制指标</w:t>
        </w:r>
        <w:r>
          <w:tab/>
        </w:r>
        <w:r>
          <w:fldChar w:fldCharType="begin"/>
        </w:r>
        <w:r>
          <w:instrText xml:space="preserve"> PAGEREF _Toc24552 \h </w:instrText>
        </w:r>
        <w:r>
          <w:fldChar w:fldCharType="separate"/>
        </w:r>
        <w:r>
          <w:t>11</w:t>
        </w:r>
        <w:r>
          <w:fldChar w:fldCharType="end"/>
        </w:r>
      </w:hyperlink>
    </w:p>
    <w:p>
      <w:pPr>
        <w:pStyle w:val="TOC2"/>
        <w:tabs>
          <w:tab w:val="right" w:leader="dot" w:pos="8306"/>
        </w:tabs>
      </w:pPr>
      <w:hyperlink w:anchor="_Toc14707" w:history="1">
        <w:r>
          <w:rPr>
            <w:rFonts w:ascii="仿宋" w:eastAsia="仿宋" w:hAnsi="仿宋" w:cs="仿宋" w:hint="eastAsia"/>
            <w:lang w:eastAsia="zh-CN"/>
          </w:rPr>
          <w:t>(三)、节约用地措施</w:t>
        </w:r>
        <w:r>
          <w:tab/>
        </w:r>
        <w:r>
          <w:fldChar w:fldCharType="begin"/>
        </w:r>
        <w:r>
          <w:instrText xml:space="preserve"> PAGEREF _Toc14707 \h </w:instrText>
        </w:r>
        <w:r>
          <w:fldChar w:fldCharType="separate"/>
        </w:r>
        <w:r>
          <w:t>13</w:t>
        </w:r>
        <w:r>
          <w:fldChar w:fldCharType="end"/>
        </w:r>
      </w:hyperlink>
    </w:p>
    <w:p>
      <w:pPr>
        <w:pStyle w:val="TOC2"/>
        <w:tabs>
          <w:tab w:val="right" w:leader="dot" w:pos="8306"/>
        </w:tabs>
      </w:pPr>
      <w:hyperlink w:anchor="_Toc23184" w:history="1">
        <w:r>
          <w:rPr>
            <w:rFonts w:ascii="仿宋" w:eastAsia="仿宋" w:hAnsi="仿宋" w:cs="仿宋" w:hint="eastAsia"/>
            <w:lang w:eastAsia="zh-CN"/>
          </w:rPr>
          <w:t>(四)、总图布置方案</w:t>
        </w:r>
        <w:r>
          <w:tab/>
        </w:r>
        <w:r>
          <w:fldChar w:fldCharType="begin"/>
        </w:r>
        <w:r>
          <w:instrText xml:space="preserve"> PAGEREF _Toc23184 \h </w:instrText>
        </w:r>
        <w:r>
          <w:fldChar w:fldCharType="separate"/>
        </w:r>
        <w:r>
          <w:t>15</w:t>
        </w:r>
        <w:r>
          <w:fldChar w:fldCharType="end"/>
        </w:r>
      </w:hyperlink>
    </w:p>
    <w:p>
      <w:pPr>
        <w:pStyle w:val="TOC2"/>
        <w:tabs>
          <w:tab w:val="right" w:leader="dot" w:pos="8306"/>
        </w:tabs>
      </w:pPr>
      <w:hyperlink w:anchor="_Toc2732" w:history="1">
        <w:r>
          <w:rPr>
            <w:rFonts w:ascii="仿宋" w:eastAsia="仿宋" w:hAnsi="仿宋" w:cs="仿宋" w:hint="eastAsia"/>
            <w:lang w:eastAsia="zh-CN"/>
          </w:rPr>
          <w:t>(五)、选址综合评价</w:t>
        </w:r>
        <w:r>
          <w:tab/>
        </w:r>
        <w:r>
          <w:fldChar w:fldCharType="begin"/>
        </w:r>
        <w:r>
          <w:instrText xml:space="preserve"> PAGEREF _Toc2732 \h </w:instrText>
        </w:r>
        <w:r>
          <w:fldChar w:fldCharType="separate"/>
        </w:r>
        <w:r>
          <w:t>16</w:t>
        </w:r>
        <w:r>
          <w:fldChar w:fldCharType="end"/>
        </w:r>
      </w:hyperlink>
    </w:p>
    <w:p>
      <w:pPr>
        <w:pStyle w:val="TOC1"/>
        <w:tabs>
          <w:tab w:val="right" w:leader="dot" w:pos="8306"/>
        </w:tabs>
      </w:pPr>
      <w:hyperlink w:anchor="_Toc10737" w:history="1">
        <w:r>
          <w:rPr>
            <w:rFonts w:ascii="仿宋" w:eastAsia="仿宋" w:hAnsi="仿宋" w:cs="仿宋" w:hint="eastAsia"/>
            <w:lang w:eastAsia="zh-CN"/>
          </w:rPr>
          <w:t>五、微生物检测试剂项目建设单位说明</w:t>
        </w:r>
        <w:r>
          <w:tab/>
        </w:r>
        <w:r>
          <w:fldChar w:fldCharType="begin"/>
        </w:r>
        <w:r>
          <w:instrText xml:space="preserve"> PAGEREF _Toc10737 \h </w:instrText>
        </w:r>
        <w:r>
          <w:fldChar w:fldCharType="separate"/>
        </w:r>
        <w:r>
          <w:t>17</w:t>
        </w:r>
        <w:r>
          <w:fldChar w:fldCharType="end"/>
        </w:r>
      </w:hyperlink>
    </w:p>
    <w:p>
      <w:pPr>
        <w:pStyle w:val="TOC2"/>
        <w:tabs>
          <w:tab w:val="right" w:leader="dot" w:pos="8306"/>
        </w:tabs>
      </w:pPr>
      <w:hyperlink w:anchor="_Toc16258" w:history="1">
        <w:r>
          <w:rPr>
            <w:rFonts w:ascii="仿宋" w:eastAsia="仿宋" w:hAnsi="仿宋" w:cs="仿宋" w:hint="eastAsia"/>
            <w:lang w:eastAsia="zh-CN"/>
          </w:rPr>
          <w:t>(一)、微生物检测试剂项目承办单位基本情况</w:t>
        </w:r>
        <w:r>
          <w:tab/>
        </w:r>
        <w:r>
          <w:fldChar w:fldCharType="begin"/>
        </w:r>
        <w:r>
          <w:instrText xml:space="preserve"> PAGEREF _Toc16258 \h </w:instrText>
        </w:r>
        <w:r>
          <w:fldChar w:fldCharType="separate"/>
        </w:r>
        <w:r>
          <w:t>17</w:t>
        </w:r>
        <w:r>
          <w:fldChar w:fldCharType="end"/>
        </w:r>
      </w:hyperlink>
    </w:p>
    <w:p>
      <w:pPr>
        <w:pStyle w:val="TOC2"/>
        <w:tabs>
          <w:tab w:val="right" w:leader="dot" w:pos="8306"/>
        </w:tabs>
      </w:pPr>
      <w:hyperlink w:anchor="_Toc24095" w:history="1">
        <w:r>
          <w:rPr>
            <w:rFonts w:ascii="仿宋" w:eastAsia="仿宋" w:hAnsi="仿宋" w:cs="仿宋" w:hint="eastAsia"/>
            <w:lang w:eastAsia="zh-CN"/>
          </w:rPr>
          <w:t>(二)、公司经济效益分析</w:t>
        </w:r>
        <w:r>
          <w:tab/>
        </w:r>
        <w:r>
          <w:fldChar w:fldCharType="begin"/>
        </w:r>
        <w:r>
          <w:instrText xml:space="preserve"> PAGEREF _Toc24095 \h </w:instrText>
        </w:r>
        <w:r>
          <w:fldChar w:fldCharType="separate"/>
        </w:r>
        <w:r>
          <w:t>17</w:t>
        </w:r>
        <w:r>
          <w:fldChar w:fldCharType="end"/>
        </w:r>
      </w:hyperlink>
    </w:p>
    <w:p>
      <w:pPr>
        <w:pStyle w:val="TOC1"/>
        <w:tabs>
          <w:tab w:val="right" w:leader="dot" w:pos="8306"/>
        </w:tabs>
      </w:pPr>
      <w:hyperlink w:anchor="_Toc30725" w:history="1">
        <w:r>
          <w:rPr>
            <w:rFonts w:ascii="仿宋" w:eastAsia="仿宋" w:hAnsi="仿宋" w:cs="仿宋" w:hint="eastAsia"/>
            <w:lang w:eastAsia="zh-CN"/>
          </w:rPr>
          <w:t>六、微生物检测试剂项目危机管理</w:t>
        </w:r>
        <w:r>
          <w:tab/>
        </w:r>
        <w:r>
          <w:fldChar w:fldCharType="begin"/>
        </w:r>
        <w:r>
          <w:instrText xml:space="preserve"> PAGEREF _Toc30725 \h </w:instrText>
        </w:r>
        <w:r>
          <w:fldChar w:fldCharType="separate"/>
        </w:r>
        <w:r>
          <w:t>18</w:t>
        </w:r>
        <w:r>
          <w:fldChar w:fldCharType="end"/>
        </w:r>
      </w:hyperlink>
    </w:p>
    <w:p>
      <w:pPr>
        <w:pStyle w:val="TOC2"/>
        <w:tabs>
          <w:tab w:val="right" w:leader="dot" w:pos="8306"/>
        </w:tabs>
      </w:pPr>
      <w:hyperlink w:anchor="_Toc19982" w:history="1">
        <w:r>
          <w:rPr>
            <w:rFonts w:ascii="仿宋" w:eastAsia="仿宋" w:hAnsi="仿宋" w:cs="仿宋" w:hint="eastAsia"/>
            <w:lang w:eastAsia="zh-CN"/>
          </w:rPr>
          <w:t>(一)、危机预警与识别</w:t>
        </w:r>
        <w:r>
          <w:tab/>
        </w:r>
        <w:r>
          <w:fldChar w:fldCharType="begin"/>
        </w:r>
        <w:r>
          <w:instrText xml:space="preserve"> PAGEREF _Toc19982 \h </w:instrText>
        </w:r>
        <w:r>
          <w:fldChar w:fldCharType="separate"/>
        </w:r>
        <w:r>
          <w:t>18</w:t>
        </w:r>
        <w:r>
          <w:fldChar w:fldCharType="end"/>
        </w:r>
      </w:hyperlink>
    </w:p>
    <w:p>
      <w:pPr>
        <w:pStyle w:val="TOC2"/>
        <w:tabs>
          <w:tab w:val="right" w:leader="dot" w:pos="8306"/>
        </w:tabs>
      </w:pPr>
      <w:hyperlink w:anchor="_Toc4595" w:history="1">
        <w:r>
          <w:rPr>
            <w:rFonts w:ascii="仿宋" w:eastAsia="仿宋" w:hAnsi="仿宋" w:cs="仿宋" w:hint="eastAsia"/>
            <w:lang w:eastAsia="zh-CN"/>
          </w:rPr>
          <w:t>(二)、危机应对与恢复</w:t>
        </w:r>
        <w:r>
          <w:tab/>
        </w:r>
        <w:r>
          <w:fldChar w:fldCharType="begin"/>
        </w:r>
        <w:r>
          <w:instrText xml:space="preserve"> PAGEREF _Toc4595 \h </w:instrText>
        </w:r>
        <w:r>
          <w:fldChar w:fldCharType="separate"/>
        </w:r>
        <w:r>
          <w:t>19</w:t>
        </w:r>
        <w:r>
          <w:fldChar w:fldCharType="end"/>
        </w:r>
      </w:hyperlink>
    </w:p>
    <w:p>
      <w:pPr>
        <w:pStyle w:val="TOC1"/>
        <w:tabs>
          <w:tab w:val="right" w:leader="dot" w:pos="8306"/>
        </w:tabs>
      </w:pPr>
      <w:hyperlink w:anchor="_Toc8373" w:history="1">
        <w:r>
          <w:rPr>
            <w:rFonts w:ascii="仿宋" w:eastAsia="仿宋" w:hAnsi="仿宋" w:cs="仿宋" w:hint="eastAsia"/>
            <w:lang w:eastAsia="zh-CN"/>
          </w:rPr>
          <w:t>七、微生物检测试剂项目财务管理</w:t>
        </w:r>
        <w:r>
          <w:tab/>
        </w:r>
        <w:r>
          <w:fldChar w:fldCharType="begin"/>
        </w:r>
        <w:r>
          <w:instrText xml:space="preserve"> PAGEREF _Toc8373 \h </w:instrText>
        </w:r>
        <w:r>
          <w:fldChar w:fldCharType="separate"/>
        </w:r>
        <w:r>
          <w:t>21</w:t>
        </w:r>
        <w:r>
          <w:fldChar w:fldCharType="end"/>
        </w:r>
      </w:hyperlink>
    </w:p>
    <w:p>
      <w:pPr>
        <w:pStyle w:val="TOC2"/>
        <w:tabs>
          <w:tab w:val="right" w:leader="dot" w:pos="8306"/>
        </w:tabs>
      </w:pPr>
      <w:hyperlink w:anchor="_Toc8145" w:history="1">
        <w:r>
          <w:rPr>
            <w:rFonts w:ascii="仿宋" w:eastAsia="仿宋" w:hAnsi="仿宋" w:cs="仿宋" w:hint="eastAsia"/>
            <w:lang w:eastAsia="zh-CN"/>
          </w:rPr>
          <w:t>(一)、资金需求大</w:t>
        </w:r>
        <w:r>
          <w:tab/>
        </w:r>
        <w:r>
          <w:fldChar w:fldCharType="begin"/>
        </w:r>
        <w:r>
          <w:instrText xml:space="preserve"> PAGEREF _Toc8145 \h </w:instrText>
        </w:r>
        <w:r>
          <w:fldChar w:fldCharType="separate"/>
        </w:r>
        <w:r>
          <w:t>21</w:t>
        </w:r>
        <w:r>
          <w:fldChar w:fldCharType="end"/>
        </w:r>
      </w:hyperlink>
    </w:p>
    <w:p>
      <w:pPr>
        <w:pStyle w:val="TOC2"/>
        <w:tabs>
          <w:tab w:val="right" w:leader="dot" w:pos="8306"/>
        </w:tabs>
      </w:pPr>
      <w:hyperlink w:anchor="_Toc12357" w:history="1">
        <w:r>
          <w:rPr>
            <w:rFonts w:ascii="仿宋" w:eastAsia="仿宋" w:hAnsi="仿宋" w:cs="仿宋" w:hint="eastAsia"/>
            <w:lang w:eastAsia="zh-CN"/>
          </w:rPr>
          <w:t>(二)、研发周期长</w:t>
        </w:r>
        <w:r>
          <w:tab/>
        </w:r>
        <w:r>
          <w:fldChar w:fldCharType="begin"/>
        </w:r>
        <w:r>
          <w:instrText xml:space="preserve"> PAGEREF _Toc12357 \h </w:instrText>
        </w:r>
        <w:r>
          <w:fldChar w:fldCharType="separate"/>
        </w:r>
        <w:r>
          <w:t>22</w:t>
        </w:r>
        <w:r>
          <w:fldChar w:fldCharType="end"/>
        </w:r>
      </w:hyperlink>
    </w:p>
    <w:p>
      <w:pPr>
        <w:pStyle w:val="TOC2"/>
        <w:tabs>
          <w:tab w:val="right" w:leader="dot" w:pos="8306"/>
        </w:tabs>
      </w:pPr>
      <w:hyperlink w:anchor="_Toc26053" w:history="1">
        <w:r>
          <w:rPr>
            <w:rFonts w:ascii="仿宋" w:eastAsia="仿宋" w:hAnsi="仿宋" w:cs="仿宋" w:hint="eastAsia"/>
            <w:lang w:eastAsia="zh-CN"/>
          </w:rPr>
          <w:t>(三)、市场风险大</w:t>
        </w:r>
        <w:r>
          <w:tab/>
        </w:r>
        <w:r>
          <w:fldChar w:fldCharType="begin"/>
        </w:r>
        <w:r>
          <w:instrText xml:space="preserve"> PAGEREF _Toc26053 \h </w:instrText>
        </w:r>
        <w:r>
          <w:fldChar w:fldCharType="separate"/>
        </w:r>
        <w:r>
          <w:t>23</w:t>
        </w:r>
        <w:r>
          <w:fldChar w:fldCharType="end"/>
        </w:r>
      </w:hyperlink>
    </w:p>
    <w:p>
      <w:pPr>
        <w:pStyle w:val="TOC2"/>
        <w:tabs>
          <w:tab w:val="right" w:leader="dot" w:pos="8306"/>
        </w:tabs>
      </w:pPr>
      <w:hyperlink w:anchor="_Toc8222" w:history="1">
        <w:r>
          <w:rPr>
            <w:rFonts w:ascii="仿宋" w:eastAsia="仿宋" w:hAnsi="仿宋" w:cs="仿宋" w:hint="eastAsia"/>
            <w:lang w:eastAsia="zh-CN"/>
          </w:rPr>
          <w:t>(四)、利润率高</w:t>
        </w:r>
        <w:r>
          <w:tab/>
        </w:r>
        <w:r>
          <w:fldChar w:fldCharType="begin"/>
        </w:r>
        <w:r>
          <w:instrText xml:space="preserve"> PAGEREF _Toc8222 \h </w:instrText>
        </w:r>
        <w:r>
          <w:fldChar w:fldCharType="separate"/>
        </w:r>
        <w:r>
          <w:t>26</w:t>
        </w:r>
        <w:r>
          <w:fldChar w:fldCharType="end"/>
        </w:r>
      </w:hyperlink>
    </w:p>
    <w:p>
      <w:pPr>
        <w:pStyle w:val="TOC1"/>
        <w:tabs>
          <w:tab w:val="right" w:leader="dot" w:pos="8306"/>
        </w:tabs>
      </w:pPr>
      <w:hyperlink w:anchor="_Toc29239" w:history="1">
        <w:r>
          <w:rPr>
            <w:rFonts w:ascii="仿宋" w:eastAsia="仿宋" w:hAnsi="仿宋" w:cs="仿宋" w:hint="eastAsia"/>
            <w:lang w:eastAsia="zh-CN"/>
          </w:rPr>
          <w:t>八、微生物检测试剂项目人力资源管理</w:t>
        </w:r>
        <w:r>
          <w:tab/>
        </w:r>
        <w:r>
          <w:fldChar w:fldCharType="begin"/>
        </w:r>
        <w:r>
          <w:instrText xml:space="preserve"> PAGEREF _Toc29239 \h </w:instrText>
        </w:r>
        <w:r>
          <w:fldChar w:fldCharType="separate"/>
        </w:r>
        <w:r>
          <w:t>28</w:t>
        </w:r>
        <w:r>
          <w:fldChar w:fldCharType="end"/>
        </w:r>
      </w:hyperlink>
    </w:p>
    <w:p>
      <w:pPr>
        <w:pStyle w:val="TOC2"/>
        <w:tabs>
          <w:tab w:val="right" w:leader="dot" w:pos="8306"/>
        </w:tabs>
      </w:pPr>
      <w:hyperlink w:anchor="_Toc875" w:history="1">
        <w:r>
          <w:rPr>
            <w:rFonts w:ascii="仿宋" w:eastAsia="仿宋" w:hAnsi="仿宋" w:cs="仿宋" w:hint="eastAsia"/>
            <w:lang w:eastAsia="zh-CN"/>
          </w:rPr>
          <w:t>(一)、建立健全的预算管理制度</w:t>
        </w:r>
        <w:r>
          <w:tab/>
        </w:r>
        <w:r>
          <w:fldChar w:fldCharType="begin"/>
        </w:r>
        <w:r>
          <w:instrText xml:space="preserve"> PAGEREF _Toc875 \h </w:instrText>
        </w:r>
        <w:r>
          <w:fldChar w:fldCharType="separate"/>
        </w:r>
        <w:r>
          <w:t>28</w:t>
        </w:r>
        <w:r>
          <w:fldChar w:fldCharType="end"/>
        </w:r>
      </w:hyperlink>
    </w:p>
    <w:p>
      <w:pPr>
        <w:pStyle w:val="TOC2"/>
        <w:tabs>
          <w:tab w:val="right" w:leader="dot" w:pos="8306"/>
        </w:tabs>
      </w:pPr>
      <w:hyperlink w:anchor="_Toc22662" w:history="1">
        <w:r>
          <w:rPr>
            <w:rFonts w:ascii="仿宋" w:eastAsia="仿宋" w:hAnsi="仿宋" w:cs="仿宋" w:hint="eastAsia"/>
            <w:lang w:eastAsia="zh-CN"/>
          </w:rPr>
          <w:t>(二)、加强资金流动监控</w:t>
        </w:r>
        <w:r>
          <w:tab/>
        </w:r>
        <w:r>
          <w:fldChar w:fldCharType="begin"/>
        </w:r>
        <w:r>
          <w:instrText xml:space="preserve"> PAGEREF _Toc22662 \h </w:instrText>
        </w:r>
        <w:r>
          <w:fldChar w:fldCharType="separate"/>
        </w:r>
        <w:r>
          <w:t>30</w:t>
        </w:r>
        <w:r>
          <w:fldChar w:fldCharType="end"/>
        </w:r>
      </w:hyperlink>
    </w:p>
    <w:p>
      <w:pPr>
        <w:pStyle w:val="TOC2"/>
        <w:tabs>
          <w:tab w:val="right" w:leader="dot" w:pos="8306"/>
        </w:tabs>
      </w:pPr>
      <w:hyperlink w:anchor="_Toc8579" w:history="1">
        <w:r>
          <w:rPr>
            <w:rFonts w:ascii="仿宋" w:eastAsia="仿宋" w:hAnsi="仿宋" w:cs="仿宋" w:hint="eastAsia"/>
            <w:lang w:eastAsia="zh-CN"/>
          </w:rPr>
          <w:t>(三)、制定完善的风险控制机制</w:t>
        </w:r>
        <w:r>
          <w:tab/>
        </w:r>
        <w:r>
          <w:fldChar w:fldCharType="begin"/>
        </w:r>
        <w:r>
          <w:instrText xml:space="preserve"> PAGEREF _Toc8579 \h </w:instrText>
        </w:r>
        <w:r>
          <w:fldChar w:fldCharType="separate"/>
        </w:r>
        <w:r>
          <w:t>31</w:t>
        </w:r>
        <w:r>
          <w:fldChar w:fldCharType="end"/>
        </w:r>
      </w:hyperlink>
    </w:p>
    <w:p>
      <w:pPr>
        <w:pStyle w:val="TOC2"/>
        <w:tabs>
          <w:tab w:val="right" w:leader="dot" w:pos="8306"/>
        </w:tabs>
      </w:pPr>
      <w:hyperlink w:anchor="_Toc1616" w:history="1">
        <w:r>
          <w:rPr>
            <w:rFonts w:ascii="仿宋" w:eastAsia="仿宋" w:hAnsi="仿宋" w:cs="仿宋" w:hint="eastAsia"/>
            <w:lang w:eastAsia="zh-CN"/>
          </w:rPr>
          <w:t>(四)、优化成本管理</w:t>
        </w:r>
        <w:r>
          <w:tab/>
        </w:r>
        <w:r>
          <w:fldChar w:fldCharType="begin"/>
        </w:r>
        <w:r>
          <w:instrText xml:space="preserve"> PAGEREF _Toc1616 \h </w:instrText>
        </w:r>
        <w:r>
          <w:fldChar w:fldCharType="separate"/>
        </w:r>
        <w:r>
          <w:t>32</w:t>
        </w:r>
        <w:r>
          <w:fldChar w:fldCharType="end"/>
        </w:r>
      </w:hyperlink>
    </w:p>
    <w:p>
      <w:pPr>
        <w:pStyle w:val="TOC1"/>
        <w:tabs>
          <w:tab w:val="right" w:leader="dot" w:pos="8306"/>
        </w:tabs>
      </w:pPr>
      <w:hyperlink w:anchor="_Toc3723" w:history="1">
        <w:r>
          <w:rPr>
            <w:rFonts w:ascii="仿宋" w:eastAsia="仿宋" w:hAnsi="仿宋" w:cs="仿宋" w:hint="eastAsia"/>
            <w:lang w:eastAsia="zh-CN"/>
          </w:rPr>
          <w:t>九、微生物检测试剂项目投资规划</w:t>
        </w:r>
        <w:r>
          <w:tab/>
        </w:r>
        <w:r>
          <w:fldChar w:fldCharType="begin"/>
        </w:r>
        <w:r>
          <w:instrText xml:space="preserve"> PAGEREF _Toc3723 \h </w:instrText>
        </w:r>
        <w:r>
          <w:fldChar w:fldCharType="separate"/>
        </w:r>
        <w:r>
          <w:t>34</w:t>
        </w:r>
        <w:r>
          <w:fldChar w:fldCharType="end"/>
        </w:r>
      </w:hyperlink>
    </w:p>
    <w:p>
      <w:pPr>
        <w:pStyle w:val="TOC2"/>
        <w:tabs>
          <w:tab w:val="right" w:leader="dot" w:pos="8306"/>
        </w:tabs>
      </w:pPr>
      <w:hyperlink w:anchor="_Toc12324" w:history="1">
        <w:r>
          <w:rPr>
            <w:rFonts w:ascii="仿宋" w:eastAsia="仿宋" w:hAnsi="仿宋" w:cs="仿宋" w:hint="eastAsia"/>
            <w:lang w:eastAsia="zh-CN"/>
          </w:rPr>
          <w:t>(一)、微生物检测试剂项目总投资估算</w:t>
        </w:r>
        <w:r>
          <w:tab/>
        </w:r>
        <w:r>
          <w:fldChar w:fldCharType="begin"/>
        </w:r>
        <w:r>
          <w:instrText xml:space="preserve"> PAGEREF _Toc12324 \h </w:instrText>
        </w:r>
        <w:r>
          <w:fldChar w:fldCharType="separate"/>
        </w:r>
        <w:r>
          <w:t>34</w:t>
        </w:r>
        <w:r>
          <w:fldChar w:fldCharType="end"/>
        </w:r>
      </w:hyperlink>
    </w:p>
    <w:p>
      <w:pPr>
        <w:pStyle w:val="TOC2"/>
        <w:tabs>
          <w:tab w:val="right" w:leader="dot" w:pos="8306"/>
        </w:tabs>
      </w:pPr>
      <w:hyperlink w:anchor="_Toc16875" w:history="1">
        <w:r>
          <w:rPr>
            <w:rFonts w:ascii="仿宋" w:eastAsia="仿宋" w:hAnsi="仿宋" w:cs="仿宋" w:hint="eastAsia"/>
            <w:lang w:eastAsia="zh-CN"/>
          </w:rPr>
          <w:t>(二)、资金筹措</w:t>
        </w:r>
        <w:r>
          <w:tab/>
        </w:r>
        <w:r>
          <w:fldChar w:fldCharType="begin"/>
        </w:r>
        <w:r>
          <w:instrText xml:space="preserve"> PAGEREF _Toc16875 \h </w:instrText>
        </w:r>
        <w:r>
          <w:fldChar w:fldCharType="separate"/>
        </w:r>
        <w:r>
          <w:t>35</w:t>
        </w:r>
        <w:r>
          <w:fldChar w:fldCharType="end"/>
        </w:r>
      </w:hyperlink>
    </w:p>
    <w:p>
      <w:pPr>
        <w:pStyle w:val="TOC1"/>
        <w:tabs>
          <w:tab w:val="right" w:leader="dot" w:pos="8306"/>
        </w:tabs>
      </w:pPr>
      <w:hyperlink w:anchor="_Toc30868" w:history="1">
        <w:r>
          <w:rPr>
            <w:rFonts w:ascii="仿宋" w:eastAsia="仿宋" w:hAnsi="仿宋" w:cs="仿宋" w:hint="eastAsia"/>
            <w:lang w:eastAsia="zh-CN"/>
          </w:rPr>
          <w:t>十、微生物检测试剂项目风险管理</w:t>
        </w:r>
        <w:r>
          <w:tab/>
        </w:r>
        <w:r>
          <w:fldChar w:fldCharType="begin"/>
        </w:r>
        <w:r>
          <w:instrText xml:space="preserve"> PAGEREF _Toc30868 \h </w:instrText>
        </w:r>
        <w:r>
          <w:fldChar w:fldCharType="separate"/>
        </w:r>
        <w:r>
          <w:t>36</w:t>
        </w:r>
        <w:r>
          <w:fldChar w:fldCharType="end"/>
        </w:r>
      </w:hyperlink>
    </w:p>
    <w:p>
      <w:pPr>
        <w:pStyle w:val="TOC2"/>
        <w:tabs>
          <w:tab w:val="right" w:leader="dot" w:pos="8306"/>
        </w:tabs>
      </w:pPr>
      <w:hyperlink w:anchor="_Toc24972" w:history="1">
        <w:r>
          <w:rPr>
            <w:rFonts w:ascii="仿宋" w:eastAsia="仿宋" w:hAnsi="仿宋" w:cs="仿宋" w:hint="eastAsia"/>
            <w:lang w:eastAsia="zh-CN"/>
          </w:rPr>
          <w:t>(一)、风险识别与评估</w:t>
        </w:r>
        <w:r>
          <w:tab/>
        </w:r>
        <w:r>
          <w:fldChar w:fldCharType="begin"/>
        </w:r>
        <w:r>
          <w:instrText xml:space="preserve"> PAGEREF _Toc24972 \h </w:instrText>
        </w:r>
        <w:r>
          <w:fldChar w:fldCharType="separate"/>
        </w:r>
        <w:r>
          <w:t>36</w:t>
        </w:r>
        <w:r>
          <w:fldChar w:fldCharType="end"/>
        </w:r>
      </w:hyperlink>
    </w:p>
    <w:p>
      <w:pPr>
        <w:pStyle w:val="TOC2"/>
        <w:tabs>
          <w:tab w:val="right" w:leader="dot" w:pos="8306"/>
        </w:tabs>
      </w:pPr>
      <w:hyperlink w:anchor="_Toc19712" w:history="1">
        <w:r>
          <w:rPr>
            <w:rFonts w:ascii="仿宋" w:eastAsia="仿宋" w:hAnsi="仿宋" w:cs="仿宋" w:hint="eastAsia"/>
            <w:lang w:eastAsia="zh-CN"/>
          </w:rPr>
          <w:t>(二)、风险应对策略</w:t>
        </w:r>
        <w:r>
          <w:tab/>
        </w:r>
        <w:r>
          <w:fldChar w:fldCharType="begin"/>
        </w:r>
        <w:r>
          <w:instrText xml:space="preserve"> PAGEREF _Toc19712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3" w:history="1">
        <w:r>
          <w:rPr>
            <w:rFonts w:ascii="仿宋" w:eastAsia="仿宋" w:hAnsi="仿宋" w:cs="仿宋" w:hint="eastAsia"/>
            <w:lang w:eastAsia="zh-CN"/>
          </w:rPr>
          <w:t>(三)、风险监控与控制</w:t>
        </w:r>
        <w:r>
          <w:tab/>
        </w:r>
        <w:r>
          <w:fldChar w:fldCharType="begin"/>
        </w:r>
        <w:r>
          <w:instrText xml:space="preserve"> PAGEREF _Toc28673 \h </w:instrText>
        </w:r>
        <w:r>
          <w:fldChar w:fldCharType="separate"/>
        </w:r>
        <w:r>
          <w:t>39</w:t>
        </w:r>
        <w:r>
          <w:fldChar w:fldCharType="end"/>
        </w:r>
      </w:hyperlink>
    </w:p>
    <w:p>
      <w:pPr>
        <w:pStyle w:val="TOC1"/>
        <w:tabs>
          <w:tab w:val="right" w:leader="dot" w:pos="8306"/>
        </w:tabs>
      </w:pPr>
      <w:hyperlink w:anchor="_Toc3474" w:history="1">
        <w:r>
          <w:rPr>
            <w:rFonts w:ascii="仿宋" w:eastAsia="仿宋" w:hAnsi="仿宋" w:cs="仿宋" w:hint="eastAsia"/>
            <w:lang w:eastAsia="zh-CN"/>
          </w:rPr>
          <w:t>十一、微生物检测试剂项目计划安排</w:t>
        </w:r>
        <w:r>
          <w:tab/>
        </w:r>
        <w:r>
          <w:fldChar w:fldCharType="begin"/>
        </w:r>
        <w:r>
          <w:instrText xml:space="preserve"> PAGEREF _Toc3474 \h </w:instrText>
        </w:r>
        <w:r>
          <w:fldChar w:fldCharType="separate"/>
        </w:r>
        <w:r>
          <w:t>40</w:t>
        </w:r>
        <w:r>
          <w:fldChar w:fldCharType="end"/>
        </w:r>
      </w:hyperlink>
    </w:p>
    <w:p>
      <w:pPr>
        <w:pStyle w:val="TOC2"/>
        <w:tabs>
          <w:tab w:val="right" w:leader="dot" w:pos="8306"/>
        </w:tabs>
      </w:pPr>
      <w:hyperlink w:anchor="_Toc15629" w:history="1">
        <w:r>
          <w:rPr>
            <w:rFonts w:ascii="仿宋" w:eastAsia="仿宋" w:hAnsi="仿宋" w:cs="仿宋" w:hint="eastAsia"/>
            <w:lang w:eastAsia="zh-CN"/>
          </w:rPr>
          <w:t>(一)、建设周期</w:t>
        </w:r>
        <w:r>
          <w:tab/>
        </w:r>
        <w:r>
          <w:fldChar w:fldCharType="begin"/>
        </w:r>
        <w:r>
          <w:instrText xml:space="preserve"> PAGEREF _Toc15629 \h </w:instrText>
        </w:r>
        <w:r>
          <w:fldChar w:fldCharType="separate"/>
        </w:r>
        <w:r>
          <w:t>40</w:t>
        </w:r>
        <w:r>
          <w:fldChar w:fldCharType="end"/>
        </w:r>
      </w:hyperlink>
    </w:p>
    <w:p>
      <w:pPr>
        <w:pStyle w:val="TOC2"/>
        <w:tabs>
          <w:tab w:val="right" w:leader="dot" w:pos="8306"/>
        </w:tabs>
      </w:pPr>
      <w:hyperlink w:anchor="_Toc580" w:history="1">
        <w:r>
          <w:rPr>
            <w:rFonts w:ascii="仿宋" w:eastAsia="仿宋" w:hAnsi="仿宋" w:cs="仿宋" w:hint="eastAsia"/>
            <w:lang w:eastAsia="zh-CN"/>
          </w:rPr>
          <w:t>(二)、建设进度</w:t>
        </w:r>
        <w:r>
          <w:tab/>
        </w:r>
        <w:r>
          <w:fldChar w:fldCharType="begin"/>
        </w:r>
        <w:r>
          <w:instrText xml:space="preserve"> PAGEREF _Toc580 \h </w:instrText>
        </w:r>
        <w:r>
          <w:fldChar w:fldCharType="separate"/>
        </w:r>
        <w:r>
          <w:t>41</w:t>
        </w:r>
        <w:r>
          <w:fldChar w:fldCharType="end"/>
        </w:r>
      </w:hyperlink>
    </w:p>
    <w:p>
      <w:pPr>
        <w:pStyle w:val="TOC2"/>
        <w:tabs>
          <w:tab w:val="right" w:leader="dot" w:pos="8306"/>
        </w:tabs>
      </w:pPr>
      <w:hyperlink w:anchor="_Toc13080" w:history="1">
        <w:r>
          <w:rPr>
            <w:rFonts w:ascii="仿宋" w:eastAsia="仿宋" w:hAnsi="仿宋" w:cs="仿宋" w:hint="eastAsia"/>
            <w:lang w:eastAsia="zh-CN"/>
          </w:rPr>
          <w:t>(三)、进度安排注意事项</w:t>
        </w:r>
        <w:r>
          <w:tab/>
        </w:r>
        <w:r>
          <w:fldChar w:fldCharType="begin"/>
        </w:r>
        <w:r>
          <w:instrText xml:space="preserve"> PAGEREF _Toc13080 \h </w:instrText>
        </w:r>
        <w:r>
          <w:fldChar w:fldCharType="separate"/>
        </w:r>
        <w:r>
          <w:t>42</w:t>
        </w:r>
        <w:r>
          <w:fldChar w:fldCharType="end"/>
        </w:r>
      </w:hyperlink>
    </w:p>
    <w:p>
      <w:pPr>
        <w:pStyle w:val="TOC2"/>
        <w:tabs>
          <w:tab w:val="right" w:leader="dot" w:pos="8306"/>
        </w:tabs>
      </w:pPr>
      <w:hyperlink w:anchor="_Toc27877" w:history="1">
        <w:r>
          <w:rPr>
            <w:rFonts w:ascii="仿宋" w:eastAsia="仿宋" w:hAnsi="仿宋" w:cs="仿宋" w:hint="eastAsia"/>
            <w:lang w:eastAsia="zh-CN"/>
          </w:rPr>
          <w:t>(四)、人力资源配置</w:t>
        </w:r>
        <w:r>
          <w:tab/>
        </w:r>
        <w:r>
          <w:fldChar w:fldCharType="begin"/>
        </w:r>
        <w:r>
          <w:instrText xml:space="preserve"> PAGEREF _Toc27877 \h </w:instrText>
        </w:r>
        <w:r>
          <w:fldChar w:fldCharType="separate"/>
        </w:r>
        <w:r>
          <w:t>43</w:t>
        </w:r>
        <w:r>
          <w:fldChar w:fldCharType="end"/>
        </w:r>
      </w:hyperlink>
    </w:p>
    <w:p>
      <w:pPr>
        <w:pStyle w:val="TOC1"/>
        <w:tabs>
          <w:tab w:val="right" w:leader="dot" w:pos="8306"/>
        </w:tabs>
      </w:pPr>
      <w:hyperlink w:anchor="_Toc12692" w:history="1">
        <w:r>
          <w:rPr>
            <w:rFonts w:ascii="仿宋" w:eastAsia="仿宋" w:hAnsi="仿宋" w:cs="仿宋" w:hint="eastAsia"/>
            <w:lang w:eastAsia="zh-CN"/>
          </w:rPr>
          <w:t>十二、微生物检测试剂项目技术管理</w:t>
        </w:r>
        <w:r>
          <w:tab/>
        </w:r>
        <w:r>
          <w:fldChar w:fldCharType="begin"/>
        </w:r>
        <w:r>
          <w:instrText xml:space="preserve"> PAGEREF _Toc12692 \h </w:instrText>
        </w:r>
        <w:r>
          <w:fldChar w:fldCharType="separate"/>
        </w:r>
        <w:r>
          <w:t>44</w:t>
        </w:r>
        <w:r>
          <w:fldChar w:fldCharType="end"/>
        </w:r>
      </w:hyperlink>
    </w:p>
    <w:p>
      <w:pPr>
        <w:pStyle w:val="TOC2"/>
        <w:tabs>
          <w:tab w:val="right" w:leader="dot" w:pos="8306"/>
        </w:tabs>
      </w:pPr>
      <w:hyperlink w:anchor="_Toc18551" w:history="1">
        <w:r>
          <w:rPr>
            <w:rFonts w:ascii="仿宋" w:eastAsia="仿宋" w:hAnsi="仿宋" w:cs="仿宋" w:hint="eastAsia"/>
            <w:lang w:eastAsia="zh-CN"/>
          </w:rPr>
          <w:t>(一)、技术方案选用方向</w:t>
        </w:r>
        <w:r>
          <w:tab/>
        </w:r>
        <w:r>
          <w:fldChar w:fldCharType="begin"/>
        </w:r>
        <w:r>
          <w:instrText xml:space="preserve"> PAGEREF _Toc18551 \h </w:instrText>
        </w:r>
        <w:r>
          <w:fldChar w:fldCharType="separate"/>
        </w:r>
        <w:r>
          <w:t>44</w:t>
        </w:r>
        <w:r>
          <w:fldChar w:fldCharType="end"/>
        </w:r>
      </w:hyperlink>
    </w:p>
    <w:p>
      <w:pPr>
        <w:pStyle w:val="TOC2"/>
        <w:tabs>
          <w:tab w:val="right" w:leader="dot" w:pos="8306"/>
        </w:tabs>
      </w:pPr>
      <w:hyperlink w:anchor="_Toc25452" w:history="1">
        <w:r>
          <w:rPr>
            <w:rFonts w:ascii="仿宋" w:eastAsia="仿宋" w:hAnsi="仿宋" w:cs="仿宋" w:hint="eastAsia"/>
            <w:lang w:eastAsia="zh-CN"/>
          </w:rPr>
          <w:t>(二)、工艺技术方案选用原则</w:t>
        </w:r>
        <w:r>
          <w:tab/>
        </w:r>
        <w:r>
          <w:fldChar w:fldCharType="begin"/>
        </w:r>
        <w:r>
          <w:instrText xml:space="preserve"> PAGEREF _Toc25452 \h </w:instrText>
        </w:r>
        <w:r>
          <w:fldChar w:fldCharType="separate"/>
        </w:r>
        <w:r>
          <w:t>46</w:t>
        </w:r>
        <w:r>
          <w:fldChar w:fldCharType="end"/>
        </w:r>
      </w:hyperlink>
    </w:p>
    <w:p>
      <w:pPr>
        <w:pStyle w:val="TOC2"/>
        <w:tabs>
          <w:tab w:val="right" w:leader="dot" w:pos="8306"/>
        </w:tabs>
      </w:pPr>
      <w:hyperlink w:anchor="_Toc2147" w:history="1">
        <w:r>
          <w:rPr>
            <w:rFonts w:ascii="仿宋" w:eastAsia="仿宋" w:hAnsi="仿宋" w:cs="仿宋" w:hint="eastAsia"/>
            <w:lang w:eastAsia="zh-CN"/>
          </w:rPr>
          <w:t>(三)、工艺技术方案要求</w:t>
        </w:r>
        <w:r>
          <w:tab/>
        </w:r>
        <w:r>
          <w:fldChar w:fldCharType="begin"/>
        </w:r>
        <w:r>
          <w:instrText xml:space="preserve"> PAGEREF _Toc2147 \h </w:instrText>
        </w:r>
        <w:r>
          <w:fldChar w:fldCharType="separate"/>
        </w:r>
        <w:r>
          <w:t>48</w:t>
        </w:r>
        <w:r>
          <w:fldChar w:fldCharType="end"/>
        </w:r>
      </w:hyperlink>
    </w:p>
    <w:p>
      <w:pPr>
        <w:pStyle w:val="TOC1"/>
        <w:tabs>
          <w:tab w:val="right" w:leader="dot" w:pos="8306"/>
        </w:tabs>
      </w:pPr>
      <w:hyperlink w:anchor="_Toc14824" w:history="1">
        <w:r>
          <w:rPr>
            <w:rFonts w:ascii="仿宋" w:eastAsia="仿宋" w:hAnsi="仿宋" w:cs="仿宋" w:hint="eastAsia"/>
            <w:lang w:eastAsia="zh-CN"/>
          </w:rPr>
          <w:t>十三、微生物检测试剂项目变更管理</w:t>
        </w:r>
        <w:r>
          <w:tab/>
        </w:r>
        <w:r>
          <w:fldChar w:fldCharType="begin"/>
        </w:r>
        <w:r>
          <w:instrText xml:space="preserve"> PAGEREF _Toc14824 \h </w:instrText>
        </w:r>
        <w:r>
          <w:fldChar w:fldCharType="separate"/>
        </w:r>
        <w:r>
          <w:t>50</w:t>
        </w:r>
        <w:r>
          <w:fldChar w:fldCharType="end"/>
        </w:r>
      </w:hyperlink>
    </w:p>
    <w:p>
      <w:pPr>
        <w:pStyle w:val="TOC2"/>
        <w:tabs>
          <w:tab w:val="right" w:leader="dot" w:pos="8306"/>
        </w:tabs>
      </w:pPr>
      <w:hyperlink w:anchor="_Toc32334" w:history="1">
        <w:r>
          <w:rPr>
            <w:rFonts w:ascii="仿宋" w:eastAsia="仿宋" w:hAnsi="仿宋" w:cs="仿宋" w:hint="eastAsia"/>
            <w:lang w:eastAsia="zh-CN"/>
          </w:rPr>
          <w:t>(一)、变更申请与评估</w:t>
        </w:r>
        <w:r>
          <w:tab/>
        </w:r>
        <w:r>
          <w:fldChar w:fldCharType="begin"/>
        </w:r>
        <w:r>
          <w:instrText xml:space="preserve"> PAGEREF _Toc32334 \h </w:instrText>
        </w:r>
        <w:r>
          <w:fldChar w:fldCharType="separate"/>
        </w:r>
        <w:r>
          <w:t>50</w:t>
        </w:r>
        <w:r>
          <w:fldChar w:fldCharType="end"/>
        </w:r>
      </w:hyperlink>
    </w:p>
    <w:p>
      <w:pPr>
        <w:pStyle w:val="TOC2"/>
        <w:tabs>
          <w:tab w:val="right" w:leader="dot" w:pos="8306"/>
        </w:tabs>
      </w:pPr>
      <w:hyperlink w:anchor="_Toc14251" w:history="1">
        <w:r>
          <w:rPr>
            <w:rFonts w:ascii="仿宋" w:eastAsia="仿宋" w:hAnsi="仿宋" w:cs="仿宋" w:hint="eastAsia"/>
            <w:lang w:eastAsia="zh-CN"/>
          </w:rPr>
          <w:t>(二)、变更实施与控制</w:t>
        </w:r>
        <w:r>
          <w:tab/>
        </w:r>
        <w:r>
          <w:fldChar w:fldCharType="begin"/>
        </w:r>
        <w:r>
          <w:instrText xml:space="preserve"> PAGEREF _Toc14251 \h </w:instrText>
        </w:r>
        <w:r>
          <w:fldChar w:fldCharType="separate"/>
        </w:r>
        <w:r>
          <w:t>51</w:t>
        </w:r>
        <w:r>
          <w:fldChar w:fldCharType="end"/>
        </w:r>
      </w:hyperlink>
    </w:p>
    <w:p>
      <w:pPr>
        <w:pStyle w:val="TOC1"/>
        <w:tabs>
          <w:tab w:val="right" w:leader="dot" w:pos="8306"/>
        </w:tabs>
      </w:pPr>
      <w:hyperlink w:anchor="_Toc919" w:history="1">
        <w:r>
          <w:rPr>
            <w:rFonts w:ascii="仿宋" w:eastAsia="仿宋" w:hAnsi="仿宋" w:cs="仿宋" w:hint="eastAsia"/>
            <w:lang w:eastAsia="zh-CN"/>
          </w:rPr>
          <w:t>十四、微生物检测试剂项目治理与监督</w:t>
        </w:r>
        <w:r>
          <w:tab/>
        </w:r>
        <w:r>
          <w:fldChar w:fldCharType="begin"/>
        </w:r>
        <w:r>
          <w:instrText xml:space="preserve"> PAGEREF _Toc919 \h </w:instrText>
        </w:r>
        <w:r>
          <w:fldChar w:fldCharType="separate"/>
        </w:r>
        <w:r>
          <w:t>52</w:t>
        </w:r>
        <w:r>
          <w:fldChar w:fldCharType="end"/>
        </w:r>
      </w:hyperlink>
    </w:p>
    <w:p>
      <w:pPr>
        <w:pStyle w:val="TOC2"/>
        <w:tabs>
          <w:tab w:val="right" w:leader="dot" w:pos="8306"/>
        </w:tabs>
      </w:pPr>
      <w:hyperlink w:anchor="_Toc21691" w:history="1">
        <w:r>
          <w:rPr>
            <w:rFonts w:ascii="仿宋" w:eastAsia="仿宋" w:hAnsi="仿宋" w:cs="仿宋" w:hint="eastAsia"/>
            <w:lang w:eastAsia="zh-CN"/>
          </w:rPr>
          <w:t>(一)、微生物检测试剂项目治理结构</w:t>
        </w:r>
        <w:r>
          <w:tab/>
        </w:r>
        <w:r>
          <w:fldChar w:fldCharType="begin"/>
        </w:r>
        <w:r>
          <w:instrText xml:space="preserve"> PAGEREF _Toc21691 \h </w:instrText>
        </w:r>
        <w:r>
          <w:fldChar w:fldCharType="separate"/>
        </w:r>
        <w:r>
          <w:t>52</w:t>
        </w:r>
        <w:r>
          <w:fldChar w:fldCharType="end"/>
        </w:r>
      </w:hyperlink>
    </w:p>
    <w:p>
      <w:pPr>
        <w:pStyle w:val="TOC2"/>
        <w:tabs>
          <w:tab w:val="right" w:leader="dot" w:pos="8306"/>
        </w:tabs>
      </w:pPr>
      <w:hyperlink w:anchor="_Toc11205" w:history="1">
        <w:r>
          <w:rPr>
            <w:rFonts w:ascii="仿宋" w:eastAsia="仿宋" w:hAnsi="仿宋" w:cs="仿宋" w:hint="eastAsia"/>
            <w:lang w:eastAsia="zh-CN"/>
          </w:rPr>
          <w:t>(二)、监督与审计</w:t>
        </w:r>
        <w:r>
          <w:tab/>
        </w:r>
        <w:r>
          <w:fldChar w:fldCharType="begin"/>
        </w:r>
        <w:r>
          <w:instrText xml:space="preserve"> PAGEREF _Toc11205 \h </w:instrText>
        </w:r>
        <w:r>
          <w:fldChar w:fldCharType="separate"/>
        </w:r>
        <w:r>
          <w:t>53</w:t>
        </w:r>
        <w:r>
          <w:fldChar w:fldCharType="end"/>
        </w:r>
      </w:hyperlink>
    </w:p>
    <w:p>
      <w:pPr>
        <w:pStyle w:val="TOC1"/>
        <w:tabs>
          <w:tab w:val="right" w:leader="dot" w:pos="8306"/>
        </w:tabs>
      </w:pPr>
      <w:hyperlink w:anchor="_Toc19380" w:history="1">
        <w:r>
          <w:rPr>
            <w:rFonts w:ascii="仿宋" w:eastAsia="仿宋" w:hAnsi="仿宋" w:cs="仿宋" w:hint="eastAsia"/>
            <w:lang w:eastAsia="zh-CN"/>
          </w:rPr>
          <w:t>十五、利益相关者分析与沟通计划</w:t>
        </w:r>
        <w:r>
          <w:tab/>
        </w:r>
        <w:r>
          <w:fldChar w:fldCharType="begin"/>
        </w:r>
        <w:r>
          <w:instrText xml:space="preserve"> PAGEREF _Toc19380 \h </w:instrText>
        </w:r>
        <w:r>
          <w:fldChar w:fldCharType="separate"/>
        </w:r>
        <w:r>
          <w:t>55</w:t>
        </w:r>
        <w:r>
          <w:fldChar w:fldCharType="end"/>
        </w:r>
      </w:hyperlink>
    </w:p>
    <w:p>
      <w:pPr>
        <w:pStyle w:val="TOC2"/>
        <w:tabs>
          <w:tab w:val="right" w:leader="dot" w:pos="8306"/>
        </w:tabs>
      </w:pPr>
      <w:hyperlink w:anchor="_Toc12146" w:history="1">
        <w:r>
          <w:rPr>
            <w:rFonts w:ascii="仿宋" w:eastAsia="仿宋" w:hAnsi="仿宋" w:cs="仿宋" w:hint="eastAsia"/>
            <w:lang w:eastAsia="zh-CN"/>
          </w:rPr>
          <w:t>(一)、利益相关者分析</w:t>
        </w:r>
        <w:r>
          <w:tab/>
        </w:r>
        <w:r>
          <w:fldChar w:fldCharType="begin"/>
        </w:r>
        <w:r>
          <w:instrText xml:space="preserve"> PAGEREF _Toc12146 \h </w:instrText>
        </w:r>
        <w:r>
          <w:fldChar w:fldCharType="separate"/>
        </w:r>
        <w:r>
          <w:t>55</w:t>
        </w:r>
        <w:r>
          <w:fldChar w:fldCharType="end"/>
        </w:r>
      </w:hyperlink>
    </w:p>
    <w:p>
      <w:pPr>
        <w:pStyle w:val="TOC2"/>
        <w:tabs>
          <w:tab w:val="right" w:leader="dot" w:pos="8306"/>
        </w:tabs>
      </w:pPr>
      <w:hyperlink w:anchor="_Toc31599" w:history="1">
        <w:r>
          <w:rPr>
            <w:rFonts w:ascii="仿宋" w:eastAsia="仿宋" w:hAnsi="仿宋" w:cs="仿宋" w:hint="eastAsia"/>
            <w:lang w:eastAsia="zh-CN"/>
          </w:rPr>
          <w:t>(二)、沟通计划</w:t>
        </w:r>
        <w:r>
          <w:tab/>
        </w:r>
        <w:r>
          <w:fldChar w:fldCharType="begin"/>
        </w:r>
        <w:r>
          <w:instrText xml:space="preserve"> PAGEREF _Toc31599 \h </w:instrText>
        </w:r>
        <w:r>
          <w:fldChar w:fldCharType="separate"/>
        </w:r>
        <w:r>
          <w:t>56</w:t>
        </w:r>
        <w:r>
          <w:fldChar w:fldCharType="end"/>
        </w:r>
      </w:hyperlink>
    </w:p>
    <w:p>
      <w:pPr>
        <w:pStyle w:val="TOC1"/>
        <w:tabs>
          <w:tab w:val="right" w:leader="dot" w:pos="8306"/>
        </w:tabs>
      </w:pPr>
      <w:hyperlink w:anchor="_Toc1182" w:history="1">
        <w:r>
          <w:rPr>
            <w:rFonts w:ascii="仿宋" w:eastAsia="仿宋" w:hAnsi="仿宋" w:cs="仿宋" w:hint="eastAsia"/>
            <w:lang w:eastAsia="zh-CN"/>
          </w:rPr>
          <w:t>十六、微生物检测试剂项目实施保障措施</w:t>
        </w:r>
        <w:r>
          <w:tab/>
        </w:r>
        <w:r>
          <w:fldChar w:fldCharType="begin"/>
        </w:r>
        <w:r>
          <w:instrText xml:space="preserve"> PAGEREF _Toc1182 \h </w:instrText>
        </w:r>
        <w:r>
          <w:fldChar w:fldCharType="separate"/>
        </w:r>
        <w:r>
          <w:t>57</w:t>
        </w:r>
        <w:r>
          <w:fldChar w:fldCharType="end"/>
        </w:r>
      </w:hyperlink>
    </w:p>
    <w:p>
      <w:pPr>
        <w:pStyle w:val="TOC2"/>
        <w:tabs>
          <w:tab w:val="right" w:leader="dot" w:pos="8306"/>
        </w:tabs>
      </w:pPr>
      <w:hyperlink w:anchor="_Toc28221" w:history="1">
        <w:r>
          <w:rPr>
            <w:rFonts w:ascii="仿宋" w:eastAsia="仿宋" w:hAnsi="仿宋" w:cs="仿宋" w:hint="eastAsia"/>
            <w:lang w:eastAsia="zh-CN"/>
          </w:rPr>
          <w:t>(一)、微生物检测试剂项目实施保障机制</w:t>
        </w:r>
        <w:r>
          <w:tab/>
        </w:r>
        <w:r>
          <w:fldChar w:fldCharType="begin"/>
        </w:r>
        <w:r>
          <w:instrText xml:space="preserve"> PAGEREF _Toc28221 \h </w:instrText>
        </w:r>
        <w:r>
          <w:fldChar w:fldCharType="separate"/>
        </w:r>
        <w:r>
          <w:t>57</w:t>
        </w:r>
        <w:r>
          <w:fldChar w:fldCharType="end"/>
        </w:r>
      </w:hyperlink>
    </w:p>
    <w:p>
      <w:pPr>
        <w:pStyle w:val="TOC2"/>
        <w:tabs>
          <w:tab w:val="right" w:leader="dot" w:pos="8306"/>
        </w:tabs>
      </w:pPr>
      <w:hyperlink w:anchor="_Toc17612" w:history="1">
        <w:r>
          <w:rPr>
            <w:rFonts w:ascii="仿宋" w:eastAsia="仿宋" w:hAnsi="仿宋" w:cs="仿宋" w:hint="eastAsia"/>
            <w:lang w:eastAsia="zh-CN"/>
          </w:rPr>
          <w:t>(二)、微生物检测试剂项目法律合规要求</w:t>
        </w:r>
        <w:r>
          <w:tab/>
        </w:r>
        <w:r>
          <w:fldChar w:fldCharType="begin"/>
        </w:r>
        <w:r>
          <w:instrText xml:space="preserve"> PAGEREF _Toc17612 \h </w:instrText>
        </w:r>
        <w:r>
          <w:fldChar w:fldCharType="separate"/>
        </w:r>
        <w:r>
          <w:t>61</w:t>
        </w:r>
        <w:r>
          <w:fldChar w:fldCharType="end"/>
        </w:r>
      </w:hyperlink>
    </w:p>
    <w:p>
      <w:pPr>
        <w:pStyle w:val="TOC2"/>
        <w:tabs>
          <w:tab w:val="right" w:leader="dot" w:pos="8306"/>
        </w:tabs>
      </w:pPr>
      <w:hyperlink w:anchor="_Toc24074" w:history="1">
        <w:r>
          <w:rPr>
            <w:rFonts w:ascii="仿宋" w:eastAsia="仿宋" w:hAnsi="仿宋" w:cs="仿宋" w:hint="eastAsia"/>
            <w:lang w:eastAsia="zh-CN"/>
          </w:rPr>
          <w:t>(三)、微生物检测试剂项目合同管理与法律事务</w:t>
        </w:r>
        <w:r>
          <w:tab/>
        </w:r>
        <w:r>
          <w:fldChar w:fldCharType="begin"/>
        </w:r>
        <w:r>
          <w:instrText xml:space="preserve"> PAGEREF _Toc24074 \h </w:instrText>
        </w:r>
        <w:r>
          <w:fldChar w:fldCharType="separate"/>
        </w:r>
        <w:r>
          <w:t>65</w:t>
        </w:r>
        <w:r>
          <w:fldChar w:fldCharType="end"/>
        </w:r>
      </w:hyperlink>
    </w:p>
    <w:p>
      <w:pPr>
        <w:pStyle w:val="TOC2"/>
        <w:tabs>
          <w:tab w:val="right" w:leader="dot" w:pos="8306"/>
        </w:tabs>
      </w:pPr>
      <w:hyperlink w:anchor="_Toc30204" w:history="1">
        <w:r>
          <w:rPr>
            <w:rFonts w:ascii="仿宋" w:eastAsia="仿宋" w:hAnsi="仿宋" w:cs="仿宋" w:hint="eastAsia"/>
            <w:lang w:eastAsia="zh-CN"/>
          </w:rPr>
          <w:t>(四)、微生物检测试剂项目知识产权保护策略</w:t>
        </w:r>
        <w:r>
          <w:tab/>
        </w:r>
        <w:r>
          <w:fldChar w:fldCharType="begin"/>
        </w:r>
        <w:r>
          <w:instrText xml:space="preserve"> PAGEREF _Toc30204 \h </w:instrText>
        </w:r>
        <w:r>
          <w:fldChar w:fldCharType="separate"/>
        </w:r>
        <w:r>
          <w:t>72</w:t>
        </w:r>
        <w:r>
          <w:fldChar w:fldCharType="end"/>
        </w:r>
      </w:hyperlink>
    </w:p>
    <w:p>
      <w:pPr>
        <w:pStyle w:val="TOC1"/>
        <w:tabs>
          <w:tab w:val="right" w:leader="dot" w:pos="8306"/>
        </w:tabs>
      </w:pPr>
      <w:hyperlink w:anchor="_Toc5074" w:history="1">
        <w:r>
          <w:rPr>
            <w:rFonts w:ascii="仿宋" w:eastAsia="仿宋" w:hAnsi="仿宋" w:cs="仿宋" w:hint="eastAsia"/>
            <w:lang w:eastAsia="zh-CN"/>
          </w:rPr>
          <w:t>十七、风险识别与分类</w:t>
        </w:r>
        <w:r>
          <w:tab/>
        </w:r>
        <w:r>
          <w:fldChar w:fldCharType="begin"/>
        </w:r>
        <w:r>
          <w:instrText xml:space="preserve"> PAGEREF _Toc5074 \h </w:instrText>
        </w:r>
        <w:r>
          <w:fldChar w:fldCharType="separate"/>
        </w:r>
        <w:r>
          <w:t>74</w:t>
        </w:r>
        <w:r>
          <w:fldChar w:fldCharType="end"/>
        </w:r>
      </w:hyperlink>
    </w:p>
    <w:p>
      <w:pPr>
        <w:pStyle w:val="TOC2"/>
        <w:tabs>
          <w:tab w:val="right" w:leader="dot" w:pos="8306"/>
        </w:tabs>
      </w:pPr>
      <w:hyperlink w:anchor="_Toc5952" w:history="1">
        <w:r>
          <w:rPr>
            <w:rFonts w:ascii="仿宋" w:eastAsia="仿宋" w:hAnsi="仿宋" w:cs="仿宋" w:hint="eastAsia"/>
            <w:lang w:eastAsia="zh-CN"/>
          </w:rPr>
          <w:t>(一)、风险识别</w:t>
        </w:r>
        <w:r>
          <w:tab/>
        </w:r>
        <w:r>
          <w:fldChar w:fldCharType="begin"/>
        </w:r>
        <w:r>
          <w:instrText xml:space="preserve"> PAGEREF _Toc5952 \h </w:instrText>
        </w:r>
        <w:r>
          <w:fldChar w:fldCharType="separate"/>
        </w:r>
        <w:r>
          <w:t>74</w:t>
        </w:r>
        <w:r>
          <w:fldChar w:fldCharType="end"/>
        </w:r>
      </w:hyperlink>
    </w:p>
    <w:p>
      <w:pPr>
        <w:pStyle w:val="TOC2"/>
        <w:tabs>
          <w:tab w:val="right" w:leader="dot" w:pos="8306"/>
        </w:tabs>
      </w:pPr>
      <w:hyperlink w:anchor="_Toc3159" w:history="1">
        <w:r>
          <w:rPr>
            <w:rFonts w:ascii="仿宋" w:eastAsia="仿宋" w:hAnsi="仿宋" w:cs="仿宋" w:hint="eastAsia"/>
            <w:lang w:eastAsia="zh-CN"/>
          </w:rPr>
          <w:t>(二)、风险分类</w:t>
        </w:r>
        <w:r>
          <w:tab/>
        </w:r>
        <w:r>
          <w:fldChar w:fldCharType="begin"/>
        </w:r>
        <w:r>
          <w:instrText xml:space="preserve"> PAGEREF _Toc3159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77"/>
      <w:r>
        <w:rPr>
          <w:rFonts w:ascii="仿宋" w:eastAsia="仿宋" w:hAnsi="仿宋" w:cs="仿宋" w:hint="eastAsia"/>
          <w:sz w:val="28"/>
          <w:lang w:eastAsia="zh-CN"/>
        </w:rPr>
        <w:t>一、微生物检测试剂项目土建工程</w:t>
      </w:r>
      <w:bookmarkEnd w:id="2"/>
    </w:p>
    <w:p>
      <w:pPr>
        <w:pStyle w:val="Heading2"/>
        <w:rPr>
          <w:rFonts w:ascii="仿宋" w:eastAsia="仿宋" w:hAnsi="仿宋" w:cs="仿宋" w:hint="eastAsia"/>
          <w:lang w:eastAsia="zh-CN"/>
        </w:rPr>
      </w:pPr>
      <w:bookmarkStart w:id="3" w:name="_Toc186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在微生物检测试剂项目的建筑工程设计中，我们将秉承一系列重要的设计原则，以确保微生物检测试剂项目建筑在功能、美观、可持续性等方面达到最佳效果。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首要原则是确保建筑的功能性得到最大化的发挥。我们将充分理解微生物检测试剂项目的实际需求，合理布局各个功能区域，保证建筑在满足业务需求的同时，提供高效的工作环境。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在建筑设计中，我们将综合考虑建设和运营成本。通过精细的经济效益分析，确保设计方案在高效利用资源的同时，对微生物检测试剂项目的长期盈利能力有积极的贡献。</w:t>
      </w:r>
    </w:p>
    <w:p>
      <w:pPr>
        <w:pStyle w:val="Heading2"/>
        <w:ind w:firstLine="560" w:firstLineChars="200"/>
        <w:rPr>
          <w:rFonts w:ascii="仿宋" w:eastAsia="仿宋" w:hAnsi="仿宋" w:cs="仿宋" w:hint="eastAsia"/>
          <w:sz w:val="28"/>
          <w:lang w:eastAsia="zh-CN"/>
        </w:rPr>
      </w:pPr>
      <w:bookmarkStart w:id="4" w:name="_Toc322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土建工程设计中，我们将精准设定设计年限，结合微生物检测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检测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8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检测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检测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检测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本期工程微生物检测试剂项目预计总建筑面积XXX平方米，其中：计容建筑面积XXX平方米，计划建筑工程投资XX万元，占微生物检测试剂项目总投资的XX%。</w:t>
      </w:r>
    </w:p>
    <w:p>
      <w:pPr>
        <w:pStyle w:val="Heading1"/>
        <w:ind w:firstLine="560" w:firstLineChars="200"/>
        <w:rPr>
          <w:rFonts w:ascii="仿宋" w:eastAsia="仿宋" w:hAnsi="仿宋" w:cs="仿宋" w:hint="eastAsia"/>
          <w:sz w:val="28"/>
          <w:lang w:eastAsia="zh-CN"/>
        </w:rPr>
      </w:pPr>
      <w:bookmarkStart w:id="7" w:name="_Toc1207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4187"/>
      <w:r>
        <w:rPr>
          <w:rFonts w:ascii="仿宋" w:eastAsia="仿宋" w:hAnsi="仿宋" w:cs="仿宋" w:hint="eastAsia"/>
          <w:lang w:eastAsia="zh-CN"/>
        </w:rPr>
        <w:t>(一)、微生物检测试剂行业分析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行业一直以来都是市场的关注焦点。行业内的发展趋势、竞争态势以及潜在机会都对微生物检测试剂项目的推进产生深远的影响。通过深入研究行业的整体概貌，我们将更好地理解行业的核心特征，为微生物检测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行业，技术一直是推动创新和发展的关键因素。我们将对当前技术趋势进行详尽分析，包括但不限于人工智能、大数据应用、先进制造技术等。这有助于微生物检测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生物检测试剂项目成功的基础。我们将对主要竞争对手进行深入研究，包括其市场份额、产品特点、市场定位等。通过全面了解竞争对手的优势和劣势，微生物检测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8937"/>
      <w:r>
        <w:rPr>
          <w:rFonts w:ascii="仿宋" w:eastAsia="仿宋" w:hAnsi="仿宋" w:cs="仿宋" w:hint="eastAsia"/>
          <w:sz w:val="28"/>
          <w:lang w:eastAsia="zh-CN"/>
        </w:rPr>
        <w:t>(二)、微生物检测试剂市场分析预测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生物检测试剂市场未来的增长趋势。这包括市场的整体规模、各细分领域的发展趋势等。微生物检测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生物检测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生物检测试剂项目实施过程中需要充分考虑的因素。我们将对市场风险进行全面评估，包括但不限于政策法规风险、市场竞争风险、技术变革风险等。通过对潜在风险的深入分析，微生物检测试剂项目可以制定相应的风险缓解策略，降低不确定性对微生物检测试剂项目的影响。</w:t>
      </w:r>
    </w:p>
    <w:p>
      <w:pPr>
        <w:pStyle w:val="Heading1"/>
        <w:ind w:firstLine="560" w:firstLineChars="200"/>
        <w:rPr>
          <w:rFonts w:ascii="仿宋" w:eastAsia="仿宋" w:hAnsi="仿宋" w:cs="仿宋" w:hint="eastAsia"/>
          <w:sz w:val="28"/>
          <w:lang w:eastAsia="zh-CN"/>
        </w:rPr>
      </w:pPr>
      <w:bookmarkStart w:id="10" w:name="_Toc7102"/>
      <w:r>
        <w:rPr>
          <w:rFonts w:ascii="仿宋" w:eastAsia="仿宋" w:hAnsi="仿宋" w:cs="仿宋" w:hint="eastAsia"/>
          <w:sz w:val="28"/>
          <w:lang w:eastAsia="zh-CN"/>
        </w:rPr>
        <w:t>三、微生物检测试剂项目文档管理</w:t>
      </w:r>
      <w:bookmarkEnd w:id="10"/>
    </w:p>
    <w:p>
      <w:pPr>
        <w:pStyle w:val="Heading2"/>
        <w:rPr>
          <w:rFonts w:ascii="仿宋" w:eastAsia="仿宋" w:hAnsi="仿宋" w:cs="仿宋" w:hint="eastAsia"/>
          <w:lang w:eastAsia="zh-CN"/>
        </w:rPr>
      </w:pPr>
      <w:bookmarkStart w:id="11" w:name="_Toc1033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微生物检测试剂项目高度重视文档的质量和准确性，以支持微生物检测试剂项目的各项活动和决策。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文档的编制始于微生物检测试剂项目计划的初期，我们制定了详细的文档编制计划，明确了每个文档的内容、格式和编写责任人。在微生物检测试剂项目启动阶段，我们首先编制了微生物检测试剂项目章程，明确定义了微生物检测试剂项目的目标、范围、风险等关键要素。随后，微生物检测试剂项目团队根据计划陆续编制了需求文档、设计文档、测试文档等各类文档，确保微生物检测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生物检测试剂项目管理中的重要环节，旨在确保微生物检测试剂项目文档符合质量标准和微生物检测试剂项目需求。在微生物检测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生物检测试剂项目相关利益方和专业领域的专家对文档进行独立审查。这有助于获取更全面、客观的反馈，确保微生物检测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微生物检测试剂项目在文档编制与审查方面建立了严格的管理机制，通过规范的流程和多维度的审查，确保微生物检测试剂项目文档的质量、准确性和可靠性，为微生物检测试剂项目的顺利推进提供了有力支持。</w:t>
      </w:r>
    </w:p>
    <w:p>
      <w:pPr>
        <w:pStyle w:val="Heading2"/>
        <w:ind w:firstLine="560" w:firstLineChars="200"/>
        <w:rPr>
          <w:rFonts w:ascii="仿宋" w:eastAsia="仿宋" w:hAnsi="仿宋" w:cs="仿宋" w:hint="eastAsia"/>
          <w:sz w:val="28"/>
          <w:lang w:eastAsia="zh-CN"/>
        </w:rPr>
      </w:pPr>
      <w:bookmarkStart w:id="12" w:name="_Toc1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我们通过多渠道发布文档，包括电子邮件、微生物检测试剂项目管理平台、内部网站等，以满足不同团队成员的偏好和需求。多渠道发布确保了信息的全面覆盖。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我们采用了精细的权限控制，确保只有授权人员可以访问敏感信息。这种安全措施保护了微生物检测试剂项目文档的机密性，防止了未经授权的信息泄露。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73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生物检测试剂项目生命周期中一个至关重要的环节，直接关系到微生物检测试剂项目信息的长期保存和历史记录的完整性。在微生物检测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200"/>
      <w:r>
        <w:rPr>
          <w:rFonts w:ascii="仿宋" w:eastAsia="仿宋" w:hAnsi="仿宋" w:cs="仿宋" w:hint="eastAsia"/>
          <w:sz w:val="28"/>
          <w:lang w:eastAsia="zh-CN"/>
        </w:rPr>
        <w:t>四、微生物检测试剂项目选址可行性分析</w:t>
      </w:r>
      <w:bookmarkEnd w:id="14"/>
    </w:p>
    <w:p>
      <w:pPr>
        <w:pStyle w:val="Heading2"/>
        <w:rPr>
          <w:rFonts w:ascii="仿宋" w:eastAsia="仿宋" w:hAnsi="仿宋" w:cs="仿宋" w:hint="eastAsia"/>
          <w:lang w:eastAsia="zh-CN"/>
        </w:rPr>
      </w:pPr>
      <w:bookmarkStart w:id="15" w:name="_Toc24664"/>
      <w:r>
        <w:rPr>
          <w:rFonts w:ascii="仿宋" w:eastAsia="仿宋" w:hAnsi="仿宋" w:cs="仿宋" w:hint="eastAsia"/>
          <w:lang w:eastAsia="zh-CN"/>
        </w:rPr>
        <w:t>(一)、微生物检测试剂项目选址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该微生物检测试剂项目选址位于XX省XX市XX区XXX街道</w:t>
      </w:r>
    </w:p>
    <w:p>
      <w:pPr>
        <w:pStyle w:val="Heading2"/>
        <w:ind w:firstLine="560" w:firstLineChars="200"/>
        <w:rPr>
          <w:rFonts w:ascii="仿宋" w:eastAsia="仿宋" w:hAnsi="仿宋" w:cs="仿宋" w:hint="eastAsia"/>
          <w:sz w:val="28"/>
          <w:lang w:eastAsia="zh-CN"/>
        </w:rPr>
      </w:pPr>
      <w:bookmarkStart w:id="16" w:name="_Toc2455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微生物检测试剂项目的征地面积将根据微生物检测试剂项目的实际规模和需求进行精确规划。具体面积XXX平方米，旨在确保微生物检测试剂项目不仅能够满足当前的发展需求，还能够预留空间以适应未来的扩展。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净用地面积是在征地面积基础上去除不可利用面积后的实际可开发用地。具体面积XXX平方米，考虑到环保、交通、安全等多方面因素，以确保微生物检测试剂项目在整体利用效率上达到最优。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微生物检测试剂项目计划建设的建筑总规模具体面积XXX平方米。这一规模的确定综合考虑了微生物检测试剂项目的性质、规模，以及城市规划的相关要求，确保建筑布局与周边环境协调一致。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绿地率是微生物检测试剂项目用地中被规划为绿地的比例。具体面积XXX平方米，旨在通过合理规划绿地，改善微生物检测试剂项目周边环境，提升居民生活质量，并符合城市整体绿化规划。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容积率是用地上可以建设的建筑总体积与用地面积之比。具体面积XXX，通过合理的容积率规划，确保微生物检测试剂项目建筑规模与周边环境和谐共生。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检测试剂项目选址与当地城市规划相一致，具体面积XXX平方米。通过与城市规划部门深入沟通，确保微生物检测试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微生物检测试剂项目选址符合当地产业政策，具体面积XXX平方米。这包括微生物检测试剂项目对当地经济的促进作用，以及对相关产业的带动效应，确保微生物检测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用地总体要求必须符合环保和可持续发展的原则，具体面积XXX平方米。通过采用绿色建筑设计、节能减排等措施，确保微生物检测试剂项目在建设和运营过程中对环境的影响最小化，达到可持续发展的要求。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确保微生物检测试剂项目选址具备必要的公共设施配套，具体面积XXX平方米。这包括交通便利性、教育、医疗等基础设施，以提高居民生活品质，使得微生物检测试剂项目选址更具吸引力。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考虑用地总体要求对当地社会稳定性的影响，具体面积XXX平方米。通过深入了解当地社区反馈，确保微生物检测试剂项目的选址和建设过程对当地社会和谐稳定产生积极作用。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检测试剂项目选址不仅符合法规和规划，还在实际操作中具有可行性。这一全面规划将为微生物检测试剂项目的成功实施提供坚实的基础，确保微生物检测试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70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检测试剂项目的设备规划和空间设计中，我们将采取灵活设备布局的措施。设备布局将根据实际需求进行灵活设计，避免不必要的浪费。通过合理规划设备摆放位置，我们将提高设备的利用率，减少设备间距，以确保微生物检测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微生物检测试剂项目内部引入共享设施的概念，例如共享会议室、办公区等。通过这种方式，我们可以减少对资源的重复建设，提高资源共享效率，从而减小微生物检测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18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检测试剂项目的总图布置中，我们将不同功能区域进行明确的规划，以最大程度满足微生物检测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73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检测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生物检测试剂项目对环境的影响是综合评价的重要因素之一。我们将详细考虑选址周边的自然环境、生态保护区、水源地等情况，确保微生物检测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对选址的评价还需充分考虑当地政府的产业政策和法规。我们将详细了解微生物检测试剂项目所在地的相关政策，确保微生物检测试剂项目的规划和运营与当地法规相符，降低不必要的法律风险。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考虑到社会稳定性对企业运营的重要性，我们将评估选址地区的社会安全情况、劳工关系、社区反馈等方面，以确保微生物检测试剂项目的建设和运营不会受到社会稳定性的负面影响。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https://d.book118.com/735204312132011122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A0A66"/>
    <w:rsid w:val="073A0A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0431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2024-03-01T12:34:00Z</dcterms:created>
  <dcterms:modified xsi:type="dcterms:W3CDTF">2024-03-01T12:35:04Z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4AB0C2656A74453F8FD79022A056E9A7_11</vt:lpwstr>
  </property>
  <property fmtid="{D5CDD505-2E9C-101B-9397-08002B2CF9AE}" pid="3" name="KSOProductBuildVer">
    <vt:lpwstr>2052-12.1.0.16388</vt:lpwstr>
  </property>
</Properties>
</file>