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0" w:lineRule="auto"/>
        <w:jc w:val="center"/>
        <w:rPr>
          <w:rFonts w:ascii="楷体_GB2312" w:eastAsia="楷体_GB2312" w:hAnsi="宋体" w:hint="eastAsia"/>
          <w:b/>
          <w:color w:val="000000"/>
          <w:sz w:val="48"/>
          <w:szCs w:val="48"/>
        </w:rPr>
      </w:pPr>
      <w:bookmarkStart w:id="0" w:name="_GoBack"/>
      <w:bookmarkEnd w:id="0"/>
      <w:r>
        <w:rPr>
          <w:b/>
          <w:color w:val="FFFFFF"/>
          <w:sz w:val="0"/>
        </w:rPr>
        <w:t>.</w:t>
      </w:r>
    </w:p>
    <w:p>
      <w:pPr>
        <w:spacing w:line="300" w:lineRule="auto"/>
        <w:jc w:val="center"/>
        <w:rPr>
          <w:rFonts w:ascii="楷体_GB2312" w:eastAsia="楷体_GB2312" w:hAnsi="宋体" w:hint="eastAsia"/>
          <w:b/>
          <w:color w:val="000000"/>
          <w:sz w:val="48"/>
          <w:szCs w:val="48"/>
        </w:rPr>
      </w:pPr>
      <w:r>
        <w:rPr>
          <w:b/>
          <w:color w:val="FFFFFF"/>
          <w:sz w:val="0"/>
        </w:rPr>
        <w:t>.</w:t>
      </w:r>
    </w:p>
    <w:p>
      <w:pPr>
        <w:spacing w:line="300" w:lineRule="auto"/>
        <w:jc w:val="center"/>
        <w:rPr>
          <w:rFonts w:ascii="楷体_GB2312" w:eastAsia="楷体_GB2312" w:hAnsi="宋体" w:hint="eastAsia"/>
          <w:b/>
          <w:color w:val="000000"/>
          <w:sz w:val="48"/>
          <w:szCs w:val="48"/>
        </w:rPr>
      </w:pPr>
      <w:r>
        <w:rPr>
          <w:rFonts w:ascii="楷体_GB2312" w:eastAsia="楷体_GB2312" w:hAnsi="宋体" w:hint="eastAsia"/>
          <w:b/>
          <w:color w:val="000000"/>
          <w:sz w:val="48"/>
          <w:szCs w:val="48"/>
        </w:rPr>
        <w:t>《工程造价》课程设计</w:t>
      </w:r>
      <w:r>
        <w:rPr>
          <w:b/>
          <w:color w:val="FFFFFF"/>
          <w:sz w:val="0"/>
        </w:rPr>
        <w:t>.</w:t>
      </w:r>
    </w:p>
    <w:p>
      <w:pPr>
        <w:spacing w:line="300" w:lineRule="auto"/>
        <w:jc w:val="center"/>
        <w:rPr>
          <w:rFonts w:ascii="宋体" w:hAnsi="宋体"/>
          <w:b/>
          <w:color w:val="000000"/>
          <w:sz w:val="48"/>
        </w:rPr>
      </w:pPr>
      <w:r>
        <w:rPr>
          <w:b/>
          <w:color w:val="FFFFFF"/>
          <w:sz w:val="0"/>
        </w:rPr>
        <w:t>.</w:t>
      </w:r>
    </w:p>
    <w:p>
      <w:pPr>
        <w:spacing w:line="300" w:lineRule="auto"/>
        <w:jc w:val="center"/>
        <w:rPr>
          <w:rFonts w:ascii="宋体" w:hAnsi="宋体" w:hint="eastAsia"/>
          <w:b/>
          <w:color w:val="000000"/>
          <w:sz w:val="44"/>
        </w:rPr>
      </w:pPr>
      <w:r>
        <w:rPr>
          <w:b/>
          <w:color w:val="FFFFFF"/>
          <w:sz w:val="0"/>
        </w:rPr>
        <w:t>.</w:t>
      </w:r>
    </w:p>
    <w:p>
      <w:pPr>
        <w:spacing w:line="300" w:lineRule="auto"/>
        <w:rPr>
          <w:rFonts w:ascii="宋体" w:hAnsi="宋体" w:hint="eastAsia"/>
          <w:b/>
          <w:color w:val="000000"/>
          <w:sz w:val="44"/>
        </w:rPr>
      </w:pPr>
      <w:r>
        <w:rPr>
          <w:b/>
          <w:color w:val="FFFFFF"/>
          <w:sz w:val="0"/>
        </w:rPr>
        <w:t>.</w:t>
      </w:r>
    </w:p>
    <w:p>
      <w:pPr>
        <w:spacing w:line="300" w:lineRule="auto"/>
        <w:rPr>
          <w:rFonts w:ascii="宋体" w:hAnsi="宋体" w:hint="eastAsia"/>
          <w:b/>
          <w:color w:val="000000"/>
          <w:sz w:val="44"/>
        </w:rPr>
      </w:pPr>
      <w:r>
        <w:rPr>
          <w:b/>
          <w:color w:val="FFFFFF"/>
          <w:sz w:val="0"/>
        </w:rPr>
        <w:t>.</w:t>
      </w:r>
    </w:p>
    <w:p>
      <w:pPr>
        <w:spacing w:line="300" w:lineRule="auto"/>
        <w:jc w:val="center"/>
        <w:rPr>
          <w:rFonts w:ascii="宋体" w:hAnsi="宋体" w:hint="eastAsia"/>
          <w:b/>
          <w:color w:val="000000"/>
          <w:sz w:val="32"/>
        </w:rPr>
      </w:pPr>
      <w:r>
        <w:rPr>
          <w:rFonts w:ascii="宋体" w:hAnsi="宋体" w:hint="eastAsia"/>
          <w:b/>
          <w:color w:val="000000"/>
          <w:sz w:val="32"/>
        </w:rPr>
        <w:t>专业：工程管理</w:t>
      </w:r>
      <w:r>
        <w:rPr>
          <w:b/>
          <w:color w:val="FFFFFF"/>
          <w:sz w:val="0"/>
        </w:rPr>
        <w:t>.</w:t>
      </w:r>
    </w:p>
    <w:p>
      <w:pPr>
        <w:spacing w:line="300" w:lineRule="auto"/>
        <w:rPr>
          <w:rFonts w:ascii="宋体" w:hAnsi="宋体"/>
          <w:b/>
          <w:color w:val="000000"/>
          <w:sz w:val="44"/>
        </w:rPr>
      </w:pPr>
      <w:r>
        <w:rPr>
          <w:b/>
          <w:color w:val="FFFFFF"/>
          <w:sz w:val="0"/>
        </w:rPr>
        <w:t>.</w:t>
      </w:r>
    </w:p>
    <w:p>
      <w:pPr>
        <w:spacing w:line="300" w:lineRule="auto"/>
        <w:ind w:left="840"/>
        <w:rPr>
          <w:rFonts w:ascii="宋体" w:hAnsi="宋体" w:hint="eastAsia"/>
          <w:b/>
          <w:color w:val="000000"/>
          <w:sz w:val="44"/>
        </w:rPr>
      </w:pPr>
      <w:r>
        <w:rPr>
          <w:b/>
          <w:color w:val="FFFFFF"/>
          <w:sz w:val="0"/>
        </w:rPr>
        <w:t>.</w:t>
      </w:r>
    </w:p>
    <w:p>
      <w:pPr>
        <w:spacing w:line="300" w:lineRule="auto"/>
        <w:ind w:left="840"/>
        <w:rPr>
          <w:rFonts w:ascii="宋体" w:hAnsi="宋体" w:hint="eastAsia"/>
          <w:b/>
          <w:color w:val="000000"/>
          <w:sz w:val="44"/>
        </w:rPr>
      </w:pPr>
      <w:r>
        <w:rPr>
          <w:b/>
          <w:color w:val="FFFFFF"/>
          <w:sz w:val="0"/>
        </w:rPr>
        <w:t>.</w:t>
      </w:r>
    </w:p>
    <w:p>
      <w:pPr>
        <w:spacing w:line="300" w:lineRule="auto"/>
        <w:ind w:left="840" w:firstLine="2370"/>
        <w:rPr>
          <w:rFonts w:ascii="宋体" w:hAnsi="宋体" w:hint="eastAsia"/>
          <w:b/>
          <w:color w:val="000000"/>
          <w:sz w:val="44"/>
        </w:rPr>
      </w:pPr>
      <w:r>
        <w:rPr>
          <w:b/>
          <w:color w:val="FFFFFF"/>
          <w:sz w:val="0"/>
        </w:rPr>
        <w:t>.</w:t>
      </w:r>
    </w:p>
    <w:p>
      <w:pPr>
        <w:spacing w:line="300" w:lineRule="auto"/>
        <w:ind w:left="840" w:firstLine="2370"/>
        <w:rPr>
          <w:rFonts w:ascii="宋体" w:hAnsi="宋体" w:hint="eastAsia"/>
          <w:b/>
          <w:color w:val="000000"/>
          <w:sz w:val="28"/>
        </w:rPr>
      </w:pPr>
      <w:r>
        <w:rPr>
          <w:b/>
          <w:color w:val="FFFFFF"/>
          <w:sz w:val="0"/>
        </w:rPr>
        <w:t>.</w:t>
      </w:r>
    </w:p>
    <w:p>
      <w:pPr>
        <w:spacing w:line="300" w:lineRule="auto"/>
        <w:ind w:left="840" w:firstLine="2370"/>
        <w:rPr>
          <w:rFonts w:ascii="宋体" w:hAnsi="宋体" w:hint="eastAsia"/>
          <w:b/>
          <w:color w:val="000000"/>
          <w:sz w:val="28"/>
        </w:rPr>
      </w:pPr>
      <w:r>
        <w:rPr>
          <w:b/>
          <w:color w:val="FFFFFF"/>
          <w:sz w:val="0"/>
        </w:rPr>
        <w:t>.</w:t>
      </w:r>
    </w:p>
    <w:p>
      <w:pPr>
        <w:spacing w:line="360" w:lineRule="auto"/>
        <w:ind w:firstLine="0" w:firstLineChars="1243"/>
        <w:rPr>
          <w:rFonts w:ascii="宋体" w:hAnsi="宋体"/>
          <w:b/>
          <w:color w:val="000000"/>
          <w:sz w:val="28"/>
        </w:rPr>
        <w:sectPr>
          <w:headerReference w:type="default" r:id="rId5"/>
          <w:footerReference w:type="even" r:id="rId6"/>
          <w:footerReference w:type="default" r:id="rId7"/>
          <w:pgSz w:w="11906" w:h="16838"/>
          <w:pgMar w:top="1247" w:right="1134" w:bottom="1134" w:left="1247" w:header="851" w:footer="992" w:gutter="0"/>
          <w:pgNumType w:start="0"/>
          <w:cols w:num="1" w:space="720"/>
          <w:titlePg/>
          <w:docGrid w:type="linesAndChars" w:linePitch="312" w:charSpace="0"/>
        </w:sectPr>
      </w:pPr>
      <w:r>
        <w:rPr>
          <w:b/>
          <w:color w:val="FFFFFF"/>
          <w:sz w:val="0"/>
        </w:rPr>
        <w:t>.</w:t>
      </w:r>
    </w:p>
    <w:p>
      <w:pPr>
        <w:spacing w:line="360" w:lineRule="auto"/>
        <w:ind w:firstLine="3480" w:firstLineChars="1243"/>
        <w:rPr>
          <w:rFonts w:ascii="宋体" w:hAnsi="宋体" w:hint="eastAsia"/>
          <w:b/>
          <w:color w:val="000000"/>
          <w:sz w:val="28"/>
        </w:rPr>
      </w:pPr>
      <w:r>
        <w:rPr>
          <w:rFonts w:ascii="宋体" w:hAnsi="宋体" w:hint="eastAsia"/>
          <w:b/>
          <w:color w:val="000000"/>
          <w:sz w:val="28"/>
        </w:rPr>
        <w:t>目   录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 w:hint="eastAsia"/>
          <w:b/>
          <w:color w:val="00000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t>设计题目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 w:hint="eastAsia"/>
          <w:b/>
          <w:color w:val="00000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t>设计步骤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 w:hint="eastAsia"/>
          <w:b/>
          <w:color w:val="00000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t>设计要点及主要技术关键的分析、解决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4"/>
        </w:rPr>
        <w:t>附件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rPr>
          <w:rFonts w:ascii="宋体" w:hAnsi="宋体" w:hint="eastAsia"/>
          <w:b/>
          <w:color w:val="000000"/>
          <w:sz w:val="28"/>
        </w:rPr>
      </w:pPr>
      <w:r>
        <w:rPr>
          <w:rFonts w:ascii="宋体" w:hAnsi="宋体" w:hint="eastAsia"/>
          <w:b/>
          <w:color w:val="000000"/>
          <w:sz w:val="28"/>
        </w:rPr>
        <w:t>一、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设计题目</w:t>
      </w:r>
      <w:r>
        <w:rPr>
          <w:b/>
          <w:color w:val="FFFFFF"/>
          <w:sz w:val="0"/>
        </w:rPr>
        <w:t>.</w:t>
      </w:r>
    </w:p>
    <w:p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编制***工程建筑与装饰工程工程量清单及招标控制价。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rPr>
          <w:rFonts w:ascii="宋体" w:hAnsi="宋体" w:hint="eastAsia"/>
          <w:b/>
          <w:color w:val="000000"/>
          <w:sz w:val="28"/>
        </w:rPr>
      </w:pPr>
      <w:r>
        <w:rPr>
          <w:rFonts w:ascii="宋体" w:hAnsi="宋体" w:hint="eastAsia"/>
          <w:b/>
          <w:color w:val="000000"/>
          <w:sz w:val="28"/>
        </w:rPr>
        <w:t>二、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设计步骤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1．熟悉设计任务书要求、设计施工图纸及相关资料、工程造价计价软件；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2．编制工程量清单（手工计算的要有计算底稿）；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3．根据工程量清单及“项目指引”列项计算“计价表”工程量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4．应用工程造价计价软件编制</w:t>
      </w:r>
      <w:r>
        <w:rPr>
          <w:rFonts w:ascii="宋体" w:hAnsi="宋体" w:hint="eastAsia"/>
          <w:sz w:val="24"/>
        </w:rPr>
        <w:t>招标控制价</w:t>
      </w:r>
      <w:r>
        <w:rPr>
          <w:rFonts w:ascii="宋体" w:hAnsi="宋体" w:hint="eastAsia"/>
          <w:color w:val="000000"/>
          <w:sz w:val="24"/>
        </w:rPr>
        <w:t>、打印全套表格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5．复核、编写有关说明、装订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rPr>
          <w:rFonts w:ascii="宋体" w:hAnsi="宋体" w:hint="eastAsia"/>
          <w:b/>
          <w:color w:val="000000"/>
          <w:sz w:val="28"/>
        </w:rPr>
      </w:pPr>
      <w:r>
        <w:rPr>
          <w:rFonts w:ascii="宋体" w:hAnsi="宋体" w:hint="eastAsia"/>
          <w:b/>
          <w:color w:val="000000"/>
          <w:sz w:val="28"/>
        </w:rPr>
        <w:t>三、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设计要点及主要技术关键的分析、解决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1．熟悉设计施工图纸</w:t>
      </w:r>
      <w:r>
        <w:rPr>
          <w:b/>
          <w:color w:val="FFFFFF"/>
          <w:sz w:val="0"/>
        </w:rPr>
        <w:t>.</w:t>
      </w:r>
    </w:p>
    <w:p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施工图纸是编制工程量清单及</w:t>
      </w:r>
      <w:r>
        <w:rPr>
          <w:rFonts w:ascii="宋体" w:hAnsi="宋体" w:hint="eastAsia"/>
          <w:sz w:val="24"/>
        </w:rPr>
        <w:t>招标控制价</w:t>
      </w:r>
      <w:r>
        <w:rPr>
          <w:rFonts w:ascii="宋体" w:hAnsi="宋体" w:hint="eastAsia"/>
          <w:color w:val="000000"/>
          <w:sz w:val="24"/>
        </w:rPr>
        <w:t>的基本依据。只有熟悉图纸，才能了解设计意图，正确列项计算工程量。对建筑物的造型、平面布置、结构类型、应用材料以及图注尺寸、说明及其构配件的选用等方面的熟悉程度，将直接影响到能否准、全、快地编制工程量清单及招标控制价。</w:t>
      </w:r>
      <w:r>
        <w:rPr>
          <w:b/>
          <w:color w:val="FFFFFF"/>
          <w:sz w:val="0"/>
        </w:rPr>
        <w:t>.</w:t>
      </w:r>
    </w:p>
    <w:p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土建工程施工图分为建筑图和结构图。建筑图一般包括平面图、立面图、剖面图及构件大样图等，是关于建筑物的型式、大小、构造、应用材料等方面的图纸；结构图一般包括基础平面图、楼板和屋面结构布置图、梁柱和楼梯大样图等，是关于承重结构部分设计尺寸和用料等方面的图纸。</w:t>
      </w:r>
      <w:r>
        <w:rPr>
          <w:b/>
          <w:color w:val="FFFFFF"/>
          <w:sz w:val="0"/>
        </w:rPr>
        <w:t>.</w:t>
      </w:r>
    </w:p>
    <w:p>
      <w:pPr>
        <w:spacing w:line="360" w:lineRule="auto"/>
        <w:rPr>
          <w:rFonts w:ascii="宋体" w:hAnsi="宋体" w:hint="eastAsia"/>
          <w:color w:val="000000"/>
          <w:sz w:val="24"/>
        </w:rPr>
        <w:sectPr>
          <w:headerReference w:type="default" r:id="rId8"/>
          <w:footerReference w:type="even" r:id="rId9"/>
          <w:footerReference w:type="default" r:id="rId10"/>
          <w:pgSz w:w="11906" w:h="16838"/>
          <w:pgMar w:top="1440" w:right="1800" w:bottom="1440" w:left="1800" w:header="851" w:footer="992" w:gutter="0"/>
          <w:pgNumType w:start="1"/>
          <w:cols w:num="1" w:space="720"/>
          <w:docGrid w:type="lines" w:linePitch="312" w:charSpace="0"/>
        </w:sectPr>
      </w:pPr>
      <w:r>
        <w:rPr>
          <w:rFonts w:ascii="宋体" w:hAnsi="宋体" w:hint="eastAsia"/>
          <w:color w:val="000000"/>
          <w:sz w:val="24"/>
        </w:rPr>
        <w:t xml:space="preserve">  </w:t>
      </w:r>
      <w:r>
        <w:rPr>
          <w:rFonts w:ascii="宋体" w:hAnsi="宋体" w:hint="eastAsia"/>
          <w:color w:val="000000"/>
          <w:sz w:val="24"/>
        </w:rPr>
        <w:t xml:space="preserve"> </w:t>
      </w:r>
    </w:p>
    <w:p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收到施工图之后，应进行图纸的清点、整理和核对，经审核无短缺即装订成册。在阅读过程中如遇有文字说明不清、构造做法不详、尺寸或标高不一致以及用料和标号有差错等情况时，应做好记录，这些问题在编制工程量清单及招标控制价之前必须予以解决。此外，实际工作中造价编制人员还要参加图纸会审及技术交底工作，以便出现问题后可向设计部门提出建议，使设计更加经济和合理。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720" w:firstLineChars="3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2．编制工程量清单</w:t>
      </w:r>
      <w:r>
        <w:rPr>
          <w:b/>
          <w:color w:val="FFFFFF"/>
          <w:sz w:val="0"/>
        </w:rPr>
        <w:t>.</w:t>
      </w:r>
    </w:p>
    <w:p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 工程量是计价的重要基础数据，手工计算工程量是一项繁重而又细致的工作，一定要认真、细致，为避免和防止重算与漏算等现象的产生，同时也便于校对和审核，计算时应按照</w:t>
      </w:r>
      <w:r>
        <w:rPr>
          <w:rFonts w:ascii="宋体" w:hAnsi="宋体" w:hint="eastAsia"/>
          <w:bCs/>
          <w:color w:val="000000"/>
          <w:sz w:val="24"/>
        </w:rPr>
        <w:t>《计价规范》</w:t>
      </w:r>
      <w:r>
        <w:rPr>
          <w:rFonts w:ascii="宋体" w:hAnsi="宋体" w:hint="eastAsia"/>
          <w:color w:val="000000"/>
          <w:sz w:val="24"/>
        </w:rPr>
        <w:t>分章、分节、分项工程项目的顺序进行。</w:t>
      </w:r>
      <w:r>
        <w:rPr>
          <w:b/>
          <w:color w:val="FFFFFF"/>
          <w:sz w:val="0"/>
        </w:rPr>
        <w:t>.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工程量清单的编制应执行</w:t>
      </w:r>
      <w:r>
        <w:rPr>
          <w:rFonts w:ascii="宋体" w:hAnsi="宋体" w:hint="eastAsia"/>
          <w:bCs/>
          <w:color w:val="000000"/>
          <w:sz w:val="24"/>
        </w:rPr>
        <w:t>《建设工程工程量清单计价规范》GB50500-2008和江苏省“关于《建设工程工程量清单计价规范》（GB50500-2008）的贯彻意见”【</w:t>
      </w:r>
      <w:r>
        <w:rPr>
          <w:rFonts w:ascii="宋体" w:hAnsi="宋体" w:cs="宋体"/>
          <w:kern w:val="0"/>
          <w:sz w:val="24"/>
        </w:rPr>
        <w:t>苏建价(2009)40号</w:t>
      </w:r>
      <w:r>
        <w:rPr>
          <w:rFonts w:ascii="宋体" w:hAnsi="宋体" w:cs="宋体" w:hint="eastAsia"/>
          <w:kern w:val="0"/>
          <w:sz w:val="24"/>
        </w:rPr>
        <w:t>】</w:t>
      </w:r>
      <w:r>
        <w:rPr>
          <w:rFonts w:ascii="宋体" w:hAnsi="宋体" w:hint="eastAsia"/>
          <w:bCs/>
          <w:color w:val="000000"/>
          <w:sz w:val="24"/>
        </w:rPr>
        <w:t>等的</w:t>
      </w:r>
      <w:r>
        <w:rPr>
          <w:rFonts w:ascii="宋体" w:hAnsi="宋体" w:hint="eastAsia"/>
          <w:color w:val="000000"/>
          <w:sz w:val="24"/>
        </w:rPr>
        <w:t>规定: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color w:val="000000"/>
          <w:sz w:val="24"/>
        </w:rPr>
        <w:t>(</w:t>
      </w:r>
      <w:r>
        <w:rPr>
          <w:rFonts w:ascii="宋体" w:hAnsi="宋体"/>
          <w:bCs/>
          <w:sz w:val="24"/>
        </w:rPr>
        <w:t>1</w:t>
      </w:r>
      <w:r>
        <w:rPr>
          <w:rFonts w:ascii="宋体" w:hAnsi="宋体" w:hint="eastAsia"/>
          <w:bCs/>
          <w:sz w:val="24"/>
        </w:rPr>
        <w:t>)</w:t>
      </w:r>
      <w:r>
        <w:rPr>
          <w:rFonts w:ascii="宋体" w:hAnsi="宋体"/>
          <w:bCs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工程量清单编制使用表格包括：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封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1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01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08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10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11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12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13</w:t>
      </w:r>
      <w:r>
        <w:rPr>
          <w:rFonts w:ascii="宋体" w:hAnsi="宋体" w:cs="宋体" w:hint="eastAsia"/>
          <w:sz w:val="24"/>
        </w:rPr>
        <w:t>。（详附件）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Verdana" w:hAnsi="Verdana" w:cs="宋体" w:hint="eastAsia"/>
          <w:bCs/>
          <w:color w:val="000000"/>
          <w:kern w:val="0"/>
          <w:sz w:val="24"/>
        </w:rPr>
      </w:pPr>
      <w:r>
        <w:rPr>
          <w:rFonts w:ascii="Verdana" w:hAnsi="Verdana" w:cs="宋体" w:hint="eastAsia"/>
          <w:bCs/>
          <w:color w:val="000000"/>
          <w:kern w:val="0"/>
          <w:sz w:val="24"/>
        </w:rPr>
        <w:t>本设计</w:t>
      </w:r>
      <w:r>
        <w:rPr>
          <w:rFonts w:ascii="Verdana" w:hAnsi="Verdana" w:cs="宋体"/>
          <w:bCs/>
          <w:color w:val="000000"/>
          <w:kern w:val="0"/>
          <w:sz w:val="24"/>
        </w:rPr>
        <w:t>措施项目清单列项内容</w:t>
      </w:r>
      <w:r>
        <w:rPr>
          <w:rFonts w:ascii="Verdana" w:hAnsi="Verdana" w:cs="宋体" w:hint="eastAsia"/>
          <w:bCs/>
          <w:color w:val="000000"/>
          <w:kern w:val="0"/>
          <w:sz w:val="24"/>
        </w:rPr>
        <w:t>：</w:t>
      </w:r>
      <w:r>
        <w:rPr>
          <w:rFonts w:ascii="Verdana" w:hAnsi="Verdana" w:cs="宋体"/>
          <w:color w:val="000000"/>
          <w:kern w:val="0"/>
          <w:sz w:val="24"/>
        </w:rPr>
        <w:t>现场安全文明施工</w:t>
      </w:r>
      <w:r>
        <w:rPr>
          <w:rFonts w:ascii="Verdana" w:hAnsi="Verdana" w:cs="宋体" w:hint="eastAsia"/>
          <w:color w:val="000000"/>
          <w:kern w:val="0"/>
          <w:sz w:val="24"/>
        </w:rPr>
        <w:t>、冬雨季施工增加费、住宅分户验收、</w:t>
      </w:r>
      <w:r>
        <w:rPr>
          <w:rFonts w:ascii="Verdana" w:hAnsi="Verdana" w:cs="宋体"/>
          <w:color w:val="000000"/>
          <w:kern w:val="0"/>
          <w:sz w:val="24"/>
        </w:rPr>
        <w:t>大型机械设备进出场及安拆</w:t>
      </w:r>
      <w:r>
        <w:rPr>
          <w:rFonts w:ascii="Verdana" w:hAnsi="Verdana" w:cs="宋体" w:hint="eastAsia"/>
          <w:color w:val="000000"/>
          <w:kern w:val="0"/>
          <w:sz w:val="24"/>
        </w:rPr>
        <w:t>、</w:t>
      </w:r>
      <w:r>
        <w:rPr>
          <w:rFonts w:ascii="Verdana" w:hAnsi="Verdana" w:cs="宋体"/>
          <w:color w:val="000000"/>
          <w:kern w:val="0"/>
          <w:sz w:val="24"/>
        </w:rPr>
        <w:t>临时设施</w:t>
      </w:r>
      <w:r>
        <w:rPr>
          <w:rFonts w:ascii="Verdana" w:hAnsi="Verdana" w:cs="宋体" w:hint="eastAsia"/>
          <w:color w:val="000000"/>
          <w:kern w:val="0"/>
          <w:sz w:val="24"/>
        </w:rPr>
        <w:t>、</w:t>
      </w:r>
      <w:r>
        <w:rPr>
          <w:rFonts w:ascii="Verdana" w:hAnsi="Verdana" w:cs="宋体"/>
          <w:color w:val="000000"/>
          <w:kern w:val="0"/>
          <w:sz w:val="24"/>
        </w:rPr>
        <w:t>检验试验</w:t>
      </w:r>
      <w:r>
        <w:rPr>
          <w:rFonts w:ascii="Verdana" w:hAnsi="Verdana" w:cs="宋体" w:hint="eastAsia"/>
          <w:color w:val="000000"/>
          <w:kern w:val="0"/>
          <w:sz w:val="24"/>
        </w:rPr>
        <w:t>、</w:t>
      </w:r>
      <w:r>
        <w:rPr>
          <w:rFonts w:ascii="Verdana" w:hAnsi="Verdana" w:cs="宋体" w:hint="eastAsia"/>
          <w:b/>
          <w:color w:val="000000"/>
          <w:kern w:val="0"/>
          <w:sz w:val="24"/>
        </w:rPr>
        <w:t>垂直运输机械费、脚手架费、混凝土、钢筋混凝土模板及支架</w:t>
      </w:r>
      <w:r>
        <w:rPr>
          <w:rFonts w:ascii="Verdana" w:hAnsi="Verdana" w:cs="宋体" w:hint="eastAsia"/>
          <w:color w:val="000000"/>
          <w:kern w:val="0"/>
          <w:sz w:val="24"/>
        </w:rPr>
        <w:t>。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Verdana" w:hAnsi="Verdana" w:cs="宋体" w:hint="eastAsia"/>
          <w:bCs/>
          <w:color w:val="000000"/>
          <w:kern w:val="0"/>
          <w:sz w:val="24"/>
        </w:rPr>
      </w:pPr>
      <w:r>
        <w:rPr>
          <w:rFonts w:ascii="Verdana" w:hAnsi="Verdana" w:cs="宋体" w:hint="eastAsia"/>
          <w:bCs/>
          <w:color w:val="000000"/>
          <w:kern w:val="0"/>
          <w:sz w:val="24"/>
        </w:rPr>
        <w:t>本设计暂不考虑</w:t>
      </w:r>
      <w:r>
        <w:rPr>
          <w:rFonts w:ascii="Verdana" w:hAnsi="Verdana" w:cs="宋体"/>
          <w:bCs/>
          <w:color w:val="000000"/>
          <w:kern w:val="0"/>
          <w:sz w:val="24"/>
        </w:rPr>
        <w:t>其他项目清单列项内容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Verdana" w:hAnsi="Verdana" w:cs="宋体" w:hint="eastAsia"/>
          <w:kern w:val="0"/>
          <w:sz w:val="24"/>
        </w:rPr>
      </w:pPr>
      <w:r>
        <w:rPr>
          <w:rFonts w:ascii="Verdana" w:hAnsi="Verdana" w:cs="宋体" w:hint="eastAsia"/>
          <w:bCs/>
          <w:kern w:val="0"/>
          <w:sz w:val="24"/>
        </w:rPr>
        <w:t>本设计</w:t>
      </w:r>
      <w:r>
        <w:rPr>
          <w:rFonts w:ascii="Verdana" w:hAnsi="Verdana" w:cs="宋体"/>
          <w:bCs/>
          <w:kern w:val="0"/>
          <w:sz w:val="24"/>
        </w:rPr>
        <w:t>规费项目清单列项内容</w:t>
      </w:r>
      <w:r>
        <w:rPr>
          <w:rFonts w:ascii="Verdana" w:hAnsi="Verdana" w:cs="宋体" w:hint="eastAsia"/>
          <w:bCs/>
          <w:kern w:val="0"/>
          <w:sz w:val="24"/>
        </w:rPr>
        <w:t>：建筑</w:t>
      </w:r>
      <w:r>
        <w:rPr>
          <w:rFonts w:ascii="Verdana" w:hAnsi="Verdana" w:cs="宋体"/>
          <w:kern w:val="0"/>
          <w:sz w:val="24"/>
        </w:rPr>
        <w:t>安全监督</w:t>
      </w:r>
      <w:r>
        <w:rPr>
          <w:rFonts w:ascii="Verdana" w:hAnsi="Verdana" w:cs="宋体" w:hint="eastAsia"/>
          <w:kern w:val="0"/>
          <w:sz w:val="24"/>
        </w:rPr>
        <w:t>管理</w:t>
      </w:r>
      <w:r>
        <w:rPr>
          <w:rFonts w:ascii="Verdana" w:hAnsi="Verdana" w:cs="宋体"/>
          <w:kern w:val="0"/>
          <w:sz w:val="24"/>
        </w:rPr>
        <w:t>费</w:t>
      </w:r>
      <w:r>
        <w:rPr>
          <w:rFonts w:ascii="Verdana" w:hAnsi="Verdana" w:cs="宋体" w:hint="eastAsia"/>
          <w:kern w:val="0"/>
          <w:sz w:val="24"/>
        </w:rPr>
        <w:t>、</w:t>
      </w:r>
      <w:r>
        <w:rPr>
          <w:rFonts w:ascii="Verdana" w:hAnsi="Verdana" w:cs="宋体"/>
          <w:kern w:val="0"/>
          <w:sz w:val="24"/>
        </w:rPr>
        <w:t>社会保障费</w:t>
      </w:r>
      <w:r>
        <w:rPr>
          <w:rFonts w:ascii="Verdana" w:hAnsi="Verdana" w:cs="宋体" w:hint="eastAsia"/>
          <w:kern w:val="0"/>
          <w:sz w:val="24"/>
        </w:rPr>
        <w:t>及</w:t>
      </w:r>
      <w:r>
        <w:rPr>
          <w:rFonts w:ascii="Verdana" w:hAnsi="Verdana" w:cs="宋体"/>
          <w:kern w:val="0"/>
          <w:sz w:val="24"/>
        </w:rPr>
        <w:t>住房公积金</w:t>
      </w:r>
      <w:r>
        <w:rPr>
          <w:rFonts w:ascii="Verdana" w:hAnsi="Verdana" w:cs="宋体" w:hint="eastAsia"/>
          <w:kern w:val="0"/>
          <w:sz w:val="24"/>
        </w:rPr>
        <w:t>。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(</w:t>
      </w:r>
      <w:r>
        <w:rPr>
          <w:rFonts w:ascii="宋体" w:hAnsi="宋体"/>
          <w:bCs/>
          <w:sz w:val="24"/>
        </w:rPr>
        <w:t>2</w:t>
      </w:r>
      <w:r>
        <w:rPr>
          <w:rFonts w:ascii="宋体" w:hAnsi="宋体" w:hint="eastAsia"/>
          <w:bCs/>
          <w:sz w:val="24"/>
        </w:rPr>
        <w:t>)</w:t>
      </w:r>
      <w:r>
        <w:rPr>
          <w:rFonts w:ascii="宋体" w:hAnsi="宋体"/>
          <w:bCs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封面应按规定的内容填写、签字、盖章，造价师（员）编制的工程量清单应有负责审核的造价工程师签字、盖章（本设计可自己设定）。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(</w:t>
      </w:r>
      <w:r>
        <w:rPr>
          <w:rFonts w:ascii="宋体" w:hAnsi="宋体"/>
          <w:b/>
          <w:bCs/>
          <w:sz w:val="24"/>
        </w:rPr>
        <w:t>3</w:t>
      </w:r>
      <w:r>
        <w:rPr>
          <w:rFonts w:ascii="宋体" w:hAnsi="宋体" w:hint="eastAsia"/>
          <w:b/>
          <w:bCs/>
          <w:sz w:val="24"/>
        </w:rPr>
        <w:t>)</w:t>
      </w:r>
      <w:r>
        <w:rPr>
          <w:rFonts w:ascii="宋体" w:hAnsi="宋体"/>
          <w:b/>
          <w:bCs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总说明应按下列内容填写：</w:t>
      </w:r>
      <w:r>
        <w:rPr>
          <w:rFonts w:ascii="宋体" w:hAnsi="宋体" w:cs="宋体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/>
          <w:sz w:val="24"/>
        </w:rPr>
        <w:t>1</w:t>
      </w:r>
      <w:r>
        <w:rPr>
          <w:rFonts w:ascii="宋体" w:hAnsi="宋体" w:cs="宋体" w:hint="eastAsia"/>
          <w:sz w:val="24"/>
        </w:rPr>
        <w:t>）工程概况：建设规模、工程特征、计划工期、施工现场实际情况、自然地理条件、环境保护要求等。</w:t>
      </w:r>
      <w:r>
        <w:rPr>
          <w:rFonts w:ascii="宋体" w:hAnsi="宋体" w:cs="宋体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/>
          <w:sz w:val="24"/>
        </w:rPr>
        <w:t>2</w:t>
      </w:r>
      <w:r>
        <w:rPr>
          <w:rFonts w:ascii="宋体" w:hAnsi="宋体" w:cs="宋体" w:hint="eastAsia"/>
          <w:sz w:val="24"/>
        </w:rPr>
        <w:t>）工程招标和分包范围（见任务书要求）。</w:t>
      </w:r>
      <w:r>
        <w:rPr>
          <w:rFonts w:ascii="宋体" w:hAnsi="宋体" w:cs="宋体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/>
          <w:sz w:val="24"/>
        </w:rPr>
        <w:t>3</w:t>
      </w:r>
      <w:r>
        <w:rPr>
          <w:rFonts w:ascii="宋体" w:hAnsi="宋体" w:cs="宋体" w:hint="eastAsia"/>
          <w:sz w:val="24"/>
        </w:rPr>
        <w:t>）工程量清单编制依据。</w:t>
      </w:r>
      <w:r>
        <w:rPr>
          <w:rFonts w:ascii="宋体" w:hAnsi="宋体" w:cs="宋体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/>
          <w:sz w:val="24"/>
        </w:rPr>
        <w:t>4</w:t>
      </w:r>
      <w:r>
        <w:rPr>
          <w:rFonts w:ascii="宋体" w:hAnsi="宋体" w:cs="宋体" w:hint="eastAsia"/>
          <w:sz w:val="24"/>
        </w:rPr>
        <w:t>）工程质量、材料、施工等的特殊要求（见任务书要求）。</w:t>
      </w:r>
      <w:r>
        <w:rPr>
          <w:rFonts w:ascii="宋体" w:hAnsi="宋体" w:cs="宋体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/>
          <w:sz w:val="24"/>
        </w:rPr>
        <w:t>5</w:t>
      </w:r>
      <w:r>
        <w:rPr>
          <w:rFonts w:ascii="宋体" w:hAnsi="宋体" w:cs="宋体" w:hint="eastAsia"/>
          <w:sz w:val="24"/>
        </w:rPr>
        <w:t>）其他需要说明的问题。</w:t>
      </w:r>
      <w:r>
        <w:rPr>
          <w:rFonts w:ascii="宋体" w:hAnsi="宋体" w:cs="宋体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3．根据已编制的工程量清单及“项目指引”列项计算“计价表”工程量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  <w:sectPr>
          <w:headerReference w:type="default" r:id="rId11"/>
          <w:footerReference w:type="even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/>
          <w:sz w:val="24"/>
        </w:rPr>
        <w:t>现行《江苏省建筑与装饰工程计价表》（2004年）与</w:t>
      </w:r>
      <w:r>
        <w:rPr>
          <w:rFonts w:ascii="宋体" w:hAnsi="宋体" w:hint="eastAsia"/>
          <w:bCs/>
          <w:color w:val="000000"/>
          <w:sz w:val="24"/>
        </w:rPr>
        <w:t>《建设工程工程量清单计价规范》在项目划分、计算规则上存在显著差异，</w:t>
      </w:r>
    </w:p>
    <w:p>
      <w:pPr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“计价表”是我省目前编制工程招标控制价及投标报价的主要参考依据。工程造价编制人员必须熟悉“计价表”的内容、形式和使用方法，才能根据已编制的工程量清单及“项目指引”结合施工图纸，迅速而准确地列项计算“计价表”工程量，为利用“计价表”合理确定控制价价格提供基础。应当注意的是，在列项选用“计价表”项目编号时，分项工程的名称、材料品种、规格、配合比及做法等，必须与“计价表”中所列的内容相符合。在确定“计价表”编号及单价过程中，常有以下三种情况：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1)直接套用“计价表”单价</w:t>
      </w:r>
      <w:r>
        <w:rPr>
          <w:b/>
          <w:color w:val="FFFFFF"/>
          <w:sz w:val="0"/>
        </w:rPr>
        <w:t>.</w:t>
      </w:r>
    </w:p>
    <w:p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如果分项工程的名称、材料品种、规格、配合比及做法等与“计价表”取定内容完全相符者(或虽有某些不符，但“计价表”规定不换算者)，就可将查得的分项工程单价及“计价表”编号，直接抄写入“计价表”工程量计算表中。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2)换算预算单价</w:t>
      </w:r>
      <w:r>
        <w:rPr>
          <w:b/>
          <w:color w:val="FFFFFF"/>
          <w:sz w:val="0"/>
        </w:rPr>
        <w:t>.</w:t>
      </w:r>
    </w:p>
    <w:p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如果分项工程的名称、材料品种、规格、配合比及做法等与“计价表”取定不完全相符者(部分不相符内容，“计价表”规定又允许换算者)，则可将要换算的内容写入备注中，待上机时换算，并在其“计价表”编号后加添“换”字，以示区别。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3）编制补充单价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center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“计价表”工程量计算书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080"/>
        <w:gridCol w:w="5580"/>
        <w:gridCol w:w="72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</w:trPr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清单项目编码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计价表项目编号</w:t>
            </w:r>
          </w:p>
        </w:tc>
        <w:tc>
          <w:tcPr>
            <w:tcW w:w="5580" w:type="dxa"/>
            <w:noWrap w:val="0"/>
            <w:vAlign w:val="top"/>
          </w:tcPr>
          <w:p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工程量计算式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备注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/>
        </w:trPr>
        <w:tc>
          <w:tcPr>
            <w:tcW w:w="900" w:type="dxa"/>
            <w:vMerge w:val="restart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5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/>
        </w:trPr>
        <w:tc>
          <w:tcPr>
            <w:tcW w:w="900" w:type="dxa"/>
            <w:vMerge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5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/>
        </w:trPr>
        <w:tc>
          <w:tcPr>
            <w:tcW w:w="900" w:type="dxa"/>
            <w:vMerge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5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/>
        </w:trPr>
        <w:tc>
          <w:tcPr>
            <w:tcW w:w="900" w:type="dxa"/>
            <w:vMerge w:val="restart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5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/>
        </w:trPr>
        <w:tc>
          <w:tcPr>
            <w:tcW w:w="900" w:type="dxa"/>
            <w:vMerge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5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/>
        </w:trPr>
        <w:tc>
          <w:tcPr>
            <w:tcW w:w="900" w:type="dxa"/>
            <w:vMerge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5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/>
        </w:trPr>
        <w:tc>
          <w:tcPr>
            <w:tcW w:w="900" w:type="dxa"/>
            <w:vMerge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5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/>
        </w:trPr>
        <w:tc>
          <w:tcPr>
            <w:tcW w:w="90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58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</w:p>
        </w:tc>
      </w:tr>
    </w:tbl>
    <w:p>
      <w:pPr>
        <w:spacing w:line="360" w:lineRule="auto"/>
        <w:ind w:firstLine="0" w:firstLineChars="200"/>
        <w:rPr>
          <w:rFonts w:ascii="宋体" w:hAnsi="宋体" w:hint="eastAsia"/>
          <w:color w:val="000000"/>
          <w:sz w:val="24"/>
        </w:rPr>
      </w:pP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4.应用工程造价计价软件编制招标控制价、打印全套表格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  <w:sectPr>
          <w:headerReference w:type="default" r:id="rId14"/>
          <w:footerReference w:type="even" r:id="rId15"/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snapToGrid w:val="0"/>
          <w:color w:val="000000"/>
          <w:sz w:val="24"/>
        </w:rPr>
        <w:t>《建设工程工程量清单计价规范》（</w:t>
      </w:r>
      <w:r>
        <w:rPr>
          <w:rFonts w:ascii="宋体" w:hAnsi="宋体"/>
          <w:snapToGrid w:val="0"/>
          <w:color w:val="000000"/>
          <w:sz w:val="24"/>
        </w:rPr>
        <w:t>GB50500-200</w:t>
      </w:r>
      <w:r>
        <w:rPr>
          <w:rFonts w:ascii="宋体" w:hAnsi="宋体" w:hint="eastAsia"/>
          <w:snapToGrid w:val="0"/>
          <w:color w:val="000000"/>
          <w:sz w:val="24"/>
        </w:rPr>
        <w:t>8）、</w:t>
      </w:r>
      <w:r>
        <w:rPr>
          <w:rFonts w:ascii="宋体" w:hAnsi="宋体" w:cs="宋体" w:hint="eastAsia"/>
          <w:color w:val="000000"/>
          <w:kern w:val="0"/>
          <w:sz w:val="24"/>
        </w:rPr>
        <w:t>“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bCs/>
          <w:color w:val="000000"/>
          <w:sz w:val="24"/>
        </w:rPr>
        <w:t>关于《建设工程工程量清单计价规范》（GB50500-2008）的贯彻意见”（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 苏建价(2009)40号</w:t>
      </w:r>
      <w:r>
        <w:rPr>
          <w:rFonts w:ascii="宋体" w:hAnsi="宋体" w:hint="eastAsia"/>
          <w:bCs/>
          <w:color w:val="000000"/>
          <w:sz w:val="24"/>
        </w:rPr>
        <w:t>）及</w:t>
      </w:r>
      <w:r>
        <w:rPr>
          <w:rFonts w:ascii="宋体" w:hAnsi="宋体" w:cs="宋体" w:hint="eastAsia"/>
          <w:color w:val="000000"/>
          <w:kern w:val="0"/>
          <w:sz w:val="24"/>
        </w:rPr>
        <w:t>“关于明确《建设工程工程量清单计价规范》（</w:t>
      </w:r>
      <w:r>
        <w:rPr>
          <w:rFonts w:ascii="宋体" w:hAnsi="宋体" w:cs="Arial" w:hint="eastAsia"/>
          <w:color w:val="000000"/>
          <w:kern w:val="0"/>
          <w:sz w:val="24"/>
        </w:rPr>
        <w:t>GB50500-2008</w:t>
      </w:r>
      <w:r>
        <w:rPr>
          <w:rFonts w:ascii="宋体" w:hAnsi="宋体" w:cs="宋体" w:hint="eastAsia"/>
          <w:color w:val="000000"/>
          <w:kern w:val="0"/>
          <w:sz w:val="24"/>
        </w:rPr>
        <w:t>）执行中的有关问题的通知”（</w:t>
      </w:r>
      <w:r>
        <w:rPr>
          <w:rFonts w:ascii="宋体" w:hAnsi="宋体" w:cs="宋体"/>
          <w:color w:val="000000"/>
          <w:kern w:val="0"/>
          <w:sz w:val="24"/>
        </w:rPr>
        <w:t xml:space="preserve"> 苏建函价〔</w:t>
      </w:r>
      <w:r>
        <w:rPr>
          <w:rFonts w:ascii="宋体" w:hAnsi="宋体"/>
          <w:color w:val="000000"/>
          <w:kern w:val="0"/>
          <w:sz w:val="24"/>
        </w:rPr>
        <w:t>2010</w:t>
      </w:r>
      <w:r>
        <w:rPr>
          <w:rFonts w:ascii="宋体" w:hAnsi="宋体" w:cs="宋体"/>
          <w:color w:val="000000"/>
          <w:kern w:val="0"/>
          <w:sz w:val="24"/>
        </w:rPr>
        <w:t>〕</w:t>
      </w:r>
      <w:r>
        <w:rPr>
          <w:rFonts w:ascii="宋体" w:hAnsi="宋体"/>
          <w:color w:val="000000"/>
          <w:kern w:val="0"/>
          <w:sz w:val="24"/>
        </w:rPr>
        <w:t>130</w:t>
      </w:r>
      <w:r>
        <w:rPr>
          <w:rFonts w:ascii="宋体" w:hAnsi="宋体" w:cs="宋体"/>
          <w:color w:val="000000"/>
          <w:kern w:val="0"/>
          <w:sz w:val="24"/>
        </w:rPr>
        <w:t>号</w:t>
      </w:r>
      <w:r>
        <w:rPr>
          <w:rFonts w:ascii="宋体" w:hAnsi="宋体" w:cs="宋体" w:hint="eastAsia"/>
          <w:color w:val="000000"/>
          <w:kern w:val="0"/>
          <w:sz w:val="24"/>
        </w:rPr>
        <w:t>）</w:t>
      </w:r>
      <w:r>
        <w:rPr>
          <w:rFonts w:ascii="宋体" w:hAnsi="宋体" w:hint="eastAsia"/>
          <w:color w:val="000000"/>
          <w:sz w:val="24"/>
        </w:rPr>
        <w:t>规定</w:t>
      </w:r>
      <w:r>
        <w:rPr>
          <w:rFonts w:ascii="宋体" w:hAnsi="宋体" w:cs="宋体" w:hint="eastAsia"/>
          <w:sz w:val="24"/>
        </w:rPr>
        <w:t>招标控制价编制应符合下列规定：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hint="eastAsia"/>
          <w:sz w:val="24"/>
        </w:rPr>
      </w:pPr>
      <w:r>
        <w:rPr>
          <w:rFonts w:ascii="宋体" w:hAnsi="宋体" w:cs="宋体" w:hint="eastAsia"/>
          <w:sz w:val="24"/>
        </w:rPr>
        <w:t>（</w:t>
      </w:r>
      <w:r>
        <w:rPr>
          <w:rFonts w:ascii="宋体" w:hAnsi="宋体"/>
          <w:b/>
          <w:bCs/>
          <w:sz w:val="24"/>
        </w:rPr>
        <w:t>1</w:t>
      </w:r>
      <w:r>
        <w:rPr>
          <w:rFonts w:ascii="宋体" w:hAnsi="宋体" w:hint="eastAsia"/>
          <w:b/>
          <w:bCs/>
          <w:sz w:val="24"/>
        </w:rPr>
        <w:t>）</w:t>
      </w:r>
      <w:r>
        <w:rPr>
          <w:rFonts w:ascii="宋体" w:hAnsi="宋体"/>
          <w:b/>
          <w:bCs/>
          <w:sz w:val="24"/>
        </w:rPr>
        <w:t xml:space="preserve"> </w:t>
      </w:r>
      <w:r>
        <w:rPr>
          <w:rFonts w:ascii="宋体" w:hAnsi="宋体" w:cs="宋体" w:hint="eastAsia"/>
          <w:sz w:val="24"/>
        </w:rPr>
        <w:t>使用表格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hint="eastAsia"/>
          <w:sz w:val="24"/>
        </w:rPr>
      </w:pPr>
      <w:r>
        <w:rPr>
          <w:rFonts w:ascii="宋体" w:hAnsi="宋体" w:cs="宋体" w:hint="eastAsia"/>
          <w:sz w:val="24"/>
        </w:rPr>
        <w:t>招标控制价使用表格包括：封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2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01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02</w:t>
      </w:r>
      <w:r>
        <w:rPr>
          <w:rFonts w:ascii="宋体" w:hAnsi="宋体" w:hint="eastAsia"/>
          <w:sz w:val="24"/>
        </w:rPr>
        <w:t>（本设计略）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03</w:t>
      </w:r>
      <w:r>
        <w:rPr>
          <w:rFonts w:ascii="宋体" w:hAnsi="宋体" w:hint="eastAsia"/>
          <w:sz w:val="24"/>
        </w:rPr>
        <w:t>（本设计略）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04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08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09</w:t>
      </w:r>
      <w:r>
        <w:rPr>
          <w:rFonts w:ascii="宋体" w:hAnsi="宋体" w:cs="宋体" w:hint="eastAsia"/>
          <w:sz w:val="24"/>
        </w:rPr>
        <w:t>、</w:t>
      </w:r>
      <w:r>
        <w:rPr>
          <w:rFonts w:ascii="宋体" w:hAnsi="宋体" w:cs="宋体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10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11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12</w:t>
      </w:r>
      <w:r>
        <w:rPr>
          <w:rFonts w:ascii="宋体" w:hAnsi="宋体" w:hint="eastAsia"/>
          <w:sz w:val="24"/>
        </w:rPr>
        <w:t>（本设计略）</w:t>
      </w:r>
      <w:r>
        <w:rPr>
          <w:rFonts w:ascii="宋体" w:hAnsi="宋体" w:cs="宋体" w:hint="eastAsia"/>
          <w:sz w:val="24"/>
        </w:rPr>
        <w:t>、表</w:t>
      </w:r>
      <w:r>
        <w:rPr>
          <w:rFonts w:ascii="宋体" w:hAnsi="宋体" w:cs="宋体"/>
          <w:sz w:val="24"/>
        </w:rPr>
        <w:t>—</w:t>
      </w:r>
      <w:r>
        <w:rPr>
          <w:rFonts w:ascii="宋体" w:hAnsi="宋体"/>
          <w:sz w:val="24"/>
        </w:rPr>
        <w:t>13</w:t>
      </w:r>
      <w:r>
        <w:rPr>
          <w:rFonts w:ascii="宋体" w:hAnsi="宋体" w:cs="宋体" w:hint="eastAsia"/>
          <w:sz w:val="24"/>
        </w:rPr>
        <w:t>。（详附件）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 w:val="24"/>
        </w:rPr>
        <w:t>（</w:t>
      </w:r>
      <w:r>
        <w:rPr>
          <w:rFonts w:ascii="宋体" w:hAnsi="宋体"/>
          <w:b/>
          <w:bCs/>
          <w:sz w:val="24"/>
        </w:rPr>
        <w:t>2</w:t>
      </w:r>
      <w:r>
        <w:rPr>
          <w:rFonts w:ascii="宋体" w:hAnsi="宋体" w:hint="eastAsia"/>
          <w:b/>
          <w:bCs/>
          <w:sz w:val="24"/>
        </w:rPr>
        <w:t>）</w:t>
      </w:r>
      <w:r>
        <w:rPr>
          <w:rFonts w:ascii="宋体" w:hAnsi="宋体"/>
          <w:b/>
          <w:bCs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封面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应按规定的内容填写、签字、盖章，受委托编制的招标控制价应有负责审核的造价工程师签字、盖章以及工程造价咨询人盖章。</w:t>
      </w:r>
      <w:r>
        <w:rPr>
          <w:rFonts w:ascii="宋体" w:hAnsi="宋体" w:cs="宋体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</w:t>
      </w:r>
      <w:r>
        <w:rPr>
          <w:rFonts w:ascii="宋体" w:hAnsi="宋体"/>
          <w:b/>
          <w:bCs/>
          <w:sz w:val="24"/>
        </w:rPr>
        <w:t>3</w:t>
      </w:r>
      <w:r>
        <w:rPr>
          <w:rFonts w:ascii="宋体" w:hAnsi="宋体" w:hint="eastAsia"/>
          <w:b/>
          <w:bCs/>
          <w:sz w:val="24"/>
        </w:rPr>
        <w:t>）</w:t>
      </w:r>
      <w:r>
        <w:rPr>
          <w:rFonts w:ascii="宋体" w:hAnsi="宋体" w:cs="宋体" w:hint="eastAsia"/>
          <w:sz w:val="24"/>
        </w:rPr>
        <w:t>总说明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应按下列内容填写：</w:t>
      </w:r>
      <w:r>
        <w:rPr>
          <w:rFonts w:ascii="宋体" w:hAnsi="宋体" w:cs="宋体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 w:hint="eastAsia"/>
          <w:sz w:val="24"/>
        </w:rPr>
      </w:pPr>
      <w:r>
        <w:rPr>
          <w:rFonts w:ascii="宋体" w:hAnsi="宋体"/>
          <w:sz w:val="24"/>
        </w:rPr>
        <w:t>1</w:t>
      </w:r>
      <w:r>
        <w:rPr>
          <w:rFonts w:ascii="宋体" w:hAnsi="宋体" w:cs="宋体" w:hint="eastAsia"/>
          <w:sz w:val="24"/>
        </w:rPr>
        <w:t>）工程概况：建设规模、工程特征、计划工期、合同工期、实际工期、施工现场及变化情况、</w:t>
      </w:r>
      <w:r>
        <w:rPr>
          <w:rFonts w:ascii="宋体" w:hAnsi="宋体" w:cs="宋体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施工组织设计的特点、自然地理条件、环境保护要求等。</w:t>
      </w:r>
      <w:r>
        <w:rPr>
          <w:rFonts w:ascii="宋体" w:hAnsi="宋体" w:cs="宋体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hint="eastAsia"/>
          <w:color w:val="000000"/>
        </w:rPr>
      </w:pPr>
      <w:r>
        <w:rPr>
          <w:rFonts w:ascii="宋体" w:hAnsi="宋体"/>
          <w:sz w:val="24"/>
        </w:rPr>
        <w:t>2</w:t>
      </w:r>
      <w:r>
        <w:rPr>
          <w:rFonts w:ascii="宋体" w:hAnsi="宋体" w:cs="宋体" w:hint="eastAsia"/>
          <w:sz w:val="24"/>
        </w:rPr>
        <w:t>）编制依据等。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5．复核、编写有关说明、装订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四、附件</w:t>
      </w:r>
      <w:r>
        <w:rPr>
          <w:b/>
          <w:color w:val="FFFFFF"/>
          <w:sz w:val="0"/>
        </w:rPr>
        <w:t>.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相关表格及文件。</w:t>
      </w:r>
      <w:r>
        <w:rPr>
          <w:b/>
          <w:color w:val="FFFFFF"/>
          <w:sz w:val="0"/>
        </w:rPr>
        <w:t>.</w:t>
      </w:r>
    </w:p>
    <w:p>
      <w:pPr>
        <w:pStyle w:val="Heading2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sz w:val="24"/>
        </w:rPr>
        <w:sectPr>
          <w:headerReference w:type="default" r:id="rId17"/>
          <w:footerReference w:type="even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招 标 控 制 价</w:t>
      </w:r>
      <w:r>
        <w:rPr>
          <w:b/>
          <w:color w:val="FFFFFF"/>
          <w:sz w:val="0"/>
        </w:rPr>
        <w:t>.</w:t>
      </w:r>
    </w:p>
    <w:p>
      <w:pPr>
        <w:spacing w:line="480" w:lineRule="auto"/>
        <w:rPr>
          <w:rFonts w:hint="eastAsia"/>
          <w:b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spacing w:line="720" w:lineRule="exac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招标控制价（小写）：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  <w:lang w:val="en-US" w:eastAsia="zh-CN"/>
        </w:rPr>
        <w:t>266735.32</w:t>
      </w:r>
      <w:r>
        <w:rPr>
          <w:rFonts w:hint="eastAsia"/>
          <w:sz w:val="28"/>
          <w:szCs w:val="28"/>
          <w:u w:val="single"/>
        </w:rPr>
        <w:t xml:space="preserve">                          </w:t>
      </w:r>
      <w:r>
        <w:rPr>
          <w:b/>
          <w:color w:val="FFFFFF"/>
          <w:sz w:val="0"/>
        </w:rPr>
        <w:t>.</w:t>
      </w:r>
    </w:p>
    <w:p>
      <w:pPr>
        <w:spacing w:line="720" w:lineRule="exac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          （大写）：</w:t>
      </w:r>
      <w:r>
        <w:rPr>
          <w:rFonts w:hint="eastAsia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/>
          <w:sz w:val="28"/>
          <w:szCs w:val="28"/>
          <w:u w:val="single"/>
          <w:lang w:eastAsia="zh-CN"/>
        </w:rPr>
        <w:t>贰拾陆万陆仟七佰三拾五元三角贰分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ind w:firstLine="4500" w:firstLineChars="15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工程造价</w:t>
      </w:r>
      <w:r>
        <w:rPr>
          <w:b/>
          <w:color w:val="FFFFFF"/>
          <w:sz w:val="0"/>
        </w:rPr>
        <w:t>.</w:t>
      </w:r>
    </w:p>
    <w:p>
      <w:pPr>
        <w:spacing w:line="280" w:lineRule="exact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招标单位：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</w:rPr>
        <w:t xml:space="preserve">  咨询单位：</w:t>
      </w:r>
      <w:r>
        <w:rPr>
          <w:rFonts w:hint="eastAsia"/>
          <w:sz w:val="30"/>
          <w:szCs w:val="30"/>
          <w:u w:val="single"/>
        </w:rPr>
        <w:t xml:space="preserve">                     </w:t>
      </w: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rFonts w:hint="eastAsia"/>
        </w:rPr>
        <w:t xml:space="preserve">                                                               </w:t>
      </w: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  <w:sz w:val="30"/>
          <w:szCs w:val="30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ind w:firstLine="2100" w:firstLineChars="70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编  制  人：</w:t>
      </w:r>
      <w:r>
        <w:rPr>
          <w:rFonts w:hint="eastAsia"/>
          <w:sz w:val="30"/>
          <w:szCs w:val="30"/>
          <w:u w:val="single"/>
        </w:rPr>
        <w:t xml:space="preserve">                </w:t>
      </w:r>
      <w:r>
        <w:rPr>
          <w:rFonts w:hint="eastAsia"/>
          <w:sz w:val="30"/>
          <w:szCs w:val="30"/>
        </w:rPr>
        <w:t xml:space="preserve">  </w:t>
      </w:r>
      <w:r>
        <w:rPr>
          <w:b/>
          <w:color w:val="FFFFFF"/>
          <w:sz w:val="0"/>
        </w:rPr>
        <w:t>.</w:t>
      </w:r>
    </w:p>
    <w:p>
      <w:pPr>
        <w:spacing w:line="360" w:lineRule="exact"/>
        <w:jc w:val="center"/>
        <w:rPr>
          <w:rFonts w:hint="eastAsia"/>
        </w:rPr>
      </w:pPr>
      <w:r>
        <w:rPr>
          <w:rFonts w:hint="eastAsia"/>
        </w:rPr>
        <w:t>（学生签名）</w:t>
      </w: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360" w:lineRule="exact"/>
        <w:ind w:firstLine="2100" w:firstLineChars="75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编 制 时 间： </w:t>
      </w:r>
      <w:r>
        <w:rPr>
          <w:rFonts w:hint="eastAsia"/>
          <w:sz w:val="28"/>
          <w:szCs w:val="28"/>
          <w:lang w:val="en-US" w:eastAsia="zh-CN"/>
        </w:rPr>
        <w:t>2013</w:t>
      </w:r>
      <w:r>
        <w:rPr>
          <w:rFonts w:hint="eastAsia"/>
          <w:sz w:val="28"/>
          <w:szCs w:val="28"/>
        </w:rPr>
        <w:t xml:space="preserve"> 年 </w:t>
      </w:r>
      <w:r>
        <w:rPr>
          <w:rFonts w:hint="eastAsia"/>
          <w:sz w:val="28"/>
          <w:szCs w:val="28"/>
          <w:lang w:val="en-US" w:eastAsia="zh-CN"/>
        </w:rPr>
        <w:t>05</w:t>
      </w:r>
      <w:r>
        <w:rPr>
          <w:rFonts w:hint="eastAsia"/>
          <w:sz w:val="28"/>
          <w:szCs w:val="28"/>
        </w:rPr>
        <w:t xml:space="preserve">月 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 xml:space="preserve"> 日       </w:t>
      </w: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</w:rPr>
        <w:sectPr>
          <w:headerReference w:type="default" r:id="rId20"/>
          <w:footerReference w:type="even" r:id="rId21"/>
          <w:footerReference w:type="default" r:id="rId22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b/>
          <w:color w:val="FFFFFF"/>
          <w:sz w:val="0"/>
        </w:rPr>
        <w:t>.</w:t>
      </w:r>
    </w:p>
    <w:p>
      <w:pPr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总  说  明</w:t>
      </w:r>
      <w:r>
        <w:rPr>
          <w:b/>
          <w:color w:val="FFFFFF"/>
          <w:sz w:val="0"/>
        </w:rPr>
        <w:t>.</w:t>
      </w:r>
    </w:p>
    <w:p>
      <w:pPr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sz w:val="24"/>
        </w:rPr>
      </w:pPr>
      <w:r>
        <w:rPr>
          <w:rFonts w:hint="eastAsia"/>
          <w:sz w:val="24"/>
        </w:rPr>
        <w:t>工程名称：</w:t>
      </w:r>
      <w:r>
        <w:rPr>
          <w:rFonts w:hint="eastAsia"/>
          <w:sz w:val="24"/>
          <w:lang w:eastAsia="zh-CN"/>
        </w:rPr>
        <w:t>会议室建筑装饰工程</w:t>
      </w:r>
      <w:r>
        <w:rPr>
          <w:rFonts w:hint="eastAsia"/>
          <w:sz w:val="24"/>
        </w:rPr>
        <w:t xml:space="preserve">                           第 </w:t>
      </w:r>
      <w:r>
        <w:rPr>
          <w:rFonts w:ascii="宋体" w:eastAsia="宋体" w:hAnsi="宋体" w:cs="宋体"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 xml:space="preserve"> 页 共 </w:t>
      </w:r>
      <w:r>
        <w:rPr>
          <w:rFonts w:ascii="宋体" w:eastAsia="宋体" w:hAnsi="宋体" w:cs="宋体"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 xml:space="preserve"> 页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9"/>
      </w:tblGrid>
      <w:tr>
        <w:tblPrEx>
          <w:tblW w:w="0" w:type="auto"/>
          <w:tblInd w:w="21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7"/>
        </w:trPr>
        <w:tc>
          <w:tcPr>
            <w:tcW w:w="8309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 xml:space="preserve">    1、</w:t>
            </w:r>
            <w:r>
              <w:rPr>
                <w:rFonts w:ascii="宋体" w:hAnsi="宋体" w:hint="eastAsia"/>
                <w:sz w:val="24"/>
              </w:rPr>
              <w:t>工程概况：施工地点为某单位院内，建设规模：51.56m</w:t>
            </w:r>
            <w:r>
              <w:rPr>
                <w:rFonts w:ascii="宋体" w:hAnsi="宋体" w:hint="eastAsia"/>
                <w:sz w:val="24"/>
                <w:vertAlign w:val="superscript"/>
                <w:lang w:val="en-US" w:eastAsia="zh-CN"/>
              </w:rPr>
              <w:t>2</w:t>
            </w:r>
            <w:r>
              <w:rPr>
                <w:rFonts w:ascii="宋体" w:hAnsi="宋体" w:hint="eastAsia"/>
                <w:sz w:val="24"/>
              </w:rPr>
              <w:t>；砖混结</w:t>
            </w:r>
            <w:r>
              <w:rPr>
                <w:rFonts w:ascii="宋体" w:hAnsi="宋体" w:hint="eastAsia"/>
                <w:sz w:val="24"/>
                <w:lang w:eastAsia="zh-CN"/>
              </w:rPr>
              <w:t>构。</w:t>
            </w:r>
            <w:r>
              <w:rPr>
                <w:rFonts w:ascii="宋体" w:hAnsi="宋体" w:hint="eastAsia"/>
                <w:sz w:val="24"/>
              </w:rPr>
              <w:t>施工现场实际情况：施工用水源、电源已接至施工现场，施工道路利用原道路作硬化处理，施工区域内的障碍物已拆除，施工场地较为平整，施工条件较好。交通运输情况：本工程位于</w:t>
            </w:r>
            <w:r>
              <w:rPr>
                <w:rFonts w:ascii="宋体" w:hAnsi="宋体" w:hint="eastAsia"/>
                <w:sz w:val="24"/>
                <w:lang w:eastAsia="zh-CN"/>
              </w:rPr>
              <w:t>市区</w:t>
            </w:r>
            <w:r>
              <w:rPr>
                <w:rFonts w:ascii="宋体" w:hAnsi="宋体" w:hint="eastAsia"/>
                <w:sz w:val="24"/>
              </w:rPr>
              <w:t>，交通便捷，运输工程材料可直接从城市主干道进入到施工现场内的临时道路。</w:t>
            </w:r>
          </w:p>
          <w:p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自然地理条件：工程位于市中心地形平坦</w:t>
            </w:r>
          </w:p>
          <w:p>
            <w:pPr>
              <w:spacing w:line="40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环境保护要求：由于是在城区施工，必须遵守各级政府的有关环境保护的规定，材料车辆的进场时间，施工占到问题及噪声控制、污水排放、封闭施工等方面必须遵照相关规定实施。</w:t>
            </w:r>
            <w:r>
              <w:rPr>
                <w:rFonts w:ascii="宋体" w:hAnsi="宋体" w:hint="eastAsia"/>
                <w:sz w:val="24"/>
              </w:rPr>
              <w:tab/>
            </w:r>
          </w:p>
          <w:p>
            <w:pPr>
              <w:spacing w:line="40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其他未尽事宜：合同条款执行中华人民共和国建设部、国家工商行政管理局 GF－2008－0201《</w:t>
            </w:r>
            <w:r>
              <w:rPr>
                <w:rFonts w:ascii="宋体" w:hAnsi="宋体" w:hint="eastAsia"/>
                <w:sz w:val="24"/>
                <w:lang w:eastAsia="zh-CN"/>
              </w:rPr>
              <w:t>广东</w:t>
            </w:r>
            <w:r>
              <w:rPr>
                <w:rFonts w:ascii="宋体" w:hAnsi="宋体" w:hint="eastAsia"/>
                <w:sz w:val="24"/>
              </w:rPr>
              <w:t>建设工程施工合同（示范文本）》。</w:t>
            </w:r>
          </w:p>
          <w:p>
            <w:pPr>
              <w:numPr>
                <w:ilvl w:val="0"/>
                <w:numId w:val="5"/>
              </w:numPr>
              <w:spacing w:line="30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清单编制依据：</w:t>
            </w:r>
          </w:p>
          <w:p>
            <w:pPr>
              <w:numPr>
                <w:ilvl w:val="0"/>
                <w:numId w:val="0"/>
              </w:numPr>
              <w:spacing w:line="30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&lt;建筑结构荷载规范&gt;GB50009-2001</w:t>
            </w:r>
            <w:r>
              <w:rPr>
                <w:rFonts w:hint="eastAsia"/>
                <w:lang w:val="en-US" w:eastAsia="zh-CN"/>
              </w:rPr>
              <w:t xml:space="preserve">         </w:t>
            </w:r>
            <w:r>
              <w:rPr>
                <w:rFonts w:hint="eastAsia"/>
              </w:rPr>
              <w:t xml:space="preserve"> &lt;砌体结构设计规范&gt;GB5003-200</w:t>
            </w:r>
          </w:p>
          <w:p>
            <w:pPr>
              <w:numPr>
                <w:ilvl w:val="0"/>
                <w:numId w:val="0"/>
              </w:numPr>
              <w:spacing w:line="30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&lt;建筑地基基础设计规范&gt;GB5007-2002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&lt;冷轧带肋钢筋混凝土结构技术规程&gt;JGJ95-95</w:t>
            </w:r>
          </w:p>
          <w:p>
            <w:pPr>
              <w:numPr>
                <w:ilvl w:val="0"/>
                <w:numId w:val="0"/>
              </w:numPr>
              <w:spacing w:line="30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&lt;混凝土结构设计规范&gt;GB50010-2002 </w:t>
            </w:r>
            <w:r>
              <w:rPr>
                <w:rFonts w:hint="eastAsia"/>
                <w:lang w:val="en-US" w:eastAsia="zh-CN"/>
              </w:rPr>
              <w:t xml:space="preserve">       </w:t>
            </w:r>
            <w:r>
              <w:rPr>
                <w:rFonts w:hint="eastAsia"/>
              </w:rPr>
              <w:t>&lt;建筑抗震设计规范&gt;GB50011-2001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图集:&lt;多层砖房抗震构造详图&gt;L91G313</w: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&lt;钢筋混凝土过梁&gt;L91G303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&lt;钢筋混凝土平板&gt;L95G315</w:t>
            </w:r>
          </w:p>
          <w:p>
            <w:pPr>
              <w:spacing w:line="400" w:lineRule="exact"/>
              <w:ind w:firstLine="48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</w:t>
            </w:r>
            <w:r>
              <w:rPr>
                <w:rFonts w:hint="eastAsia"/>
                <w:sz w:val="24"/>
                <w:szCs w:val="24"/>
              </w:rPr>
              <w:t>工程招标和分包范围：建筑和装饰工程。</w:t>
            </w:r>
          </w:p>
          <w:p>
            <w:pPr>
              <w:spacing w:line="40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4、对工程质量、材料、施工等的特殊要求：确保本工程质量</w:t>
            </w:r>
            <w:r>
              <w:rPr>
                <w:rFonts w:ascii="宋体" w:hAnsi="宋体" w:hint="eastAsia"/>
                <w:sz w:val="24"/>
                <w:lang w:eastAsia="zh-CN"/>
              </w:rPr>
              <w:t>。</w:t>
            </w:r>
            <w:r>
              <w:rPr>
                <w:rFonts w:ascii="宋体" w:hAnsi="宋体" w:hint="eastAsia"/>
                <w:sz w:val="24"/>
              </w:rPr>
              <w:tab/>
            </w:r>
          </w:p>
          <w:p>
            <w:pPr>
              <w:spacing w:line="40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5、招标人自行采购材料明细</w:t>
            </w:r>
            <w:r>
              <w:rPr>
                <w:rFonts w:ascii="宋体" w:hAnsi="宋体" w:hint="eastAsia"/>
                <w:sz w:val="24"/>
                <w:lang w:eastAsia="zh-CN"/>
              </w:rPr>
              <w:t>：见表</w:t>
            </w:r>
            <w:r>
              <w:rPr>
                <w:rFonts w:ascii="宋体" w:hAnsi="宋体" w:hint="eastAsia"/>
                <w:sz w:val="24"/>
                <w:lang w:val="en-US" w:eastAsia="zh-CN"/>
              </w:rPr>
              <w:t>15。</w:t>
            </w:r>
            <w:r>
              <w:rPr>
                <w:rFonts w:ascii="宋体" w:hAnsi="宋体" w:hint="eastAsia"/>
                <w:sz w:val="24"/>
              </w:rPr>
              <w:tab/>
            </w:r>
          </w:p>
          <w:p>
            <w:pPr>
              <w:numPr>
                <w:ilvl w:val="0"/>
                <w:numId w:val="3"/>
              </w:numPr>
              <w:spacing w:line="400" w:lineRule="exact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其他需说明的问题：</w:t>
            </w:r>
          </w:p>
          <w:p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 xml:space="preserve">① 本预算费按核定的土建四类工程标准计取各项费用   </w:t>
            </w:r>
          </w:p>
          <w:p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 xml:space="preserve">② 费用项目只考虑常见费用项目   </w:t>
            </w:r>
          </w:p>
          <w:p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jc w:val="right"/>
        <w:rPr>
          <w:rFonts w:hint="eastAsia"/>
        </w:rPr>
        <w:sectPr>
          <w:headerReference w:type="default" r:id="rId23"/>
          <w:footerReference w:type="even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hint="eastAsia"/>
        </w:rPr>
        <w:t>表—01</w:t>
      </w: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工程项目招标控制价汇总表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工程名称：</w:t>
      </w:r>
      <w:r>
        <w:rPr>
          <w:rFonts w:hint="eastAsia"/>
          <w:sz w:val="24"/>
          <w:lang w:eastAsia="zh-CN"/>
        </w:rPr>
        <w:t>会议室建筑装饰工程</w:t>
      </w:r>
      <w:r>
        <w:rPr>
          <w:rFonts w:hint="eastAsia"/>
          <w:sz w:val="24"/>
        </w:rPr>
        <w:t xml:space="preserve">                         第 </w:t>
      </w:r>
      <w:r>
        <w:rPr>
          <w:rFonts w:ascii="宋体" w:eastAsia="宋体" w:hAnsi="宋体" w:cs="宋体"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 xml:space="preserve"> 页 共 </w:t>
      </w:r>
      <w:r>
        <w:rPr>
          <w:rFonts w:ascii="宋体" w:eastAsia="宋体" w:hAnsi="宋体" w:cs="宋体"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 xml:space="preserve"> 页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3675"/>
        <w:gridCol w:w="1155"/>
        <w:gridCol w:w="1155"/>
        <w:gridCol w:w="1286"/>
        <w:gridCol w:w="1024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6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 项 工 程 名 称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金额（元）</w:t>
            </w:r>
          </w:p>
        </w:tc>
        <w:tc>
          <w:tcPr>
            <w:tcW w:w="34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     中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/>
        </w:trPr>
        <w:tc>
          <w:tcPr>
            <w:tcW w:w="945" w:type="dxa"/>
            <w:vMerge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675" w:type="dxa"/>
            <w:vMerge/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155" w:type="dxa"/>
            <w:vMerge/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暂估价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（元）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安全文明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施工费（元）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规费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（元）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6"/>
        </w:trPr>
        <w:tc>
          <w:tcPr>
            <w:tcW w:w="945" w:type="dxa"/>
            <w:noWrap w:val="0"/>
            <w:vAlign w:val="top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eastAsia="宋体" w:hint="eastAsia"/>
              </w:rPr>
            </w:pPr>
          </w:p>
        </w:tc>
        <w:tc>
          <w:tcPr>
            <w:tcW w:w="3675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  <w:lang w:eastAsia="zh-CN"/>
              </w:rPr>
              <w:t>会议室建筑装饰工程</w:t>
            </w:r>
          </w:p>
          <w:p>
            <w:pPr>
              <w:jc w:val="center"/>
              <w:rPr>
                <w:rFonts w:eastAsia="宋体" w:hint="eastAsi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en-US" w:eastAsia="zh-CN"/>
              </w:rPr>
              <w:t>266735.32</w:t>
            </w:r>
          </w:p>
          <w:p>
            <w:pPr>
              <w:jc w:val="both"/>
              <w:rPr>
                <w:rFonts w:hint="eastAsi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widowControl/>
              <w:jc w:val="center"/>
            </w:pPr>
          </w:p>
          <w:p>
            <w:pPr>
              <w:widowControl/>
              <w:jc w:val="center"/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  <w:lang w:val="en-US" w:eastAsia="zh-CN"/>
              </w:rPr>
              <w:t>1537.49</w:t>
            </w:r>
          </w:p>
          <w:p>
            <w:pPr>
              <w:widowControl/>
              <w:jc w:val="center"/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24" w:type="dxa"/>
            <w:noWrap w:val="0"/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  <w:lang w:val="en-US" w:eastAsia="zh-CN"/>
              </w:rPr>
              <w:t>12986.83</w:t>
            </w:r>
          </w:p>
          <w:p>
            <w:pPr>
              <w:widowControl/>
              <w:jc w:val="center"/>
            </w:pPr>
          </w:p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/>
        </w:trPr>
        <w:tc>
          <w:tcPr>
            <w:tcW w:w="4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    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en-US" w:eastAsia="zh-CN"/>
              </w:rPr>
              <w:t>266735.32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1537.49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lang w:val="en-US" w:eastAsia="zh-CN"/>
              </w:rPr>
              <w:t>12986.83</w:t>
            </w:r>
          </w:p>
        </w:tc>
      </w:tr>
    </w:tbl>
    <w:p>
      <w:pPr>
        <w:rPr>
          <w:rFonts w:hint="eastAsia"/>
          <w:sz w:val="18"/>
          <w:szCs w:val="18"/>
        </w:rPr>
      </w:pPr>
      <w:r>
        <w:rPr>
          <w:rFonts w:hint="eastAsia"/>
          <w:sz w:val="24"/>
        </w:rPr>
        <w:t xml:space="preserve">  </w:t>
      </w: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  <w:sectPr>
          <w:headerReference w:type="default" r:id="rId26"/>
          <w:footerReference w:type="even" r:id="rId27"/>
          <w:footerReference w:type="default" r:id="rId28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hint="eastAsia"/>
          <w:sz w:val="18"/>
          <w:szCs w:val="18"/>
        </w:rPr>
        <w:t>表—02</w:t>
      </w: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sz w:val="24"/>
        </w:rPr>
      </w:pPr>
      <w:r>
        <w:rPr>
          <w:rFonts w:hint="eastAsia"/>
          <w:b/>
          <w:sz w:val="48"/>
          <w:szCs w:val="48"/>
        </w:rPr>
        <w:t>单位工程招标控制价汇总表</w:t>
      </w: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sz w:val="24"/>
        </w:rPr>
      </w:pPr>
      <w:r>
        <w:rPr>
          <w:rFonts w:hint="eastAsia"/>
          <w:sz w:val="24"/>
        </w:rPr>
        <w:t>工程名称：</w:t>
      </w:r>
      <w:r>
        <w:rPr>
          <w:rFonts w:hint="eastAsia"/>
          <w:sz w:val="24"/>
          <w:lang w:eastAsia="zh-CN"/>
        </w:rPr>
        <w:t>会议室建筑装饰工程</w:t>
      </w:r>
      <w:r>
        <w:rPr>
          <w:rFonts w:hint="eastAsia"/>
          <w:sz w:val="24"/>
        </w:rPr>
        <w:t xml:space="preserve">                           第 </w:t>
      </w:r>
      <w:r>
        <w:rPr>
          <w:rFonts w:ascii="宋体" w:eastAsia="宋体" w:hAnsi="宋体" w:cs="宋体"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 xml:space="preserve"> 页 共 </w:t>
      </w:r>
      <w:r>
        <w:rPr>
          <w:rFonts w:ascii="宋体" w:eastAsia="宋体" w:hAnsi="宋体" w:cs="宋体"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 xml:space="preserve"> 页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095"/>
        <w:gridCol w:w="1680"/>
        <w:gridCol w:w="2205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/>
        </w:trPr>
        <w:tc>
          <w:tcPr>
            <w:tcW w:w="945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4095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汇  总  内  容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金额（元）</w:t>
            </w:r>
          </w:p>
        </w:tc>
        <w:tc>
          <w:tcPr>
            <w:tcW w:w="2205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其中：暂估价（元）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分部分项工程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37047.94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1.1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建筑工程部分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16745.3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1.1</w:t>
            </w:r>
            <w:r>
              <w:rPr>
                <w:rFonts w:hint="eastAsia"/>
                <w:lang w:val="en-US" w:eastAsia="zh-CN"/>
              </w:rPr>
              <w:t>.1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土石方工程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2360.5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2</w:t>
            </w:r>
          </w:p>
        </w:tc>
        <w:tc>
          <w:tcPr>
            <w:tcW w:w="409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砌筑工程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7675.56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rFonts w:eastAsia="宋体" w:hint="eastAsia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3</w:t>
            </w:r>
          </w:p>
        </w:tc>
        <w:tc>
          <w:tcPr>
            <w:tcW w:w="409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混凝土及钢筋混凝土工程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4822.99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eastAsia="zh-CN"/>
              </w:rPr>
              <w:t>.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.4</w:t>
            </w:r>
          </w:p>
        </w:tc>
        <w:tc>
          <w:tcPr>
            <w:tcW w:w="409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屋面及防水工程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1886.25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1.2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装饰装修工程部分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hint="eastAsia"/>
                <w:lang w:val="en-US" w:eastAsia="zh-CN"/>
              </w:rPr>
              <w:t>20302.64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  <w:lang w:val="en-US" w:eastAsia="zh-CN"/>
              </w:rPr>
              <w:t>2.1</w:t>
            </w:r>
          </w:p>
        </w:tc>
        <w:tc>
          <w:tcPr>
            <w:tcW w:w="409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楼地面工程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5881.23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1.2.2</w:t>
            </w:r>
          </w:p>
        </w:tc>
        <w:tc>
          <w:tcPr>
            <w:tcW w:w="409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墙、柱面工程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3505.38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1.2.3</w:t>
            </w:r>
          </w:p>
        </w:tc>
        <w:tc>
          <w:tcPr>
            <w:tcW w:w="409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天棚工程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438.53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rFonts w:eastAsia="宋体" w:hint="eastAsia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1.2.4</w:t>
            </w:r>
          </w:p>
        </w:tc>
        <w:tc>
          <w:tcPr>
            <w:tcW w:w="409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门窗工程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9289.86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1.2.5</w:t>
            </w:r>
          </w:p>
        </w:tc>
        <w:tc>
          <w:tcPr>
            <w:tcW w:w="409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油漆、涂料、裱糊工程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1187.64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措施项目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5929.76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rFonts w:eastAsia="宋体" w:hint="eastAsia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2.1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ind w:firstLine="311" w:firstLineChars="148"/>
              <w:rPr>
                <w:rFonts w:hint="eastAsia"/>
              </w:rPr>
            </w:pPr>
            <w:r>
              <w:rPr>
                <w:rFonts w:hint="eastAsia"/>
              </w:rPr>
              <w:t>安全防护，文明施工费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1537.49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2.2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ind w:firstLine="311" w:firstLineChars="148"/>
              <w:rPr>
                <w:rFonts w:hint="eastAsia"/>
              </w:rPr>
            </w:pPr>
            <w:r>
              <w:rPr>
                <w:rFonts w:hint="eastAsia"/>
              </w:rPr>
              <w:t>其他措施费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4392.27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其他项目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en-US" w:eastAsia="zh-CN"/>
              </w:rPr>
              <w:t>202000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rFonts w:eastAsia="宋体" w:hint="eastAsia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3.1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ind w:firstLine="311" w:firstLineChars="148"/>
              <w:rPr>
                <w:rFonts w:hint="eastAsia"/>
              </w:rPr>
            </w:pPr>
            <w:r>
              <w:rPr>
                <w:rFonts w:hint="eastAsia"/>
              </w:rPr>
              <w:t>暂列金额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2000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3.2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ind w:firstLine="311" w:firstLineChars="148"/>
              <w:rPr>
                <w:rFonts w:hint="eastAsia"/>
              </w:rPr>
            </w:pPr>
            <w:r>
              <w:rPr>
                <w:rFonts w:hint="eastAsia"/>
              </w:rPr>
              <w:t>专业工程暂估价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200000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3.3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ind w:firstLine="311" w:firstLineChars="148"/>
              <w:rPr>
                <w:rFonts w:hint="eastAsia"/>
              </w:rPr>
            </w:pPr>
            <w:r>
              <w:rPr>
                <w:rFonts w:hint="eastAsia"/>
              </w:rPr>
              <w:t>总承包服务费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规费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12986.83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税金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8770.79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5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招标控制价合计=1+2+3+4+5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en-US" w:eastAsia="zh-CN"/>
              </w:rPr>
              <w:t>266735.32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/>
          <w:sz w:val="18"/>
          <w:szCs w:val="18"/>
        </w:rPr>
      </w:pPr>
      <w:r>
        <w:rPr>
          <w:rFonts w:hint="eastAsia"/>
          <w:sz w:val="24"/>
        </w:rPr>
        <w:t xml:space="preserve">  </w:t>
      </w: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b/>
          <w:sz w:val="48"/>
          <w:szCs w:val="48"/>
        </w:rPr>
        <w:sectPr>
          <w:headerReference w:type="default" r:id="rId29"/>
          <w:footerReference w:type="even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hint="eastAsia"/>
          <w:sz w:val="18"/>
          <w:szCs w:val="18"/>
        </w:rPr>
        <w:t>表—04</w:t>
      </w: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sz w:val="24"/>
        </w:rPr>
      </w:pPr>
      <w:r>
        <w:rPr>
          <w:rFonts w:hint="eastAsia"/>
          <w:b/>
          <w:sz w:val="48"/>
          <w:szCs w:val="48"/>
        </w:rPr>
        <w:t>分部分项工程量清单与计价表</w:t>
      </w:r>
      <w:r>
        <w:rPr>
          <w:b/>
          <w:color w:val="FFFFFF"/>
          <w:sz w:val="0"/>
        </w:rPr>
        <w:t>.</w:t>
      </w:r>
    </w:p>
    <w:p>
      <w:pPr>
        <w:ind w:firstLine="240" w:firstLineChars="100"/>
        <w:jc w:val="left"/>
        <w:rPr>
          <w:rFonts w:hint="eastAsia"/>
          <w:sz w:val="24"/>
        </w:rPr>
      </w:pPr>
      <w:r>
        <w:rPr>
          <w:rFonts w:hint="eastAsia"/>
          <w:sz w:val="24"/>
        </w:rPr>
        <w:t>工程名称：</w:t>
      </w:r>
      <w:r>
        <w:rPr>
          <w:rFonts w:hint="eastAsia"/>
          <w:sz w:val="24"/>
          <w:lang w:eastAsia="zh-CN"/>
        </w:rPr>
        <w:t>会议室建筑装饰工程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eastAsia="zh-CN"/>
        </w:rPr>
        <w:t>（建筑部分）</w:t>
      </w:r>
      <w:r>
        <w:rPr>
          <w:rFonts w:hint="eastAsia"/>
          <w:sz w:val="24"/>
        </w:rPr>
        <w:t xml:space="preserve">             第 </w:t>
      </w:r>
      <w:r>
        <w:rPr>
          <w:rFonts w:ascii="宋体" w:eastAsia="宋体" w:hAnsi="宋体" w:cs="宋体"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 xml:space="preserve"> 页 共 </w:t>
      </w:r>
      <w:r>
        <w:rPr>
          <w:rFonts w:ascii="宋体" w:eastAsia="宋体" w:hAnsi="宋体" w:cs="宋体"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 xml:space="preserve"> 页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1405"/>
        <w:gridCol w:w="2140"/>
        <w:gridCol w:w="2236"/>
        <w:gridCol w:w="600"/>
        <w:gridCol w:w="818"/>
        <w:gridCol w:w="805"/>
        <w:gridCol w:w="90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</w:trPr>
        <w:tc>
          <w:tcPr>
            <w:tcW w:w="4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4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项目编码</w:t>
            </w:r>
          </w:p>
        </w:tc>
        <w:tc>
          <w:tcPr>
            <w:tcW w:w="21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2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项目特征 描述</w:t>
            </w:r>
          </w:p>
        </w:tc>
        <w:tc>
          <w:tcPr>
            <w:tcW w:w="6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计量  单位</w:t>
            </w:r>
          </w:p>
        </w:tc>
        <w:tc>
          <w:tcPr>
            <w:tcW w:w="8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工程量</w:t>
            </w:r>
          </w:p>
        </w:tc>
        <w:tc>
          <w:tcPr>
            <w:tcW w:w="1705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     额（元）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vMerge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05" w:type="dxa"/>
            <w:vMerge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140" w:type="dxa"/>
            <w:vMerge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236" w:type="dxa"/>
            <w:vMerge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00" w:type="dxa"/>
            <w:vMerge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18" w:type="dxa"/>
            <w:vMerge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综合单价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合价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14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A．1土方工程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18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05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0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010101001001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人工平整场地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人工平整场地</w:t>
            </w:r>
          </w:p>
          <w:p>
            <w:pPr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土壤类别：三类土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运土方</w:t>
            </w:r>
          </w:p>
          <w:p>
            <w:pPr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弃土运距：5km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51.56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2.34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125.29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40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010101003001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人工挖基础土方（墙基）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人工挖基础土方（墙基）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土壤类别：三类土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基础类型：带型标准砖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放脚墙基础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垫层底宽：800mm</w:t>
            </w:r>
          </w:p>
          <w:p>
            <w:pPr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挖土深度：1.20m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运土方</w:t>
            </w:r>
          </w:p>
          <w:p>
            <w:pPr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弃土运距：5km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m3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34.18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30.48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1041.81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40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010101003002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人工挖基础土方（柱基）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人工挖基础土方（柱基）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土壤类别：三类土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基础类型：独立标准砖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放脚柱基础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垫层底宽：800mm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底面积：0.64m2</w:t>
            </w:r>
          </w:p>
          <w:p>
            <w:pPr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挖土深度：1.20m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运土方</w:t>
            </w:r>
          </w:p>
          <w:p>
            <w:pPr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弃土运距：5km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m3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0.77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55.88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43.03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40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010103001001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人工（墙基、柱基）基础回填土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人工（墙基、柱基）基础回填土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土质要求：含砾石粉质粘土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密实度要求：密实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粒径要求：10~40mm砾石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夯填：分层夯填</w:t>
            </w:r>
          </w:p>
          <w:p>
            <w:r>
              <w:rPr>
                <w:rFonts w:hint="eastAsia"/>
                <w:bCs/>
                <w:sz w:val="18"/>
                <w:szCs w:val="18"/>
              </w:rPr>
              <w:t>运输距离：5km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m3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16.70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57.71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963.76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405" w:type="dxa"/>
            <w:noWrap w:val="0"/>
            <w:vAlign w:val="center"/>
          </w:tcPr>
          <w:p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010103001002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人工室内回填土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人工室内回填土土质要求:含砾石粉质黏土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密实度要求:密实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粒径要求:10~40mm砾石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夯填;分层夯填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m3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8.11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23.01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186.61</w:t>
            </w:r>
          </w:p>
        </w:tc>
      </w:tr>
    </w:tbl>
    <w:p>
      <w:pPr>
        <w:sectPr>
          <w:headerReference w:type="default" r:id="rId32"/>
          <w:footerReference w:type="even" r:id="rId33"/>
          <w:footerReference w:type="default" r:id="rId34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1405"/>
        <w:gridCol w:w="2140"/>
        <w:gridCol w:w="2236"/>
        <w:gridCol w:w="600"/>
        <w:gridCol w:w="818"/>
        <w:gridCol w:w="805"/>
        <w:gridCol w:w="90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/>
        </w:tc>
        <w:tc>
          <w:tcPr>
            <w:tcW w:w="1405" w:type="dxa"/>
            <w:noWrap w:val="0"/>
            <w:vAlign w:val="center"/>
          </w:tcPr>
          <w:p/>
        </w:tc>
        <w:tc>
          <w:tcPr>
            <w:tcW w:w="2140" w:type="dxa"/>
            <w:noWrap w:val="0"/>
            <w:vAlign w:val="center"/>
          </w:tcPr>
          <w:p/>
        </w:tc>
        <w:tc>
          <w:tcPr>
            <w:tcW w:w="2236" w:type="dxa"/>
            <w:noWrap w:val="0"/>
            <w:vAlign w:val="center"/>
          </w:tcPr>
          <w:p>
            <w:r>
              <w:rPr>
                <w:rFonts w:hint="eastAsia"/>
                <w:bCs/>
                <w:sz w:val="18"/>
                <w:szCs w:val="18"/>
              </w:rPr>
              <w:t>运输距离;5km</w:t>
            </w:r>
          </w:p>
        </w:tc>
        <w:tc>
          <w:tcPr>
            <w:tcW w:w="600" w:type="dxa"/>
            <w:noWrap w:val="0"/>
            <w:vAlign w:val="center"/>
          </w:tcPr>
          <w:p/>
        </w:tc>
        <w:tc>
          <w:tcPr>
            <w:tcW w:w="818" w:type="dxa"/>
            <w:noWrap w:val="0"/>
            <w:vAlign w:val="center"/>
          </w:tcPr>
          <w:p/>
        </w:tc>
        <w:tc>
          <w:tcPr>
            <w:tcW w:w="805" w:type="dxa"/>
            <w:noWrap w:val="0"/>
            <w:vAlign w:val="center"/>
          </w:tcPr>
          <w:p/>
        </w:tc>
        <w:tc>
          <w:tcPr>
            <w:tcW w:w="900" w:type="dxa"/>
            <w:noWrap w:val="0"/>
            <w:vAlign w:val="center"/>
          </w:tcPr>
          <w:p/>
        </w:tc>
      </w:tr>
    </w:tbl>
    <w:p>
      <w:r>
        <w:rPr>
          <w:rFonts w:hint="eastAsia"/>
          <w:sz w:val="24"/>
          <w:lang w:val="en-US" w:eastAsia="zh-CN"/>
        </w:rPr>
        <w:t xml:space="preserve">                                                      </w:t>
      </w:r>
      <w:r>
        <w:rPr>
          <w:rFonts w:hint="eastAsia"/>
          <w:sz w:val="24"/>
        </w:rPr>
        <w:t xml:space="preserve">第 </w:t>
      </w:r>
      <w:r>
        <w:rPr>
          <w:rFonts w:ascii="宋体" w:eastAsia="宋体" w:hAnsi="宋体" w:cs="宋体"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 xml:space="preserve"> 页 共 </w:t>
      </w:r>
      <w:r>
        <w:rPr>
          <w:rFonts w:ascii="宋体" w:eastAsia="宋体" w:hAnsi="宋体" w:cs="宋体"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 xml:space="preserve"> 页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1405"/>
        <w:gridCol w:w="2140"/>
        <w:gridCol w:w="2236"/>
        <w:gridCol w:w="600"/>
        <w:gridCol w:w="818"/>
        <w:gridCol w:w="805"/>
        <w:gridCol w:w="90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A.3砌筑工程</w:t>
            </w:r>
          </w:p>
        </w:tc>
        <w:tc>
          <w:tcPr>
            <w:tcW w:w="2236" w:type="dxa"/>
            <w:noWrap w:val="0"/>
            <w:vAlign w:val="center"/>
          </w:tcPr>
          <w:p/>
        </w:tc>
        <w:tc>
          <w:tcPr>
            <w:tcW w:w="600" w:type="dxa"/>
            <w:noWrap w:val="0"/>
            <w:vAlign w:val="center"/>
          </w:tcPr>
          <w:p/>
        </w:tc>
        <w:tc>
          <w:tcPr>
            <w:tcW w:w="818" w:type="dxa"/>
            <w:noWrap w:val="0"/>
            <w:vAlign w:val="center"/>
          </w:tcPr>
          <w:p/>
        </w:tc>
        <w:tc>
          <w:tcPr>
            <w:tcW w:w="805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010301001001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M5水泥砂浆砌筑基础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M5水泥砂浆砌砖基础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砖品种、规格、强度：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MU10标砖</w:t>
            </w:r>
          </w:p>
          <w:p>
            <w:pPr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基础类型</w:t>
            </w:r>
            <w:r>
              <w:rPr>
                <w:rFonts w:hint="eastAsia"/>
                <w:bCs/>
                <w:sz w:val="18"/>
                <w:szCs w:val="18"/>
                <w:lang w:eastAsia="zh-CN"/>
              </w:rPr>
              <w:t>：</w:t>
            </w:r>
          </w:p>
          <w:p>
            <w:pPr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带型基础深度1.20m</w:t>
            </w:r>
          </w:p>
          <w:p>
            <w:pPr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垫层及厚度</w:t>
            </w:r>
            <w:r>
              <w:rPr>
                <w:rFonts w:hint="eastAsia"/>
                <w:bCs/>
                <w:sz w:val="18"/>
                <w:szCs w:val="18"/>
                <w:lang w:eastAsia="zh-CN"/>
              </w:rPr>
              <w:t>：</w:t>
            </w:r>
            <w:r>
              <w:rPr>
                <w:rFonts w:hint="eastAsia"/>
                <w:bCs/>
                <w:sz w:val="18"/>
                <w:szCs w:val="18"/>
              </w:rPr>
              <w:t>C20混凝土，200厚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m3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15.08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233.24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3517.26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010302001001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M5混合砂浆砌砖墙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M5混合砂浆砌砖墙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砖品种、规格、强度：MU7.5标砖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墙体类型;实砌标准砖墙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墙体厚度;240mm</w:t>
            </w:r>
          </w:p>
          <w:p>
            <w:r>
              <w:rPr>
                <w:rFonts w:hint="eastAsia"/>
                <w:bCs/>
                <w:sz w:val="18"/>
                <w:szCs w:val="18"/>
              </w:rPr>
              <w:t>墙体高度;3.60m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m3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24.91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165.57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4124.35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010302005001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M5混合砂浆砌砖柱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M5混合砂浆砌砖柱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砖品种、规格、强度：MU7.5标砖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柱类型;标准砖柱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柱截面：240mm×240mm</w:t>
            </w:r>
          </w:p>
          <w:p>
            <w:r>
              <w:rPr>
                <w:rFonts w:hint="eastAsia"/>
                <w:bCs/>
                <w:sz w:val="18"/>
                <w:szCs w:val="18"/>
              </w:rPr>
              <w:t>柱高：3.30m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m3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0.19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178.71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33.95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A．4混凝土及钢筋混凝土工程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010403002001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现浇C20混凝土矩形梁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现浇C20混凝土矩形梁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梁底标高：3.30m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梁截面240mm×300mm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拌合料要求：中砂，5~20砾石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m3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0.36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226.93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81.69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010403004001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现浇C20混凝土圈梁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现浇C20混凝土圈梁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梁底标高：2.40m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梁截面;180mm×240mm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拌合料要求：中砂，5~20砾石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m3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1.26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251.72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317.17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010407002001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混凝土散水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混凝土散水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垫层材料:素土夯实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散水厚度：60mm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混凝土强度等级：C10</w:t>
            </w:r>
          </w:p>
          <w:p>
            <w:pPr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混凝土拌合料：中砂，5~20砾石</w:t>
            </w:r>
          </w:p>
          <w:p>
            <w:pPr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填塞材料:沥青砂浆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22.63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27.19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615.31</w:t>
            </w:r>
          </w:p>
        </w:tc>
      </w:tr>
    </w:tbl>
    <w:p>
      <w:r>
        <w:rPr>
          <w:b/>
          <w:color w:val="FFFFFF"/>
          <w:sz w:val="0"/>
        </w:rPr>
        <w:t>.</w:t>
      </w:r>
    </w:p>
    <w:p>
      <w:pPr>
        <w:sectPr>
          <w:headerReference w:type="default" r:id="rId35"/>
          <w:footerReference w:type="even" r:id="rId36"/>
          <w:footerReference w:type="default" r:id="rId37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b/>
          <w:color w:val="FFFFFF"/>
          <w:sz w:val="0"/>
        </w:rPr>
        <w:t>.</w:t>
      </w:r>
    </w:p>
    <w:p>
      <w:r>
        <w:rPr>
          <w:b/>
          <w:color w:val="FFFFFF"/>
          <w:sz w:val="0"/>
        </w:rPr>
        <w:t>.</w:t>
      </w:r>
    </w:p>
    <w:p>
      <w:r>
        <w:rPr>
          <w:rFonts w:hint="eastAsia"/>
          <w:sz w:val="24"/>
          <w:lang w:val="en-US" w:eastAsia="zh-CN"/>
        </w:rPr>
        <w:t xml:space="preserve">                                                      </w:t>
      </w:r>
      <w:r>
        <w:rPr>
          <w:rFonts w:hint="eastAsia"/>
          <w:sz w:val="24"/>
        </w:rPr>
        <w:t xml:space="preserve">第 </w:t>
      </w:r>
      <w:r>
        <w:rPr>
          <w:rFonts w:ascii="宋体" w:eastAsia="宋体" w:hAnsi="宋体" w:cs="宋体"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 xml:space="preserve"> 页 共 </w:t>
      </w:r>
      <w:r>
        <w:rPr>
          <w:rFonts w:ascii="宋体" w:eastAsia="宋体" w:hAnsi="宋体" w:cs="宋体"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 xml:space="preserve"> 页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1405"/>
        <w:gridCol w:w="2140"/>
        <w:gridCol w:w="2236"/>
        <w:gridCol w:w="600"/>
        <w:gridCol w:w="818"/>
        <w:gridCol w:w="805"/>
        <w:gridCol w:w="90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010407002001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预应力C30混凝土空心板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预应力C30混凝土空心板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构件尺寸:3900mm×600mm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混凝土拌合料：中砂，5~20砾石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接头灌浆：C20细石混凝土构件运距：8km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安装高度：3.60m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m3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3.86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617.45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2383.36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010416001001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现浇构件钢筋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现浇构件钢筋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钢筋种类、规格</w:t>
            </w:r>
          </w:p>
          <w:p>
            <w:pPr>
              <w:jc w:val="left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HPB235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Φ12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HPB235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Φ</w:t>
            </w:r>
            <w:r>
              <w:rPr>
                <w:rFonts w:hint="eastAsia"/>
                <w:bCs/>
                <w:sz w:val="18"/>
                <w:szCs w:val="18"/>
              </w:rPr>
              <w:t>6.5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HRB235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Φ</w:t>
            </w:r>
            <w:r>
              <w:rPr>
                <w:rFonts w:hint="eastAsia"/>
                <w:bCs/>
                <w:sz w:val="18"/>
                <w:szCs w:val="18"/>
              </w:rPr>
              <w:t>14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钢筋运距:2km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t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0.172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4310.54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741.41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010416005001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先张法预应力钢筋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先张法预应力钢筋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钢筋种类、规格：CRB650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Φ4</w:t>
            </w:r>
            <w:r>
              <w:rPr>
                <w:rFonts w:hint="eastAsia"/>
                <w:bCs/>
                <w:sz w:val="18"/>
                <w:szCs w:val="18"/>
              </w:rPr>
              <w:t>钢筋运距：2km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t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0.134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5104.87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684.05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A.7屋面及防水工程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010702003001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屋面刚性防水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屋面刚性防水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屋面混凝土强度等级：C20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混凝土厚度：40mm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找平层及厚度：1:2水泥砂浆30mm厚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防水砂浆剂厚度：1:2水泥砂浆20mm厚</w:t>
            </w:r>
          </w:p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外加剂6%防水剂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55.08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55.08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3.79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010703003001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砖基础防潮层</w:t>
            </w:r>
          </w:p>
        </w:tc>
        <w:tc>
          <w:tcPr>
            <w:tcW w:w="2236" w:type="dxa"/>
            <w:noWrap w:val="0"/>
            <w:vAlign w:val="top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砖基础防潮层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部位：砖基础、砖柱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厚度：20mm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砂浆配合比：1:2水泥砂浆</w:t>
            </w:r>
          </w:p>
          <w:p>
            <w:pPr>
              <w:jc w:val="both"/>
            </w:pPr>
            <w:r>
              <w:rPr>
                <w:rFonts w:hint="eastAsia"/>
                <w:bCs/>
                <w:sz w:val="18"/>
                <w:szCs w:val="18"/>
              </w:rPr>
              <w:t>外加剂：6%防水粉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8.87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8.87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9.04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85" w:type="dxa"/>
            <w:noWrap w:val="0"/>
            <w:vAlign w:val="center"/>
          </w:tcPr>
          <w:p>
            <w:pPr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noWrap w:val="0"/>
            <w:vAlign w:val="center"/>
          </w:tcPr>
          <w:p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16745.30</w:t>
            </w:r>
          </w:p>
        </w:tc>
      </w:tr>
    </w:tbl>
    <w:p>
      <w:pPr>
        <w:rPr>
          <w:rFonts w:hint="eastAsia"/>
          <w:sz w:val="18"/>
          <w:szCs w:val="18"/>
        </w:rPr>
      </w:pPr>
      <w:r>
        <w:rPr>
          <w:rFonts w:hint="eastAsia"/>
          <w:sz w:val="24"/>
        </w:rPr>
        <w:t xml:space="preserve">  </w:t>
      </w:r>
      <w:r>
        <w:rPr>
          <w:b/>
          <w:color w:val="FFFFFF"/>
          <w:sz w:val="0"/>
        </w:rPr>
        <w:t>.</w:t>
      </w:r>
    </w:p>
    <w:p>
      <w:pPr>
        <w:jc w:val="both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b/>
          <w:sz w:val="48"/>
          <w:szCs w:val="48"/>
        </w:r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b/>
          <w:sz w:val="48"/>
          <w:szCs w:val="48"/>
        </w:rPr>
      </w:pPr>
      <w:r>
        <w:rPr>
          <w:b/>
          <w:color w:val="FFFFFF"/>
          <w:sz w:val="0"/>
        </w:rPr>
        <w:t>.</w:t>
      </w:r>
    </w:p>
    <w:p>
      <w:pPr>
        <w:spacing w:line="480" w:lineRule="auto"/>
        <w:jc w:val="both"/>
        <w:rPr>
          <w:rFonts w:hint="eastAsia"/>
          <w:b/>
          <w:sz w:val="48"/>
          <w:szCs w:val="48"/>
        </w:rPr>
        <w:sectPr>
          <w:headerReference w:type="default" r:id="rId38"/>
          <w:footerReference w:type="even" r:id="rId39"/>
          <w:footerReference w:type="default" r:id="rId40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b/>
          <w:color w:val="FFFFFF"/>
          <w:sz w:val="0"/>
        </w:rPr>
        <w:t>.</w:t>
      </w:r>
    </w:p>
    <w:p>
      <w:pPr>
        <w:spacing w:line="480" w:lineRule="auto"/>
        <w:ind w:left="0" w:right="0" w:firstLine="0" w:leftChars="0" w:rightChars="0" w:firstLineChars="0"/>
        <w:jc w:val="center"/>
        <w:rPr>
          <w:rFonts w:hint="eastAsia"/>
          <w:sz w:val="24"/>
        </w:rPr>
      </w:pPr>
      <w:r>
        <w:rPr>
          <w:rFonts w:hint="eastAsia"/>
          <w:b/>
          <w:sz w:val="48"/>
          <w:szCs w:val="48"/>
        </w:rPr>
        <w:t>分部分项工程量清单与计价表</w:t>
      </w:r>
      <w:r>
        <w:rPr>
          <w:b/>
          <w:color w:val="FFFFFF"/>
          <w:sz w:val="0"/>
        </w:rPr>
        <w:t>.</w:t>
      </w:r>
    </w:p>
    <w:p>
      <w:pPr>
        <w:ind w:firstLine="240" w:firstLineChars="100"/>
        <w:jc w:val="left"/>
        <w:rPr>
          <w:rFonts w:hint="eastAsia"/>
          <w:sz w:val="24"/>
        </w:rPr>
      </w:pPr>
      <w:r>
        <w:rPr>
          <w:rFonts w:hint="eastAsia"/>
          <w:sz w:val="24"/>
        </w:rPr>
        <w:t>工程名称：</w:t>
      </w:r>
      <w:r>
        <w:rPr>
          <w:rFonts w:hint="eastAsia"/>
          <w:sz w:val="24"/>
          <w:lang w:eastAsia="zh-CN"/>
        </w:rPr>
        <w:t>会议室建筑装饰工程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eastAsia="zh-CN"/>
        </w:rPr>
        <w:t>（装饰装修部分）</w:t>
      </w:r>
      <w:r>
        <w:rPr>
          <w:rFonts w:hint="eastAsia"/>
          <w:sz w:val="24"/>
        </w:rPr>
        <w:t xml:space="preserve">          第 </w:t>
      </w:r>
      <w:r>
        <w:rPr>
          <w:rFonts w:ascii="宋体" w:eastAsia="宋体" w:hAnsi="宋体" w:cs="宋体"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 xml:space="preserve"> 页 共 </w:t>
      </w:r>
      <w:r>
        <w:rPr>
          <w:rFonts w:ascii="宋体" w:eastAsia="宋体" w:hAnsi="宋体" w:cs="宋体"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 xml:space="preserve"> 页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1323"/>
        <w:gridCol w:w="1309"/>
        <w:gridCol w:w="3273"/>
        <w:gridCol w:w="627"/>
        <w:gridCol w:w="722"/>
        <w:gridCol w:w="778"/>
        <w:gridCol w:w="982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</w:trPr>
        <w:tc>
          <w:tcPr>
            <w:tcW w:w="4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32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项目编码</w:t>
            </w:r>
          </w:p>
        </w:tc>
        <w:tc>
          <w:tcPr>
            <w:tcW w:w="13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327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项目特征 描述</w:t>
            </w:r>
          </w:p>
        </w:tc>
        <w:tc>
          <w:tcPr>
            <w:tcW w:w="6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计量  单位</w:t>
            </w:r>
          </w:p>
        </w:tc>
        <w:tc>
          <w:tcPr>
            <w:tcW w:w="7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工程量</w:t>
            </w:r>
          </w:p>
        </w:tc>
        <w:tc>
          <w:tcPr>
            <w:tcW w:w="1760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     额（元）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vMerge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3" w:type="dxa"/>
            <w:vMerge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09" w:type="dxa"/>
            <w:vMerge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273" w:type="dxa"/>
            <w:vMerge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27" w:type="dxa"/>
            <w:vMerge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22" w:type="dxa"/>
            <w:vMerge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综合单价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合价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B．1楼地面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27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82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210102002001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块料地面面层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面层:三元牌400×400奶油色地砖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结合层及厚度：1:2水泥砂浆20mm厚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垫层及厚度：C10混凝土，800厚</w:t>
            </w:r>
          </w:p>
          <w:p/>
        </w:tc>
        <w:tc>
          <w:tcPr>
            <w:tcW w:w="627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42.69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109.37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4669.01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020105003001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块料踢脚线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踢脚线高度：150mm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砂浆配合比;1:2水泥砂浆20mm厚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粘结层厚度、材料种类：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面层：三元牌150×300</w:t>
            </w:r>
          </w:p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奶油色踢脚砖</w:t>
            </w: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6.54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122.19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799.12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020108004001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现浇水磨石台阶面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基层：素土基层，C20混凝土台阶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面层：1:2水泥白石子浆15mm厚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石子：方解石，白色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磨光、打蜡要求：普通</w:t>
            </w:r>
          </w:p>
          <w:p/>
        </w:tc>
        <w:tc>
          <w:tcPr>
            <w:tcW w:w="627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2.82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146.49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413.10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B.2墙、柱面工程</w:t>
            </w:r>
          </w:p>
        </w:tc>
        <w:tc>
          <w:tcPr>
            <w:tcW w:w="3273" w:type="dxa"/>
            <w:noWrap w:val="0"/>
            <w:vAlign w:val="center"/>
          </w:tcPr>
          <w:p/>
        </w:tc>
        <w:tc>
          <w:tcPr>
            <w:tcW w:w="62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020201001001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混合砂浆抹内墙面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墙体类型：标准砖墙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底层、配合比：1:0.3:3混合砂浆18厚</w:t>
            </w:r>
          </w:p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面层、配合比：1:0.3:3混合砂浆8厚</w:t>
            </w: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137.92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9.29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1281.28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020201001002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外墙面水刷石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墙体类型：标准砖墙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底层、配合比：1:2.5水泥砂浆15厚</w:t>
            </w:r>
          </w:p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面层、配合比：1:2水泥白石子浆10厚</w:t>
            </w: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85.79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23.72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2034.04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020202002001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柱面水刷石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柱体类型：标准砖墙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底层、配合比：1:2.5水泥砂浆15厚</w:t>
            </w:r>
          </w:p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面层、配合比：1:2水泥白石子浆10厚</w:t>
            </w: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3.17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27.21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86.26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020203002001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梁面水刷石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梁类型：混凝土矩形梁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底层、配合比：1:2.5水泥砂浆15厚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面层、配合比：1:2水泥白石子浆10厚</w:t>
            </w:r>
          </w:p>
          <w:p/>
        </w:tc>
        <w:tc>
          <w:tcPr>
            <w:tcW w:w="627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3.75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27.44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102.90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B.3天棚工程</w:t>
            </w:r>
          </w:p>
        </w:tc>
        <w:tc>
          <w:tcPr>
            <w:tcW w:w="3273" w:type="dxa"/>
            <w:noWrap w:val="0"/>
            <w:vAlign w:val="center"/>
          </w:tcPr>
          <w:p/>
        </w:tc>
        <w:tc>
          <w:tcPr>
            <w:tcW w:w="62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020301001001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混合砂浆抹天棚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基层类型：预制空心板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底层、配合比：1:0.3:3水泥砂浆1</w:t>
            </w: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/>
                <w:bCs/>
                <w:sz w:val="18"/>
                <w:szCs w:val="18"/>
              </w:rPr>
              <w:t>厚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面层、配合比：1:0.3水泥白石子浆5厚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46.21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9.49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438.53</w:t>
            </w:r>
          </w:p>
        </w:tc>
      </w:tr>
    </w:tbl>
    <w:p>
      <w:pPr>
        <w:sectPr>
          <w:headerReference w:type="default" r:id="rId41"/>
          <w:footerReference w:type="even" r:id="rId42"/>
          <w:footerReference w:type="default" r:id="rId43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720"/>
          <w:titlePg w:val="0"/>
          <w:docGrid w:type="lines" w:linePitch="312" w:charSpace="0"/>
        </w:sectPr>
      </w:pPr>
    </w:p>
    <w:p>
      <w:r>
        <w:rPr>
          <w:b/>
          <w:color w:val="FFFFFF"/>
          <w:sz w:val="0"/>
        </w:rPr>
        <w:t>.</w:t>
      </w:r>
    </w:p>
    <w:p>
      <w:r>
        <w:rPr>
          <w:rFonts w:hint="eastAsia"/>
          <w:sz w:val="24"/>
          <w:lang w:val="en-US" w:eastAsia="zh-CN"/>
        </w:rPr>
        <w:t xml:space="preserve">                                                      </w:t>
      </w:r>
      <w:r>
        <w:rPr>
          <w:rFonts w:hint="eastAsia"/>
          <w:sz w:val="24"/>
        </w:rPr>
        <w:t xml:space="preserve">第 </w:t>
      </w:r>
      <w:r>
        <w:rPr>
          <w:rFonts w:ascii="宋体" w:eastAsia="宋体" w:hAnsi="宋体" w:cs="宋体"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 xml:space="preserve"> 页 共 </w:t>
      </w:r>
      <w:r>
        <w:rPr>
          <w:rFonts w:ascii="宋体" w:eastAsia="宋体" w:hAnsi="宋体" w:cs="宋体"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 xml:space="preserve"> 页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1323"/>
        <w:gridCol w:w="1309"/>
        <w:gridCol w:w="3273"/>
        <w:gridCol w:w="627"/>
        <w:gridCol w:w="722"/>
        <w:gridCol w:w="778"/>
        <w:gridCol w:w="982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B．4门窗工程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ind w:firstLine="311" w:firstLineChars="148"/>
              <w:rPr>
                <w:rFonts w:hint="eastAsia"/>
              </w:rPr>
            </w:pP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020401004001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实木装饰门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实木装饰门安装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单樘面积：2.16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面层材料：三利牌棕色胡桃木面胶合板门框安装，截面：90mm×45mm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木门聚酯漆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樘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975.37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3901.48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020401004001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塑钢窗C-1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窗类型：推拉窗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框扇材质：塑钢（浅色）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外围尺寸：1460×1460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玻璃品种、厚度：浮法玻璃，3mm厚</w:t>
            </w: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樘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709.61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4257.66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020406007001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塑钢窗C-2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窗类型：推拉窗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框扇材质：塑钢（浅色）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外围尺寸：1060×1460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玻璃品种、厚度：浮法玻璃，3mm厚</w:t>
            </w: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樘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565.36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565.36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020406007001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塑钢窗C-2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内墙面、天棚面乳胶漆</w:t>
            </w:r>
          </w:p>
          <w:p>
            <w:pPr>
              <w:jc w:val="left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基层类型：混合砂浆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涂料品种及刷喷遍数：三箭牌乳胶漆二遍</w:t>
            </w:r>
          </w:p>
          <w:p>
            <w:pPr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墙面石膏腻子满刮二遍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天棚石膏腻子满刮二遍</w:t>
            </w: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樘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565.36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565.36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B.5油漆、涂料工程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ind w:firstLine="311" w:firstLineChars="148"/>
              <w:rPr>
                <w:rFonts w:hint="eastAsia"/>
              </w:rPr>
            </w:pP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020507001002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内墙面、天棚面乳胶漆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eastAsia="zh-CN"/>
              </w:rPr>
              <w:t>人工涂刷</w:t>
            </w: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184.13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6.45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1187.64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327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430" w:type="dxa"/>
            <w:noWrap w:val="0"/>
            <w:vAlign w:val="center"/>
          </w:tcPr>
          <w:p>
            <w:pPr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27" w:type="dxa"/>
            <w:noWrap w:val="0"/>
            <w:vAlign w:val="center"/>
          </w:tcPr>
          <w:p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20239.64</w:t>
            </w:r>
          </w:p>
        </w:tc>
      </w:tr>
    </w:tbl>
    <w:p>
      <w:pPr>
        <w:rPr>
          <w:rFonts w:hint="eastAsia"/>
          <w:sz w:val="18"/>
          <w:szCs w:val="18"/>
        </w:rPr>
      </w:pPr>
      <w:r>
        <w:rPr>
          <w:rFonts w:hint="eastAsia"/>
          <w:sz w:val="24"/>
        </w:rPr>
        <w:t xml:space="preserve">  </w:t>
      </w:r>
      <w:r>
        <w:rPr>
          <w:b/>
          <w:color w:val="FFFFFF"/>
          <w:sz w:val="0"/>
        </w:rPr>
        <w:t>.</w:t>
      </w:r>
    </w:p>
    <w:p>
      <w:pPr>
        <w:jc w:val="both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jc w:val="right"/>
        <w:rPr>
          <w:rFonts w:hint="eastAsia"/>
          <w:sz w:val="18"/>
          <w:szCs w:val="18"/>
        </w:rPr>
        <w:sectPr>
          <w:headerReference w:type="default" r:id="rId44"/>
          <w:footerReference w:type="even" r:id="rId45"/>
          <w:footerReference w:type="default" r:id="rId46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720"/>
          <w:titlePg w:val="0"/>
          <w:docGrid w:type="lines" w:linePitch="312" w:charSpace="0"/>
        </w:sectPr>
      </w:pPr>
      <w:r>
        <w:rPr>
          <w:b/>
          <w:color w:val="FFFFFF"/>
          <w:sz w:val="0"/>
        </w:rPr>
        <w:t>.</w:t>
      </w:r>
    </w:p>
    <w:p>
      <w:pPr>
        <w:jc w:val="both"/>
        <w:rPr>
          <w:rFonts w:hint="eastAsia"/>
          <w:b/>
          <w:sz w:val="48"/>
          <w:szCs w:val="48"/>
        </w:rPr>
      </w:pPr>
      <w:r>
        <w:rPr>
          <w:rFonts w:hint="eastAsia"/>
          <w:sz w:val="18"/>
          <w:szCs w:val="18"/>
          <w:lang w:val="en-US" w:eastAsia="zh-CN"/>
        </w:rPr>
        <w:t xml:space="preserve">                                                                                      </w:t>
      </w:r>
      <w:r>
        <w:rPr>
          <w:rFonts w:hint="eastAsia"/>
          <w:sz w:val="18"/>
          <w:szCs w:val="18"/>
        </w:rPr>
        <w:t>表—08</w:t>
      </w:r>
      <w:r>
        <w:rPr>
          <w:b/>
          <w:color w:val="FFFFFF"/>
          <w:sz w:val="0"/>
        </w:rPr>
        <w:t>.</w:t>
      </w:r>
    </w:p>
    <w:p>
      <w:pPr>
        <w:spacing w:line="480" w:lineRule="auto"/>
        <w:jc w:val="center"/>
        <w:rPr>
          <w:rFonts w:hint="eastAsia"/>
          <w:sz w:val="24"/>
        </w:rPr>
      </w:pPr>
      <w:r>
        <w:rPr>
          <w:rFonts w:hint="eastAsia"/>
          <w:b/>
          <w:sz w:val="48"/>
          <w:szCs w:val="48"/>
        </w:rPr>
        <w:t>工程量清单综合单价分析表</w:t>
      </w:r>
      <w:r>
        <w:rPr>
          <w:b/>
          <w:color w:val="FFFFFF"/>
          <w:sz w:val="0"/>
        </w:rPr>
        <w:t>.</w:t>
      </w:r>
    </w:p>
    <w:p>
      <w:pPr>
        <w:ind w:firstLine="240" w:firstLineChars="100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工程名称： </w:t>
      </w:r>
      <w:r>
        <w:rPr>
          <w:rFonts w:hint="eastAsia"/>
          <w:sz w:val="24"/>
          <w:lang w:eastAsia="zh-CN"/>
        </w:rPr>
        <w:t>会议室建筑装饰工程</w:t>
      </w:r>
      <w:r>
        <w:rPr>
          <w:rFonts w:hint="eastAsia"/>
          <w:sz w:val="24"/>
        </w:rPr>
        <w:t xml:space="preserve">                       第 </w:t>
      </w:r>
      <w:r>
        <w:rPr>
          <w:rFonts w:ascii="宋体" w:eastAsia="宋体" w:hAnsi="宋体" w:cs="宋体"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 xml:space="preserve"> 页 共 </w:t>
      </w:r>
      <w:r>
        <w:rPr>
          <w:rFonts w:ascii="宋体" w:eastAsia="宋体" w:hAnsi="宋体" w:cs="宋体" w:hint="eastAsia"/>
          <w:sz w:val="24"/>
          <w:lang w:val="en-US" w:eastAsia="zh-CN"/>
        </w:rPr>
        <w:t>14</w:t>
      </w:r>
      <w:r>
        <w:rPr>
          <w:rFonts w:hint="eastAsia"/>
          <w:sz w:val="24"/>
        </w:rPr>
        <w:t xml:space="preserve"> 页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673"/>
        <w:gridCol w:w="337"/>
        <w:gridCol w:w="715"/>
        <w:gridCol w:w="621"/>
        <w:gridCol w:w="170"/>
        <w:gridCol w:w="647"/>
        <w:gridCol w:w="571"/>
        <w:gridCol w:w="100"/>
        <w:gridCol w:w="631"/>
        <w:gridCol w:w="700"/>
        <w:gridCol w:w="76"/>
        <w:gridCol w:w="759"/>
        <w:gridCol w:w="811"/>
        <w:gridCol w:w="279"/>
        <w:gridCol w:w="610"/>
        <w:gridCol w:w="102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</w:trPr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项目编码</w:t>
            </w:r>
          </w:p>
        </w:tc>
        <w:tc>
          <w:tcPr>
            <w:tcW w:w="1673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010101001001</w:t>
            </w:r>
          </w:p>
        </w:tc>
        <w:tc>
          <w:tcPr>
            <w:tcW w:w="13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507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人工平整场地</w:t>
            </w:r>
          </w:p>
        </w:tc>
        <w:tc>
          <w:tcPr>
            <w:tcW w:w="1849" w:type="dxa"/>
            <w:gridSpan w:val="3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计量单位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m</w:t>
            </w:r>
            <w:r>
              <w:rPr>
                <w:rFonts w:hint="eastAsia"/>
                <w:vertAlign w:val="superscript"/>
                <w:lang w:val="en-US" w:eastAsia="zh-CN"/>
              </w:rPr>
              <w:t>2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532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清单综合单价组成明细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8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定额编号</w:t>
            </w:r>
          </w:p>
        </w:tc>
        <w:tc>
          <w:tcPr>
            <w:tcW w:w="101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定额名称</w:t>
            </w:r>
          </w:p>
        </w:tc>
        <w:tc>
          <w:tcPr>
            <w:tcW w:w="7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79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    价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    价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812" w:type="dxa"/>
            <w:vMerge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10" w:type="dxa"/>
            <w:gridSpan w:val="2"/>
            <w:vMerge/>
            <w:noWrap w:val="0"/>
            <w:vAlign w:val="center"/>
          </w:tcPr>
          <w:p/>
        </w:tc>
        <w:tc>
          <w:tcPr>
            <w:tcW w:w="715" w:type="dxa"/>
            <w:vMerge/>
            <w:noWrap w:val="0"/>
            <w:vAlign w:val="center"/>
          </w:tcPr>
          <w:p/>
        </w:tc>
        <w:tc>
          <w:tcPr>
            <w:tcW w:w="791" w:type="dxa"/>
            <w:gridSpan w:val="2"/>
            <w:vMerge/>
            <w:noWrap w:val="0"/>
            <w:vAlign w:val="center"/>
          </w:tcPr>
          <w:p/>
        </w:tc>
        <w:tc>
          <w:tcPr>
            <w:tcW w:w="64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人工费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材料费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机械费</w:t>
            </w:r>
          </w:p>
        </w:tc>
        <w:tc>
          <w:tcPr>
            <w:tcW w:w="70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管理费和利润</w:t>
            </w:r>
          </w:p>
        </w:tc>
        <w:tc>
          <w:tcPr>
            <w:tcW w:w="8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人工费</w:t>
            </w:r>
          </w:p>
        </w:tc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材料费</w:t>
            </w: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机械费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管理费和利润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812" w:type="dxa"/>
            <w:noWrap w:val="0"/>
            <w:vAlign w:val="center"/>
          </w:tcPr>
          <w:p>
            <w:pPr>
              <w:jc w:val="both"/>
              <w:rPr>
                <w:rFonts w:eastAsia="宋体" w:hint="eastAsia"/>
              </w:rPr>
            </w:pPr>
            <w:r>
              <w:rPr>
                <w:rFonts w:hint="eastAsia"/>
              </w:rPr>
              <w:t>A1-1</w:t>
            </w: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人工平整场地</w:t>
            </w:r>
          </w:p>
        </w:tc>
        <w:tc>
          <w:tcPr>
            <w:tcW w:w="715" w:type="dxa"/>
            <w:noWrap w:val="0"/>
            <w:vAlign w:val="center"/>
          </w:tcPr>
          <w:p>
            <w:r>
              <w:rPr>
                <w:rFonts w:hint="eastAsia"/>
                <w:lang w:val="en-US" w:eastAsia="zh-CN"/>
              </w:rPr>
              <w:t xml:space="preserve">  m</w:t>
            </w:r>
            <w:r>
              <w:rPr>
                <w:rFonts w:hint="eastAsia"/>
                <w:vertAlign w:val="superscript"/>
                <w:lang w:val="en-US" w:eastAsia="zh-CN"/>
              </w:rPr>
              <w:t>2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127.88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0.99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0.1</w:t>
            </w: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3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126.60</w:t>
            </w:r>
          </w:p>
        </w:tc>
        <w:tc>
          <w:tcPr>
            <w:tcW w:w="81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24.30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</w:rPr>
              <w:t>A1-</w:t>
            </w: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运土方</w:t>
            </w: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5.71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0.25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0.73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0.1</w:t>
            </w: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35" w:type="dxa"/>
            <w:gridSpan w:val="2"/>
            <w:noWrap w:val="0"/>
            <w:vAlign w:val="center"/>
          </w:tcPr>
          <w:p>
            <w:pPr>
              <w:jc w:val="left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1.43</w:t>
            </w:r>
          </w:p>
        </w:tc>
        <w:tc>
          <w:tcPr>
            <w:tcW w:w="811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4.17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1.03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3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59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清单项目综合单价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 xml:space="preserve">            1.23</w:t>
            </w:r>
          </w:p>
        </w:tc>
      </w:tr>
    </w:tbl>
    <w:p>
      <w:pPr>
        <w:rPr>
          <w:rFonts w:hint="eastAsia"/>
          <w:sz w:val="18"/>
          <w:szCs w:val="18"/>
        </w:rPr>
      </w:pPr>
      <w:r>
        <w:rPr>
          <w:rFonts w:hint="eastAsia"/>
          <w:sz w:val="24"/>
        </w:rPr>
        <w:t xml:space="preserve">  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772"/>
        <w:gridCol w:w="445"/>
        <w:gridCol w:w="607"/>
        <w:gridCol w:w="621"/>
        <w:gridCol w:w="170"/>
        <w:gridCol w:w="647"/>
        <w:gridCol w:w="571"/>
        <w:gridCol w:w="100"/>
        <w:gridCol w:w="631"/>
        <w:gridCol w:w="700"/>
        <w:gridCol w:w="76"/>
        <w:gridCol w:w="909"/>
        <w:gridCol w:w="661"/>
        <w:gridCol w:w="279"/>
        <w:gridCol w:w="610"/>
        <w:gridCol w:w="102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</w:trPr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项目编码</w:t>
            </w:r>
          </w:p>
        </w:tc>
        <w:tc>
          <w:tcPr>
            <w:tcW w:w="16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010101003001</w:t>
            </w:r>
          </w:p>
        </w:tc>
        <w:tc>
          <w:tcPr>
            <w:tcW w:w="13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5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人工挖基础土方</w:t>
            </w:r>
            <w:r>
              <w:rPr>
                <w:rFonts w:hint="eastAsia"/>
                <w:bCs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bCs/>
                <w:sz w:val="18"/>
                <w:szCs w:val="18"/>
              </w:rPr>
              <w:t>墙基</w:t>
            </w:r>
            <w:r>
              <w:rPr>
                <w:rFonts w:hint="eastAsia"/>
                <w:bCs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849" w:type="dxa"/>
            <w:gridSpan w:val="3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计量单位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532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清单综合单价组成明细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71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定额编号</w:t>
            </w:r>
          </w:p>
        </w:tc>
        <w:tc>
          <w:tcPr>
            <w:tcW w:w="121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定额名称</w:t>
            </w:r>
          </w:p>
        </w:tc>
        <w:tc>
          <w:tcPr>
            <w:tcW w:w="60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79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    价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    价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713" w:type="dxa"/>
            <w:vMerge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7" w:type="dxa"/>
            <w:gridSpan w:val="2"/>
            <w:vMerge/>
            <w:noWrap w:val="0"/>
            <w:vAlign w:val="center"/>
          </w:tcPr>
          <w:p/>
        </w:tc>
        <w:tc>
          <w:tcPr>
            <w:tcW w:w="607" w:type="dxa"/>
            <w:vMerge/>
            <w:noWrap w:val="0"/>
            <w:vAlign w:val="center"/>
          </w:tcPr>
          <w:p/>
        </w:tc>
        <w:tc>
          <w:tcPr>
            <w:tcW w:w="791" w:type="dxa"/>
            <w:gridSpan w:val="2"/>
            <w:vMerge/>
            <w:noWrap w:val="0"/>
            <w:vAlign w:val="center"/>
          </w:tcPr>
          <w:p/>
        </w:tc>
        <w:tc>
          <w:tcPr>
            <w:tcW w:w="64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人工费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材料费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机械费</w:t>
            </w:r>
          </w:p>
        </w:tc>
        <w:tc>
          <w:tcPr>
            <w:tcW w:w="70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管理费和利润</w:t>
            </w:r>
          </w:p>
        </w:tc>
        <w:tc>
          <w:tcPr>
            <w:tcW w:w="9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人工费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材料费</w:t>
            </w: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机械费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管理费和利润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</w:rPr>
              <w:t>A1-</w:t>
            </w: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人工挖基础土方（墙基）</w:t>
            </w:r>
          </w:p>
        </w:tc>
        <w:tc>
          <w:tcPr>
            <w:tcW w:w="607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m3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57.79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10.87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>2.05</w:t>
            </w:r>
          </w:p>
        </w:tc>
        <w:tc>
          <w:tcPr>
            <w:tcW w:w="98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628.18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118.47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</w:rPr>
              <w:t>A1-</w:t>
            </w: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运土方</w:t>
            </w:r>
          </w:p>
        </w:tc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m3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57.79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3．79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10.99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>2.78</w:t>
            </w:r>
          </w:p>
        </w:tc>
        <w:tc>
          <w:tcPr>
            <w:tcW w:w="98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219.02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635.11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160.66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8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6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59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清单项目综合单价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30.48</w:t>
            </w: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  <w:sectPr>
          <w:headerReference w:type="default" r:id="rId47"/>
          <w:footerReference w:type="even" r:id="rId48"/>
          <w:footerReference w:type="default" r:id="rId49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720"/>
          <w:titlePg w:val="0"/>
          <w:docGrid w:type="lines" w:linePitch="312" w:charSpace="0"/>
        </w:sect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18"/>
          <w:szCs w:val="18"/>
        </w:rPr>
      </w:pPr>
      <w:r>
        <w:rPr>
          <w:rFonts w:hint="eastAsia"/>
          <w:sz w:val="24"/>
          <w:lang w:val="en-US" w:eastAsia="zh-CN"/>
        </w:rPr>
        <w:t xml:space="preserve">                                                 </w:t>
      </w:r>
      <w:r>
        <w:rPr>
          <w:rFonts w:hint="eastAsia"/>
          <w:sz w:val="24"/>
        </w:rPr>
        <w:t xml:space="preserve">第 </w:t>
      </w:r>
      <w:r>
        <w:rPr>
          <w:rFonts w:ascii="宋体" w:eastAsia="宋体" w:hAnsi="宋体" w:cs="宋体" w:hint="eastAsia"/>
          <w:sz w:val="24"/>
          <w:lang w:val="en-US" w:eastAsia="zh-CN"/>
        </w:rPr>
        <w:t xml:space="preserve">2 </w:t>
      </w:r>
      <w:r>
        <w:rPr>
          <w:rFonts w:hint="eastAsia"/>
          <w:sz w:val="24"/>
        </w:rPr>
        <w:t xml:space="preserve">页 共 </w:t>
      </w:r>
      <w:r>
        <w:rPr>
          <w:rFonts w:ascii="宋体" w:eastAsia="宋体" w:hAnsi="宋体" w:cs="宋体" w:hint="eastAsia"/>
          <w:sz w:val="24"/>
          <w:lang w:val="en-US" w:eastAsia="zh-CN"/>
        </w:rPr>
        <w:t>14</w:t>
      </w:r>
      <w:r>
        <w:rPr>
          <w:rFonts w:hint="eastAsia"/>
          <w:sz w:val="24"/>
        </w:rPr>
        <w:t xml:space="preserve"> 页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660"/>
        <w:gridCol w:w="472"/>
        <w:gridCol w:w="580"/>
        <w:gridCol w:w="621"/>
        <w:gridCol w:w="170"/>
        <w:gridCol w:w="647"/>
        <w:gridCol w:w="571"/>
        <w:gridCol w:w="100"/>
        <w:gridCol w:w="631"/>
        <w:gridCol w:w="700"/>
        <w:gridCol w:w="76"/>
        <w:gridCol w:w="621"/>
        <w:gridCol w:w="949"/>
        <w:gridCol w:w="279"/>
        <w:gridCol w:w="610"/>
        <w:gridCol w:w="102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</w:trPr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项目编码</w:t>
            </w:r>
          </w:p>
        </w:tc>
        <w:tc>
          <w:tcPr>
            <w:tcW w:w="16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010101003002</w:t>
            </w:r>
          </w:p>
        </w:tc>
        <w:tc>
          <w:tcPr>
            <w:tcW w:w="13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5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人工挖基础土方</w:t>
            </w:r>
            <w:r>
              <w:rPr>
                <w:rFonts w:hint="eastAsia"/>
                <w:bCs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bCs/>
                <w:sz w:val="18"/>
                <w:szCs w:val="18"/>
              </w:rPr>
              <w:t>柱基</w:t>
            </w:r>
            <w:r>
              <w:rPr>
                <w:rFonts w:hint="eastAsia"/>
                <w:bCs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849" w:type="dxa"/>
            <w:gridSpan w:val="3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计量单位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532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清单综合单价组成明细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8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定额编号</w:t>
            </w:r>
          </w:p>
        </w:tc>
        <w:tc>
          <w:tcPr>
            <w:tcW w:w="113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定额名称</w:t>
            </w:r>
          </w:p>
        </w:tc>
        <w:tc>
          <w:tcPr>
            <w:tcW w:w="5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79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    价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    价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825" w:type="dxa"/>
            <w:vMerge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2" w:type="dxa"/>
            <w:gridSpan w:val="2"/>
            <w:vMerge/>
            <w:noWrap w:val="0"/>
            <w:vAlign w:val="center"/>
          </w:tcPr>
          <w:p/>
        </w:tc>
        <w:tc>
          <w:tcPr>
            <w:tcW w:w="580" w:type="dxa"/>
            <w:vMerge/>
            <w:noWrap w:val="0"/>
            <w:vAlign w:val="center"/>
          </w:tcPr>
          <w:p/>
        </w:tc>
        <w:tc>
          <w:tcPr>
            <w:tcW w:w="791" w:type="dxa"/>
            <w:gridSpan w:val="2"/>
            <w:vMerge/>
            <w:noWrap w:val="0"/>
            <w:vAlign w:val="center"/>
          </w:tcPr>
          <w:p/>
        </w:tc>
        <w:tc>
          <w:tcPr>
            <w:tcW w:w="64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人工费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材料费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机械费</w:t>
            </w:r>
          </w:p>
        </w:tc>
        <w:tc>
          <w:tcPr>
            <w:tcW w:w="70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管理费和利润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人工费</w:t>
            </w:r>
          </w:p>
        </w:tc>
        <w:tc>
          <w:tcPr>
            <w:tcW w:w="94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材料费</w:t>
            </w: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机械费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管理费和利润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</w:rPr>
              <w:t>A1-</w:t>
            </w: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人工挖基础土方（柱基）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m3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2.35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19.53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eastAsia="宋体" w:hint="eastAsia"/>
                <w:lang w:val="en-US" w:eastAsia="zh-CN"/>
              </w:rPr>
              <w:t>3.67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45.90</w:t>
            </w:r>
          </w:p>
        </w:tc>
        <w:tc>
          <w:tcPr>
            <w:tcW w:w="94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8.62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</w:rPr>
              <w:t>A1-</w:t>
            </w: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运土方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m3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2.35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6．86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20.65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eastAsia="宋体" w:hint="eastAsia"/>
                <w:lang w:val="en-US" w:eastAsia="zh-CN"/>
              </w:rPr>
              <w:t>5.17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16.12</w:t>
            </w:r>
          </w:p>
        </w:tc>
        <w:tc>
          <w:tcPr>
            <w:tcW w:w="94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48.53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12.15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9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4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59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清单项目综合单价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55.88</w:t>
            </w:r>
          </w:p>
        </w:tc>
      </w:tr>
    </w:tbl>
    <w:p>
      <w:pPr>
        <w:rPr>
          <w:rFonts w:hint="eastAsia"/>
          <w:sz w:val="18"/>
          <w:szCs w:val="18"/>
        </w:rPr>
      </w:pPr>
      <w:r>
        <w:rPr>
          <w:rFonts w:hint="eastAsia"/>
          <w:sz w:val="24"/>
        </w:rPr>
        <w:t xml:space="preserve">  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550"/>
        <w:gridCol w:w="527"/>
        <w:gridCol w:w="525"/>
        <w:gridCol w:w="621"/>
        <w:gridCol w:w="170"/>
        <w:gridCol w:w="647"/>
        <w:gridCol w:w="571"/>
        <w:gridCol w:w="100"/>
        <w:gridCol w:w="631"/>
        <w:gridCol w:w="700"/>
        <w:gridCol w:w="76"/>
        <w:gridCol w:w="732"/>
        <w:gridCol w:w="968"/>
        <w:gridCol w:w="149"/>
        <w:gridCol w:w="610"/>
        <w:gridCol w:w="102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</w:trPr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项目编码</w:t>
            </w:r>
          </w:p>
        </w:tc>
        <w:tc>
          <w:tcPr>
            <w:tcW w:w="16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010103001001</w:t>
            </w:r>
          </w:p>
        </w:tc>
        <w:tc>
          <w:tcPr>
            <w:tcW w:w="13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5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人工</w:t>
            </w:r>
            <w:r>
              <w:rPr>
                <w:rFonts w:hint="eastAsia"/>
                <w:bCs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bCs/>
                <w:sz w:val="18"/>
                <w:szCs w:val="18"/>
              </w:rPr>
              <w:t>墙基柱基</w:t>
            </w:r>
            <w:r>
              <w:rPr>
                <w:rFonts w:hint="eastAsia"/>
                <w:bCs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bCs/>
                <w:sz w:val="18"/>
                <w:szCs w:val="18"/>
              </w:rPr>
              <w:t>基础回填土</w:t>
            </w:r>
          </w:p>
        </w:tc>
        <w:tc>
          <w:tcPr>
            <w:tcW w:w="1849" w:type="dxa"/>
            <w:gridSpan w:val="3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计量单位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532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清单综合单价组成明细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定额编号</w:t>
            </w:r>
          </w:p>
        </w:tc>
        <w:tc>
          <w:tcPr>
            <w:tcW w:w="107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定额名称</w:t>
            </w:r>
          </w:p>
        </w:tc>
        <w:tc>
          <w:tcPr>
            <w:tcW w:w="5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79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    价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    价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35" w:type="dxa"/>
            <w:vMerge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vMerge/>
            <w:noWrap w:val="0"/>
            <w:vAlign w:val="center"/>
          </w:tcPr>
          <w:p/>
        </w:tc>
        <w:tc>
          <w:tcPr>
            <w:tcW w:w="525" w:type="dxa"/>
            <w:vMerge/>
            <w:noWrap w:val="0"/>
            <w:vAlign w:val="center"/>
          </w:tcPr>
          <w:p/>
        </w:tc>
        <w:tc>
          <w:tcPr>
            <w:tcW w:w="791" w:type="dxa"/>
            <w:gridSpan w:val="2"/>
            <w:vMerge/>
            <w:noWrap w:val="0"/>
            <w:vAlign w:val="center"/>
          </w:tcPr>
          <w:p/>
        </w:tc>
        <w:tc>
          <w:tcPr>
            <w:tcW w:w="64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人工费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材料费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机械费</w:t>
            </w:r>
          </w:p>
        </w:tc>
        <w:tc>
          <w:tcPr>
            <w:tcW w:w="70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管理费和利润</w:t>
            </w:r>
          </w:p>
        </w:tc>
        <w:tc>
          <w:tcPr>
            <w:tcW w:w="8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人工费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材料费</w:t>
            </w:r>
          </w:p>
        </w:tc>
        <w:tc>
          <w:tcPr>
            <w:tcW w:w="7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机械费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管理费和利润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35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</w:rPr>
              <w:t>A1-144</w:t>
            </w: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人工（墙基、柱基）基础回填土</w:t>
            </w: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 xml:space="preserve">   松土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16.70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9.43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39.14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>5.14</w:t>
            </w:r>
          </w:p>
        </w:tc>
        <w:tc>
          <w:tcPr>
            <w:tcW w:w="80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157.48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653.64</w:t>
            </w:r>
          </w:p>
        </w:tc>
        <w:tc>
          <w:tcPr>
            <w:tcW w:w="75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85.84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5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59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清单项目综合单价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57.71</w:t>
            </w: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  <w:sectPr>
          <w:headerReference w:type="default" r:id="rId50"/>
          <w:footerReference w:type="even" r:id="rId51"/>
          <w:footerReference w:type="default" r:id="rId52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720"/>
          <w:titlePg w:val="0"/>
          <w:docGrid w:type="lines" w:linePitch="312" w:charSpace="0"/>
        </w:sect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18"/>
          <w:szCs w:val="18"/>
        </w:rPr>
      </w:pPr>
      <w:r>
        <w:rPr>
          <w:rFonts w:hint="eastAsia"/>
          <w:sz w:val="24"/>
          <w:lang w:val="en-US" w:eastAsia="zh-CN"/>
        </w:rPr>
        <w:t xml:space="preserve">                                                     </w:t>
      </w:r>
      <w:r>
        <w:rPr>
          <w:rFonts w:hint="eastAsia"/>
          <w:sz w:val="24"/>
        </w:rPr>
        <w:t xml:space="preserve">第 </w:t>
      </w:r>
      <w:r>
        <w:rPr>
          <w:rFonts w:ascii="宋体" w:eastAsia="宋体" w:hAnsi="宋体" w:cs="宋体"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 xml:space="preserve"> 页 共 </w:t>
      </w:r>
      <w:r>
        <w:rPr>
          <w:rFonts w:ascii="宋体" w:eastAsia="宋体" w:hAnsi="宋体" w:cs="宋体" w:hint="eastAsia"/>
          <w:sz w:val="24"/>
          <w:lang w:val="en-US" w:eastAsia="zh-CN"/>
        </w:rPr>
        <w:t>14</w:t>
      </w:r>
      <w:r>
        <w:rPr>
          <w:rFonts w:hint="eastAsia"/>
          <w:sz w:val="24"/>
        </w:rPr>
        <w:t xml:space="preserve"> 页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578"/>
        <w:gridCol w:w="445"/>
        <w:gridCol w:w="607"/>
        <w:gridCol w:w="621"/>
        <w:gridCol w:w="170"/>
        <w:gridCol w:w="647"/>
        <w:gridCol w:w="571"/>
        <w:gridCol w:w="100"/>
        <w:gridCol w:w="631"/>
        <w:gridCol w:w="700"/>
        <w:gridCol w:w="76"/>
        <w:gridCol w:w="786"/>
        <w:gridCol w:w="968"/>
        <w:gridCol w:w="95"/>
        <w:gridCol w:w="610"/>
        <w:gridCol w:w="102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</w:trPr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项目编码</w:t>
            </w:r>
          </w:p>
        </w:tc>
        <w:tc>
          <w:tcPr>
            <w:tcW w:w="16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010103001002</w:t>
            </w:r>
          </w:p>
        </w:tc>
        <w:tc>
          <w:tcPr>
            <w:tcW w:w="13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5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人工室内回填土</w:t>
            </w:r>
          </w:p>
        </w:tc>
        <w:tc>
          <w:tcPr>
            <w:tcW w:w="1849" w:type="dxa"/>
            <w:gridSpan w:val="3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计量单位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532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清单综合单价组成明细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0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定额编号</w:t>
            </w:r>
          </w:p>
        </w:tc>
        <w:tc>
          <w:tcPr>
            <w:tcW w:w="102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定额名称</w:t>
            </w:r>
          </w:p>
        </w:tc>
        <w:tc>
          <w:tcPr>
            <w:tcW w:w="60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79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    价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    价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07" w:type="dxa"/>
            <w:vMerge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23" w:type="dxa"/>
            <w:gridSpan w:val="2"/>
            <w:vMerge/>
            <w:noWrap w:val="0"/>
            <w:vAlign w:val="center"/>
          </w:tcPr>
          <w:p/>
        </w:tc>
        <w:tc>
          <w:tcPr>
            <w:tcW w:w="607" w:type="dxa"/>
            <w:vMerge/>
            <w:noWrap w:val="0"/>
            <w:vAlign w:val="center"/>
          </w:tcPr>
          <w:p/>
        </w:tc>
        <w:tc>
          <w:tcPr>
            <w:tcW w:w="791" w:type="dxa"/>
            <w:gridSpan w:val="2"/>
            <w:vMerge/>
            <w:noWrap w:val="0"/>
            <w:vAlign w:val="center"/>
          </w:tcPr>
          <w:p/>
        </w:tc>
        <w:tc>
          <w:tcPr>
            <w:tcW w:w="64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人工费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材料费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机械费</w:t>
            </w:r>
          </w:p>
        </w:tc>
        <w:tc>
          <w:tcPr>
            <w:tcW w:w="70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管理费和利润</w:t>
            </w: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人工费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材料费</w:t>
            </w: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机械费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管理费和利润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07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</w:rPr>
              <w:t>A1-144</w:t>
            </w:r>
          </w:p>
        </w:tc>
        <w:tc>
          <w:tcPr>
            <w:tcW w:w="1023" w:type="dxa"/>
            <w:gridSpan w:val="2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人工室内回填土</w:t>
            </w: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 xml:space="preserve">  松土</w:t>
            </w:r>
          </w:p>
        </w:tc>
        <w:tc>
          <w:tcPr>
            <w:tcW w:w="607" w:type="dxa"/>
            <w:noWrap w:val="0"/>
            <w:vAlign w:val="center"/>
          </w:tcPr>
          <w:p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m3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41.90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3.77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15.60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eastAsia="宋体" w:hint="eastAsia"/>
                <w:lang w:val="en-US" w:eastAsia="zh-CN"/>
              </w:rPr>
              <w:t>3.64</w:t>
            </w: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157.96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653.64</w:t>
            </w: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152.52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07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</w:p>
        </w:tc>
        <w:tc>
          <w:tcPr>
            <w:tcW w:w="102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noWrap w:val="0"/>
            <w:vAlign w:val="center"/>
          </w:tcPr>
          <w:p>
            <w:pPr>
              <w:jc w:val="left"/>
              <w:rPr>
                <w:rFonts w:eastAsia="宋体" w:hint="eastAsia"/>
              </w:rPr>
            </w:pP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left"/>
              <w:rPr>
                <w:rFonts w:eastAsia="宋体" w:hint="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0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2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59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清单项目综合单价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/>
                <w:bCs/>
                <w:sz w:val="18"/>
                <w:szCs w:val="18"/>
              </w:rPr>
              <w:t>23.01</w:t>
            </w:r>
          </w:p>
        </w:tc>
      </w:tr>
    </w:tbl>
    <w:p>
      <w:pPr>
        <w:rPr>
          <w:rFonts w:hint="eastAsia"/>
          <w:sz w:val="18"/>
          <w:szCs w:val="18"/>
        </w:rPr>
      </w:pPr>
      <w:r>
        <w:rPr>
          <w:rFonts w:hint="eastAsia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18"/>
          <w:szCs w:val="18"/>
        </w:rPr>
      </w:pP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772"/>
        <w:gridCol w:w="445"/>
        <w:gridCol w:w="607"/>
        <w:gridCol w:w="621"/>
        <w:gridCol w:w="170"/>
        <w:gridCol w:w="647"/>
        <w:gridCol w:w="571"/>
        <w:gridCol w:w="179"/>
        <w:gridCol w:w="552"/>
        <w:gridCol w:w="700"/>
        <w:gridCol w:w="76"/>
        <w:gridCol w:w="745"/>
        <w:gridCol w:w="1036"/>
        <w:gridCol w:w="68"/>
        <w:gridCol w:w="610"/>
        <w:gridCol w:w="102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</w:trPr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项目编码</w:t>
            </w:r>
          </w:p>
        </w:tc>
        <w:tc>
          <w:tcPr>
            <w:tcW w:w="16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010301001001</w:t>
            </w:r>
          </w:p>
        </w:tc>
        <w:tc>
          <w:tcPr>
            <w:tcW w:w="13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5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M5混合砂浆砌砖墙</w:t>
            </w:r>
          </w:p>
        </w:tc>
        <w:tc>
          <w:tcPr>
            <w:tcW w:w="1849" w:type="dxa"/>
            <w:gridSpan w:val="3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计量单位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m3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9532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清单综合单价组成明细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71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定额编号</w:t>
            </w:r>
          </w:p>
        </w:tc>
        <w:tc>
          <w:tcPr>
            <w:tcW w:w="121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定额名称</w:t>
            </w:r>
          </w:p>
        </w:tc>
        <w:tc>
          <w:tcPr>
            <w:tcW w:w="60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定额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79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    价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    价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713" w:type="dxa"/>
            <w:vMerge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7" w:type="dxa"/>
            <w:gridSpan w:val="2"/>
            <w:vMerge/>
            <w:noWrap w:val="0"/>
            <w:vAlign w:val="center"/>
          </w:tcPr>
          <w:p/>
        </w:tc>
        <w:tc>
          <w:tcPr>
            <w:tcW w:w="607" w:type="dxa"/>
            <w:vMerge/>
            <w:noWrap w:val="0"/>
            <w:vAlign w:val="center"/>
          </w:tcPr>
          <w:p/>
        </w:tc>
        <w:tc>
          <w:tcPr>
            <w:tcW w:w="791" w:type="dxa"/>
            <w:gridSpan w:val="2"/>
            <w:vMerge/>
            <w:noWrap w:val="0"/>
            <w:vAlign w:val="center"/>
          </w:tcPr>
          <w:p/>
        </w:tc>
        <w:tc>
          <w:tcPr>
            <w:tcW w:w="64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人工费</w:t>
            </w: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材料费</w:t>
            </w: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机械费</w:t>
            </w:r>
          </w:p>
        </w:tc>
        <w:tc>
          <w:tcPr>
            <w:tcW w:w="70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管理费和利润</w:t>
            </w: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人工费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材料费</w:t>
            </w:r>
          </w:p>
        </w:tc>
        <w:tc>
          <w:tcPr>
            <w:tcW w:w="6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机械费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管理费和利润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</w:rPr>
              <w:t>A3-1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</w:rPr>
              <w:t>砖基础</w:t>
            </w:r>
          </w:p>
        </w:tc>
        <w:tc>
          <w:tcPr>
            <w:tcW w:w="607" w:type="dxa"/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m3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15.08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27.40</w:t>
            </w: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103.33</w:t>
            </w: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0.61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eastAsia="宋体" w:hint="eastAsia"/>
                <w:lang w:val="en-US" w:eastAsia="zh-CN"/>
              </w:rPr>
              <w:t>24.69</w:t>
            </w: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413.19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1558.22</w:t>
            </w:r>
          </w:p>
        </w:tc>
        <w:tc>
          <w:tcPr>
            <w:tcW w:w="67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9.20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372.33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eastAsia="宋体" w:hint="eastAsia"/>
                <w:lang w:val="en-US" w:eastAsia="zh-CN"/>
              </w:rPr>
              <w:t>2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垫层及厚度</w:t>
            </w:r>
          </w:p>
        </w:tc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m3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5.82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11.11</w:t>
            </w: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52.70</w:t>
            </w: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z w:val="18"/>
                <w:szCs w:val="18"/>
              </w:rPr>
              <w:t>1.18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eastAsia="宋体" w:hint="eastAsia"/>
                <w:lang w:val="en-US" w:eastAsia="zh-CN"/>
              </w:rPr>
              <w:t>12.22</w:t>
            </w: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64.66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306.71</w:t>
            </w:r>
          </w:p>
        </w:tc>
        <w:tc>
          <w:tcPr>
            <w:tcW w:w="67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6.87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eastAsia="宋体" w:hint="eastAsia"/>
              </w:rPr>
            </w:pPr>
            <w:r>
              <w:rPr>
                <w:rFonts w:hint="eastAsia"/>
                <w:lang w:val="en-US" w:eastAsia="zh-CN"/>
              </w:rPr>
              <w:t>71.12</w:t>
            </w: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7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0" w:type="auto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59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清单项目综合单价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/>
                <w:bCs/>
                <w:sz w:val="18"/>
                <w:szCs w:val="18"/>
              </w:rPr>
              <w:t>233.24</w:t>
            </w: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4"/>
        </w:rPr>
      </w:pPr>
      <w:r>
        <w:rPr>
          <w:b/>
          <w:color w:val="FFFFFF"/>
          <w:sz w:val="0"/>
        </w:rPr>
        <w:t>.</w:t>
      </w:r>
      <w:r>
        <w:rPr>
          <w:rFonts w:hint="eastAsia"/>
          <w:sz w:val="24"/>
        </w:rPr>
        <w:br/>
      </w:r>
      <w:r>
        <w:rPr>
          <w:rFonts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https://d.book118.com/735211233031011100</w:t>
        </w:r>
      </w:hyperlink>
    </w:p>
    <w:p>
      <w:pPr>
        <w:rPr>
          <w:rFonts w:hint="eastAsia"/>
          <w:sz w:val="24"/>
        </w:rPr>
      </w:pPr>
    </w:p>
    <w:sectPr>
      <w:headerReference w:type="default" r:id="rId54"/>
      <w:footerReference w:type="even" r:id="rId55"/>
      <w:footerReference w:type="default" r:id="rId56"/>
      <w:type w:val="nextPage"/>
      <w:pgSz w:w="11906" w:h="16838"/>
      <w:pgMar w:top="1440" w:right="1800" w:bottom="1440" w:left="1800" w:header="851" w:footer="992" w:gutter="0"/>
      <w:pgNumType w:start="16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37</w:t>
    </w:r>
    <w:r>
      <w:fldChar w:fldCharType="end"/>
    </w:r>
  </w:p>
  <w:p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3</w:t>
    </w:r>
    <w:r>
      <w:fldChar w:fldCharType="end"/>
    </w:r>
  </w:p>
  <w:p>
    <w:pPr>
      <w:pStyle w:val="Footer"/>
      <w:ind w:right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4</w:t>
    </w:r>
    <w:r>
      <w:fldChar w:fldCharType="end"/>
    </w:r>
  </w:p>
  <w:p>
    <w:pPr>
      <w:pStyle w:val="Footer"/>
      <w:ind w:right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5</w:t>
    </w:r>
    <w:r>
      <w:fldChar w:fldCharType="end"/>
    </w:r>
  </w:p>
  <w:p>
    <w:pPr>
      <w:pStyle w:val="Footer"/>
      <w:ind w:right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5</w:t>
    </w:r>
    <w:r>
      <w:fldChar w:fldCharType="end"/>
    </w:r>
  </w:p>
  <w:p>
    <w:pPr>
      <w:pStyle w:val="Footer"/>
      <w:ind w:right="360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6</w:t>
    </w:r>
    <w:r>
      <w:fldChar w:fldCharType="end"/>
    </w:r>
  </w:p>
  <w:p>
    <w:pPr>
      <w:pStyle w:val="Footer"/>
      <w:ind w:right="360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7</w:t>
    </w:r>
    <w:r>
      <w:fldChar w:fldCharType="end"/>
    </w:r>
  </w:p>
  <w:p>
    <w:pPr>
      <w:pStyle w:val="Footer"/>
      <w:ind w:right="36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8</w:t>
    </w:r>
    <w:r>
      <w:fldChar w:fldCharType="end"/>
    </w:r>
  </w:p>
  <w:p>
    <w:pPr>
      <w:pStyle w:val="Footer"/>
      <w:ind w:right="360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9</w:t>
    </w:r>
    <w:r>
      <w:fldChar w:fldCharType="end"/>
    </w:r>
  </w:p>
  <w:p>
    <w:pPr>
      <w:pStyle w:val="Footer"/>
      <w:ind w:right="360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10</w:t>
    </w:r>
    <w:r>
      <w:fldChar w:fldCharType="end"/>
    </w:r>
  </w:p>
  <w:p>
    <w:pPr>
      <w:pStyle w:val="Footer"/>
      <w:ind w:right="360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11</w:t>
    </w:r>
    <w:r>
      <w:fldChar w:fldCharType="end"/>
    </w:r>
  </w:p>
  <w:p>
    <w:pPr>
      <w:pStyle w:val="Footer"/>
      <w:ind w:right="360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12</w:t>
    </w:r>
    <w:r>
      <w:fldChar w:fldCharType="end"/>
    </w:r>
  </w:p>
  <w:p>
    <w:pPr>
      <w:pStyle w:val="Footer"/>
      <w:ind w:right="360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13</w:t>
    </w:r>
    <w:r>
      <w:fldChar w:fldCharType="end"/>
    </w:r>
  </w:p>
  <w:p>
    <w:pPr>
      <w:pStyle w:val="Footer"/>
      <w:ind w:right="360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14</w:t>
    </w:r>
    <w:r>
      <w:fldChar w:fldCharType="end"/>
    </w:r>
  </w:p>
  <w:p>
    <w:pPr>
      <w:pStyle w:val="Footer"/>
      <w:ind w:right="360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15</w:t>
    </w:r>
    <w:r>
      <w:fldChar w:fldCharType="end"/>
    </w:r>
  </w:p>
  <w:p>
    <w:pPr>
      <w:pStyle w:val="Footer"/>
      <w:ind w:right="360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16</w:t>
    </w:r>
    <w:r>
      <w:fldChar w:fldCharType="end"/>
    </w:r>
  </w:p>
  <w:p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4"/>
    <w:multiLevelType w:val="singleLevel"/>
    <w:tmpl w:val="00000004"/>
    <w:lvl w:ilvl="0">
      <w:start w:val="6"/>
      <w:numFmt w:val="decimal"/>
      <w:suff w:val="nothing"/>
      <w:lvlText w:val="%1、"/>
      <w:lvlJc w:val="left"/>
    </w:lvl>
  </w:abstractNum>
  <w:abstractNum w:abstractNumId="1">
    <w:nsid w:val="0000000B"/>
    <w:multiLevelType w:val="multilevel"/>
    <w:tmpl w:val="0000000B"/>
    <w:lvl w:ilvl="0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C"/>
    <w:multiLevelType w:val="singleLevel"/>
    <w:tmpl w:val="0000000C"/>
    <w:lvl w:ilvl="0">
      <w:start w:val="2"/>
      <w:numFmt w:val="decimal"/>
      <w:suff w:val="nothing"/>
      <w:lvlText w:val="%1、"/>
      <w:lvlJc w:val="left"/>
    </w:lvl>
  </w:abstractNum>
  <w:abstractNum w:abstractNumId="3">
    <w:nsid w:val="0000000D"/>
    <w:multiLevelType w:val="multilevel"/>
    <w:tmpl w:val="0000000D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0A221DC5"/>
    <w:multiLevelType w:val="singleLevel"/>
    <w:tmpl w:val="0000000C"/>
    <w:lvl w:ilvl="0">
      <w:start w:val="2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3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500546C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link w:val="Char"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pPr>
      <w:ind w:firstLine="420" w:firstLineChars="200"/>
    </w:pPr>
    <w:rPr>
      <w:szCs w:val="28"/>
    </w:rPr>
  </w:style>
  <w:style w:type="paragraph" w:styleId="Date">
    <w:name w:val="Date"/>
    <w:basedOn w:val="Normal"/>
    <w:next w:val="Normal"/>
    <w:pPr>
      <w:ind w:left="100" w:leftChars="2500"/>
    </w:pPr>
    <w:rPr>
      <w:szCs w:val="24"/>
    </w:rPr>
  </w:style>
  <w:style w:type="paragraph" w:styleId="BalloonText">
    <w:name w:val="Balloon Text"/>
    <w:basedOn w:val="Normal"/>
    <w:rPr>
      <w:sz w:val="18"/>
      <w:szCs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NormalWeb">
    <w:name w:val="Normal (Web)"/>
    <w:basedOn w:val="Normal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">
    <w:name w:val=" Char"/>
    <w:basedOn w:val="Normal"/>
    <w:link w:val="DefaultParagraphFont"/>
    <w:pPr>
      <w:widowControl/>
      <w:spacing w:after="160" w:afterLines="0" w:line="240" w:lineRule="exact"/>
      <w:jc w:val="left"/>
    </w:pPr>
  </w:style>
  <w:style w:type="character" w:styleId="PageNumber">
    <w:name w:val="page number"/>
    <w:basedOn w:val="DefaultParagraphFont"/>
  </w:style>
  <w:style w:type="character" w:styleId="Hyperlink">
    <w:name w:val="Hyperlink"/>
    <w:rPr>
      <w:color w:val="0000FF"/>
      <w:u w:val="single"/>
    </w:rPr>
  </w:style>
  <w:style w:type="character" w:customStyle="1" w:styleId="textcontents">
    <w:name w:val="textcontents"/>
    <w:basedOn w:val="DefaultParagraphFont"/>
  </w:style>
  <w:style w:type="character" w:customStyle="1" w:styleId="a3">
    <w:name w:val="a3"/>
    <w:basedOn w:val="DefaultParagraphFont"/>
  </w:style>
  <w:style w:type="character" w:customStyle="1" w:styleId="acool1">
    <w:name w:val="acool1"/>
    <w:basedOn w:val="DefaultParagraphFont"/>
    <w:rPr>
      <w:b/>
      <w:bCs/>
      <w:color w:val="CD3A10"/>
      <w:sz w:val="30"/>
      <w:szCs w:val="30"/>
    </w:rPr>
  </w:style>
  <w:style w:type="character" w:customStyle="1" w:styleId="3Char">
    <w:name w:val="样式3 Char"/>
    <w:basedOn w:val="DefaultParagraphFont"/>
    <w:rPr>
      <w:rFonts w:eastAsia="仿宋_GB2312"/>
      <w:kern w:val="2"/>
      <w:sz w:val="24"/>
      <w:szCs w:val="24"/>
      <w:lang w:val="en-US" w:eastAsia="zh-CN"/>
    </w:rPr>
  </w:style>
  <w:style w:type="character" w:customStyle="1" w:styleId="CharCharChar">
    <w:name w:val=" Char Char Char"/>
  </w:style>
  <w:style w:type="character" w:customStyle="1" w:styleId="style21">
    <w:name w:val="style21"/>
    <w:rPr>
      <w:color w:val="0000A0"/>
      <w:sz w:val="33"/>
      <w:szCs w:val="33"/>
    </w:rPr>
  </w:style>
  <w:style w:type="character" w:customStyle="1" w:styleId="CharChar1">
    <w:name w:val=" Char Char1"/>
    <w:link w:val="Header"/>
    <w:rPr>
      <w:kern w:val="2"/>
      <w:sz w:val="18"/>
      <w:szCs w:val="18"/>
    </w:rPr>
  </w:style>
  <w:style w:type="paragraph" w:customStyle="1" w:styleId="32">
    <w:name w:val="样式 样式3 + 首行缩进:  2 字符"/>
    <w:basedOn w:val="Normal"/>
    <w:pPr>
      <w:tabs>
        <w:tab w:val="left" w:pos="900"/>
        <w:tab w:val="left" w:pos="1080"/>
        <w:tab w:val="left" w:pos="1260"/>
      </w:tabs>
      <w:adjustRightInd w:val="0"/>
      <w:snapToGrid w:val="0"/>
      <w:spacing w:line="300" w:lineRule="auto"/>
      <w:jc w:val="center"/>
    </w:pPr>
    <w:rPr>
      <w:rFonts w:ascii="黑体" w:eastAsia="黑体" w:hAnsi="宋体" w:cs="黑体"/>
      <w:b/>
      <w:bCs/>
      <w:color w:val="000000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header" Target="header3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header" Target="header4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header" Target="header5.xml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11.xml" /><Relationship Id="rId22" Type="http://schemas.openxmlformats.org/officeDocument/2006/relationships/footer" Target="footer12.xml" /><Relationship Id="rId23" Type="http://schemas.openxmlformats.org/officeDocument/2006/relationships/header" Target="header7.xml" /><Relationship Id="rId24" Type="http://schemas.openxmlformats.org/officeDocument/2006/relationships/footer" Target="footer13.xml" /><Relationship Id="rId25" Type="http://schemas.openxmlformats.org/officeDocument/2006/relationships/footer" Target="footer14.xml" /><Relationship Id="rId26" Type="http://schemas.openxmlformats.org/officeDocument/2006/relationships/header" Target="header8.xml" /><Relationship Id="rId27" Type="http://schemas.openxmlformats.org/officeDocument/2006/relationships/footer" Target="footer15.xml" /><Relationship Id="rId28" Type="http://schemas.openxmlformats.org/officeDocument/2006/relationships/footer" Target="footer16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17.xml" /><Relationship Id="rId31" Type="http://schemas.openxmlformats.org/officeDocument/2006/relationships/footer" Target="footer18.xml" /><Relationship Id="rId32" Type="http://schemas.openxmlformats.org/officeDocument/2006/relationships/header" Target="header10.xml" /><Relationship Id="rId33" Type="http://schemas.openxmlformats.org/officeDocument/2006/relationships/footer" Target="footer19.xml" /><Relationship Id="rId34" Type="http://schemas.openxmlformats.org/officeDocument/2006/relationships/footer" Target="footer20.xml" /><Relationship Id="rId35" Type="http://schemas.openxmlformats.org/officeDocument/2006/relationships/header" Target="header11.xml" /><Relationship Id="rId36" Type="http://schemas.openxmlformats.org/officeDocument/2006/relationships/footer" Target="footer21.xml" /><Relationship Id="rId37" Type="http://schemas.openxmlformats.org/officeDocument/2006/relationships/footer" Target="footer22.xml" /><Relationship Id="rId38" Type="http://schemas.openxmlformats.org/officeDocument/2006/relationships/header" Target="header12.xml" /><Relationship Id="rId39" Type="http://schemas.openxmlformats.org/officeDocument/2006/relationships/footer" Target="footer23.xml" /><Relationship Id="rId4" Type="http://schemas.openxmlformats.org/officeDocument/2006/relationships/customXml" Target="../customXml/item1.xml" /><Relationship Id="rId40" Type="http://schemas.openxmlformats.org/officeDocument/2006/relationships/footer" Target="footer24.xml" /><Relationship Id="rId41" Type="http://schemas.openxmlformats.org/officeDocument/2006/relationships/header" Target="header13.xml" /><Relationship Id="rId42" Type="http://schemas.openxmlformats.org/officeDocument/2006/relationships/footer" Target="footer25.xml" /><Relationship Id="rId43" Type="http://schemas.openxmlformats.org/officeDocument/2006/relationships/footer" Target="footer26.xml" /><Relationship Id="rId44" Type="http://schemas.openxmlformats.org/officeDocument/2006/relationships/header" Target="header14.xml" /><Relationship Id="rId45" Type="http://schemas.openxmlformats.org/officeDocument/2006/relationships/footer" Target="footer27.xml" /><Relationship Id="rId46" Type="http://schemas.openxmlformats.org/officeDocument/2006/relationships/footer" Target="footer28.xml" /><Relationship Id="rId47" Type="http://schemas.openxmlformats.org/officeDocument/2006/relationships/header" Target="header15.xml" /><Relationship Id="rId48" Type="http://schemas.openxmlformats.org/officeDocument/2006/relationships/footer" Target="footer29.xml" /><Relationship Id="rId49" Type="http://schemas.openxmlformats.org/officeDocument/2006/relationships/footer" Target="footer30.xml" /><Relationship Id="rId5" Type="http://schemas.openxmlformats.org/officeDocument/2006/relationships/header" Target="header1.xml" /><Relationship Id="rId50" Type="http://schemas.openxmlformats.org/officeDocument/2006/relationships/header" Target="header16.xml" /><Relationship Id="rId51" Type="http://schemas.openxmlformats.org/officeDocument/2006/relationships/footer" Target="footer31.xml" /><Relationship Id="rId52" Type="http://schemas.openxmlformats.org/officeDocument/2006/relationships/footer" Target="footer32.xml" /><Relationship Id="rId53" Type="http://schemas.openxmlformats.org/officeDocument/2006/relationships/hyperlink" Target="https://d.book118.com/735211233031011100" TargetMode="External" /><Relationship Id="rId54" Type="http://schemas.openxmlformats.org/officeDocument/2006/relationships/header" Target="header17.xml" /><Relationship Id="rId55" Type="http://schemas.openxmlformats.org/officeDocument/2006/relationships/footer" Target="footer33.xml" /><Relationship Id="rId56" Type="http://schemas.openxmlformats.org/officeDocument/2006/relationships/footer" Target="footer34.xml" /><Relationship Id="rId57" Type="http://schemas.openxmlformats.org/officeDocument/2006/relationships/theme" Target="theme/theme1.xml" /><Relationship Id="rId58" Type="http://schemas.openxmlformats.org/officeDocument/2006/relationships/numbering" Target="numbering.xml" /><Relationship Id="rId59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1419</Words>
  <Characters>8094</Characters>
  <Application>Microsoft Office Word</Application>
  <DocSecurity>0</DocSecurity>
  <Lines>67</Lines>
  <Paragraphs>18</Paragraphs>
  <ScaleCrop>false</ScaleCrop>
  <Company>CHINA</Company>
  <LinksUpToDate>false</LinksUpToDate>
  <CharactersWithSpaces>9495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广东工业大学华立学院本科课程设计任务书</dc:title>
  <dc:creator>USER</dc:creator>
  <cp:lastModifiedBy>小海豹</cp:lastModifiedBy>
  <cp:revision>22</cp:revision>
  <dcterms:created xsi:type="dcterms:W3CDTF">2011-10-31T09:33:00Z</dcterms:created>
  <dcterms:modified xsi:type="dcterms:W3CDTF">2023-11-26T16:04:29Z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23C8CD92E5924077A8B6FC9BFDC534A0_13</vt:lpwstr>
  </property>
  <property fmtid="{D5CDD505-2E9C-101B-9397-08002B2CF9AE}" pid="3" name="KSOProductBuildVer">
    <vt:lpwstr>2052-12.1.0.15990</vt:lpwstr>
  </property>
</Properties>
</file>