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铅项目规划设计方案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7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_Toc5977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9" w:history="1">
        <w:r>
          <w:rPr>
            <w:rFonts w:ascii="仿宋" w:eastAsia="仿宋" w:hAnsi="仿宋" w:cs="仿宋" w:hint="eastAsia"/>
            <w:lang w:eastAsia="zh-CN"/>
          </w:rPr>
          <w:t>一、铅财务管理分析</w:t>
        </w:r>
        <w:r>
          <w:tab/>
        </w:r>
        <w:r>
          <w:fldChar w:fldCharType="begin"/>
        </w:r>
        <w:r>
          <w:instrText xml:space="preserve"> PAGEREF _Toc3499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(一)、铅财务管理制度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(二)、铅经济效益分析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(三)、铅收入及成本核算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9" w:history="1">
        <w:r>
          <w:rPr>
            <w:rFonts w:ascii="仿宋" w:eastAsia="仿宋" w:hAnsi="仿宋" w:cs="仿宋" w:hint="eastAsia"/>
            <w:lang w:eastAsia="zh-CN"/>
          </w:rPr>
          <w:t>(四)、铅成本管理</w:t>
        </w:r>
        <w:r>
          <w:tab/>
        </w:r>
        <w:r>
          <w:fldChar w:fldCharType="begin"/>
        </w:r>
        <w:r>
          <w:instrText xml:space="preserve"> PAGEREF _Toc26509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2" w:history="1">
        <w:r>
          <w:rPr>
            <w:rFonts w:ascii="仿宋" w:eastAsia="仿宋" w:hAnsi="仿宋" w:cs="仿宋" w:hint="eastAsia"/>
            <w:lang w:eastAsia="zh-CN"/>
          </w:rPr>
          <w:t>二、铅项目技术工艺特点及优势</w:t>
        </w:r>
        <w:r>
          <w:tab/>
        </w:r>
        <w:r>
          <w:fldChar w:fldCharType="begin"/>
        </w:r>
        <w:r>
          <w:instrText xml:space="preserve"> PAGEREF _Toc30162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6" w:history="1">
        <w:r>
          <w:rPr>
            <w:rFonts w:ascii="仿宋" w:eastAsia="仿宋" w:hAnsi="仿宋" w:cs="仿宋" w:hint="eastAsia"/>
            <w:lang w:eastAsia="zh-CN"/>
          </w:rPr>
          <w:t>(一)、技术方案</w:t>
        </w:r>
        <w:r>
          <w:tab/>
        </w:r>
        <w:r>
          <w:fldChar w:fldCharType="begin"/>
        </w:r>
        <w:r>
          <w:instrText xml:space="preserve"> PAGEREF _Toc4786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2" w:history="1">
        <w:r>
          <w:rPr>
            <w:rFonts w:ascii="仿宋" w:eastAsia="仿宋" w:hAnsi="仿宋" w:cs="仿宋" w:hint="eastAsia"/>
            <w:lang w:eastAsia="zh-CN"/>
          </w:rPr>
          <w:t>(二)、铅项目工艺技术设计方案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三、铅项目选址说明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0" w:history="1">
        <w:r>
          <w:rPr>
            <w:rFonts w:ascii="仿宋" w:eastAsia="仿宋" w:hAnsi="仿宋" w:cs="仿宋" w:hint="eastAsia"/>
            <w:lang w:eastAsia="zh-CN"/>
          </w:rPr>
          <w:t>(一)、铅项目选址原则</w:t>
        </w:r>
        <w:r>
          <w:tab/>
        </w:r>
        <w:r>
          <w:fldChar w:fldCharType="begin"/>
        </w:r>
        <w:r>
          <w:instrText xml:space="preserve"> PAGEREF _Toc30290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(二)、铅项目选址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_Toc31244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_Toc3069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6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_Toc18366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(八)、选址综合评价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68" w:history="1">
        <w:r>
          <w:rPr>
            <w:rFonts w:ascii="仿宋" w:eastAsia="仿宋" w:hAnsi="仿宋" w:cs="仿宋" w:hint="eastAsia"/>
            <w:lang w:eastAsia="zh-CN"/>
          </w:rPr>
          <w:t>四、铅行业行业特征</w:t>
        </w:r>
        <w:r>
          <w:tab/>
        </w:r>
        <w:r>
          <w:fldChar w:fldCharType="begin"/>
        </w:r>
        <w:r>
          <w:instrText xml:space="preserve"> PAGEREF _Toc9968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_Toc17455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5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_Toc29375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9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_Toc4439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9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_Toc16169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7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_Toc16277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03" w:history="1">
        <w:r>
          <w:rPr>
            <w:rFonts w:ascii="仿宋" w:eastAsia="仿宋" w:hAnsi="仿宋" w:cs="仿宋" w:hint="eastAsia"/>
            <w:lang w:eastAsia="zh-CN"/>
          </w:rPr>
          <w:t>五、铅项目建设主要内容和规模</w:t>
        </w:r>
        <w:r>
          <w:tab/>
        </w:r>
        <w:r>
          <w:fldChar w:fldCharType="begin"/>
        </w:r>
        <w:r>
          <w:instrText xml:space="preserve"> PAGEREF _Toc27803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9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_Toc7369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5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_Toc13835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5" w:history="1">
        <w:r>
          <w:rPr>
            <w:rFonts w:ascii="仿宋" w:eastAsia="仿宋" w:hAnsi="仿宋" w:cs="仿宋" w:hint="eastAsia"/>
            <w:lang w:eastAsia="zh-CN"/>
          </w:rPr>
          <w:t>六、建设规划</w:t>
        </w:r>
        <w:r>
          <w:tab/>
        </w:r>
        <w:r>
          <w:fldChar w:fldCharType="begin"/>
        </w:r>
        <w:r>
          <w:instrText xml:space="preserve"> PAGEREF _Toc21155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eastAsia="zh-CN"/>
          </w:rPr>
          <w:t>七、运营模式分析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2" w:history="1">
        <w:r>
          <w:rPr>
            <w:rFonts w:ascii="仿宋" w:eastAsia="仿宋" w:hAnsi="仿宋" w:cs="仿宋" w:hint="eastAsia"/>
            <w:lang w:eastAsia="zh-CN"/>
          </w:rPr>
          <w:t>八、创新驱动</w:t>
        </w:r>
        <w:r>
          <w:tab/>
        </w:r>
        <w:r>
          <w:fldChar w:fldCharType="begin"/>
        </w:r>
        <w:r>
          <w:instrText xml:space="preserve"> PAGEREF _Toc3262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6" w:history="1">
        <w:r>
          <w:rPr>
            <w:rFonts w:ascii="仿宋" w:eastAsia="仿宋" w:hAnsi="仿宋" w:cs="仿宋" w:hint="eastAsia"/>
            <w:lang w:eastAsia="zh-CN"/>
          </w:rPr>
          <w:t>(二)、铅项目技术工艺分析</w:t>
        </w:r>
        <w:r>
          <w:tab/>
        </w:r>
        <w:r>
          <w:fldChar w:fldCharType="begin"/>
        </w:r>
        <w:r>
          <w:instrText xml:space="preserve"> PAGEREF _Toc9386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_Toc329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5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_Toc31195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28" w:history="1">
        <w:r>
          <w:rPr>
            <w:rFonts w:ascii="仿宋" w:eastAsia="仿宋" w:hAnsi="仿宋" w:cs="仿宋" w:hint="eastAsia"/>
            <w:lang w:eastAsia="zh-CN"/>
          </w:rPr>
          <w:t>九、铅项目实施进度计划</w:t>
        </w:r>
        <w:r>
          <w:tab/>
        </w:r>
        <w:r>
          <w:fldChar w:fldCharType="begin"/>
        </w:r>
        <w:r>
          <w:instrText xml:space="preserve"> PAGEREF _Toc7428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_Toc4466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7" w:history="1">
        <w:r>
          <w:rPr>
            <w:rFonts w:ascii="仿宋" w:eastAsia="仿宋" w:hAnsi="仿宋" w:cs="仿宋" w:hint="eastAsia"/>
            <w:lang w:eastAsia="zh-CN"/>
          </w:rPr>
          <w:t>(六)、铅项目实施保障</w:t>
        </w:r>
        <w:r>
          <w:tab/>
        </w:r>
        <w:r>
          <w:fldChar w:fldCharType="begin"/>
        </w:r>
        <w:r>
          <w:instrText xml:space="preserve"> PAGEREF _Toc28967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十、社会效益评价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3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_Toc32563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7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1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_Toc17181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7" w:history="1">
        <w:r>
          <w:rPr>
            <w:rFonts w:ascii="仿宋" w:eastAsia="仿宋" w:hAnsi="仿宋" w:cs="仿宋" w:hint="eastAsia"/>
            <w:lang w:eastAsia="zh-CN"/>
          </w:rPr>
          <w:t>十一、风险管理与应急预案</w:t>
        </w:r>
        <w:r>
          <w:tab/>
        </w:r>
        <w:r>
          <w:fldChar w:fldCharType="begin"/>
        </w:r>
        <w:r>
          <w:instrText xml:space="preserve"> PAGEREF _Toc3637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_Toc165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5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_Toc24975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十二、铅项目收尾与总结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6" w:history="1">
        <w:r>
          <w:rPr>
            <w:rFonts w:ascii="仿宋" w:eastAsia="仿宋" w:hAnsi="仿宋" w:cs="仿宋" w:hint="eastAsia"/>
            <w:lang w:eastAsia="zh-CN"/>
          </w:rPr>
          <w:t>(一)、铅项目总结与经验分享</w:t>
        </w:r>
        <w:r>
          <w:tab/>
        </w:r>
        <w:r>
          <w:fldChar w:fldCharType="begin"/>
        </w:r>
        <w:r>
          <w:instrText xml:space="preserve"> PAGEREF _Toc18186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3" w:history="1">
        <w:r>
          <w:rPr>
            <w:rFonts w:ascii="仿宋" w:eastAsia="仿宋" w:hAnsi="仿宋" w:cs="仿宋" w:hint="eastAsia"/>
            <w:lang w:eastAsia="zh-CN"/>
          </w:rPr>
          <w:t>(二)、铅项目报告与归档</w:t>
        </w:r>
        <w:r>
          <w:tab/>
        </w:r>
        <w:r>
          <w:fldChar w:fldCharType="begin"/>
        </w:r>
        <w:r>
          <w:instrText xml:space="preserve"> PAGEREF _Toc7003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0" w:history="1">
        <w:r>
          <w:rPr>
            <w:rFonts w:ascii="仿宋" w:eastAsia="仿宋" w:hAnsi="仿宋" w:cs="仿宋" w:hint="eastAsia"/>
            <w:lang w:eastAsia="zh-CN"/>
          </w:rPr>
          <w:t>(三)、铅项目收尾与结算</w:t>
        </w:r>
        <w:r>
          <w:tab/>
        </w:r>
        <w:r>
          <w:fldChar w:fldCharType="begin"/>
        </w:r>
        <w:r>
          <w:instrText xml:space="preserve"> PAGEREF _Toc24700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0" w:history="1">
        <w:r>
          <w:rPr>
            <w:rFonts w:ascii="仿宋" w:eastAsia="仿宋" w:hAnsi="仿宋" w:cs="仿宋" w:hint="eastAsia"/>
            <w:lang w:eastAsia="zh-CN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_Toc24910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3" w:history="1">
        <w:r>
          <w:rPr>
            <w:rFonts w:ascii="仿宋" w:eastAsia="仿宋" w:hAnsi="仿宋" w:cs="仿宋" w:hint="eastAsia"/>
            <w:lang w:eastAsia="zh-CN"/>
          </w:rPr>
          <w:t>十三、行业趋势与未来发展</w:t>
        </w:r>
        <w:r>
          <w:tab/>
        </w:r>
        <w:r>
          <w:fldChar w:fldCharType="begin"/>
        </w:r>
        <w:r>
          <w:instrText xml:space="preserve"> PAGEREF _Toc27363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2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_Toc18802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十四、实施计划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" w:history="1">
        <w:r>
          <w:rPr>
            <w:rFonts w:ascii="仿宋" w:eastAsia="仿宋" w:hAnsi="仿宋" w:cs="仿宋" w:hint="eastAsia"/>
            <w:lang w:eastAsia="zh-CN"/>
          </w:rPr>
          <w:t>(五)、铅项目实施保障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_Toc2153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4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_Toc11884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8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_Toc19618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7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_Toc11317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十六、战略的建立与选择过程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5" w:history="1">
        <w:r>
          <w:rPr>
            <w:rFonts w:ascii="仿宋" w:eastAsia="仿宋" w:hAnsi="仿宋" w:cs="仿宋" w:hint="eastAsia"/>
            <w:lang w:eastAsia="zh-CN"/>
          </w:rPr>
          <w:t>十七、SWOT分析</w:t>
        </w:r>
        <w:r>
          <w:tab/>
        </w:r>
        <w:r>
          <w:fldChar w:fldCharType="begin"/>
        </w:r>
        <w:r>
          <w:instrText xml:space="preserve"> PAGEREF _Toc28105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9" w:history="1">
        <w:r>
          <w:rPr>
            <w:rFonts w:ascii="仿宋" w:eastAsia="仿宋" w:hAnsi="仿宋" w:cs="仿宋" w:hint="eastAsia"/>
            <w:lang w:eastAsia="zh-CN"/>
          </w:rPr>
          <w:t>十八、制度建设与管理</w:t>
        </w:r>
        <w:r>
          <w:tab/>
        </w:r>
        <w:r>
          <w:fldChar w:fldCharType="begin"/>
        </w:r>
        <w:r>
          <w:instrText xml:space="preserve"> PAGEREF _Toc13149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80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_Toc5805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1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_Toc19731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十九、投资方案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7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0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_Toc6320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_Toc29679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2" w:history="1">
        <w:r>
          <w:rPr>
            <w:rFonts w:ascii="仿宋" w:eastAsia="仿宋" w:hAnsi="仿宋" w:cs="仿宋" w:hint="eastAsia"/>
            <w:lang w:eastAsia="zh-CN"/>
          </w:rPr>
          <w:t>(五)、铅项目总投资</w:t>
        </w:r>
        <w:r>
          <w:tab/>
        </w:r>
        <w:r>
          <w:fldChar w:fldCharType="begin"/>
        </w:r>
        <w:r>
          <w:instrText xml:space="preserve"> PAGEREF _Toc27802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二十、铅项目安全培训与教育的必要性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1" w:history="1">
        <w:r>
          <w:rPr>
            <w:rFonts w:ascii="仿宋" w:eastAsia="仿宋" w:hAnsi="仿宋" w:cs="仿宋" w:hint="eastAsia"/>
            <w:lang w:eastAsia="zh-CN"/>
          </w:rPr>
          <w:t>(一)、铅项目安全培训与教育的基本原则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2" w:history="1">
        <w:r>
          <w:rPr>
            <w:rFonts w:ascii="仿宋" w:eastAsia="仿宋" w:hAnsi="仿宋" w:cs="仿宋" w:hint="eastAsia"/>
            <w:lang w:eastAsia="zh-CN"/>
          </w:rPr>
          <w:t>(二)、培训需求分析与计划制定</w:t>
        </w:r>
        <w:r>
          <w:tab/>
        </w:r>
        <w:r>
          <w:fldChar w:fldCharType="begin"/>
        </w:r>
        <w:r>
          <w:instrText xml:space="preserve"> PAGEREF _Toc4492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1" w:history="1">
        <w:r>
          <w:rPr>
            <w:rFonts w:ascii="仿宋" w:eastAsia="仿宋" w:hAnsi="仿宋" w:cs="仿宋" w:hint="eastAsia"/>
            <w:lang w:eastAsia="zh-CN"/>
          </w:rPr>
          <w:t>(三)、培训内容与形式</w:t>
        </w:r>
        <w:r>
          <w:tab/>
        </w:r>
        <w:r>
          <w:fldChar w:fldCharType="begin"/>
        </w:r>
        <w:r>
          <w:instrText xml:space="preserve"> PAGEREF _Toc22251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" w:history="1">
        <w:r>
          <w:rPr>
            <w:rFonts w:ascii="仿宋" w:eastAsia="仿宋" w:hAnsi="仿宋" w:cs="仿宋" w:hint="eastAsia"/>
            <w:lang w:eastAsia="zh-CN"/>
          </w:rPr>
          <w:t>(四)、培训师资与资源</w:t>
        </w:r>
        <w:r>
          <w:tab/>
        </w:r>
        <w:r>
          <w:fldChar w:fldCharType="begin"/>
        </w:r>
        <w:r>
          <w:instrText xml:space="preserve"> PAGEREF _Toc745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" w:history="1">
        <w:r>
          <w:rPr>
            <w:rFonts w:ascii="仿宋" w:eastAsia="仿宋" w:hAnsi="仿宋" w:cs="仿宋" w:hint="eastAsia"/>
            <w:lang w:eastAsia="zh-CN"/>
          </w:rPr>
          <w:t>(五)、培训效果评估与改进机制</w:t>
        </w:r>
        <w:r>
          <w:tab/>
        </w:r>
        <w:r>
          <w:fldChar w:fldCharType="begin"/>
        </w:r>
        <w:r>
          <w:instrText xml:space="preserve"> PAGEREF _Toc1936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二十一、法律与合规性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3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_Toc7013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4" w:history="1">
        <w:r>
          <w:rPr>
            <w:rFonts w:ascii="仿宋" w:eastAsia="仿宋" w:hAnsi="仿宋" w:cs="仿宋" w:hint="eastAsia"/>
            <w:lang w:eastAsia="zh-CN"/>
          </w:rPr>
          <w:t>(二)、铅项目合同管理</w:t>
        </w:r>
        <w:r>
          <w:tab/>
        </w:r>
        <w:r>
          <w:fldChar w:fldCharType="begin"/>
        </w:r>
        <w:r>
          <w:instrText xml:space="preserve"> PAGEREF _Toc21264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_Toc1690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_Toc2184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7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99"/>
      <w:r>
        <w:rPr>
          <w:rFonts w:ascii="仿宋" w:eastAsia="仿宋" w:hAnsi="仿宋" w:cs="仿宋" w:hint="eastAsia"/>
          <w:sz w:val="28"/>
          <w:lang w:eastAsia="zh-CN"/>
        </w:rPr>
        <w:t>一、铅财务管理分析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827"/>
      <w:r>
        <w:rPr>
          <w:rFonts w:ascii="仿宋" w:eastAsia="仿宋" w:hAnsi="仿宋" w:cs="仿宋" w:hint="eastAsia"/>
          <w:lang w:eastAsia="zh-CN"/>
        </w:rPr>
        <w:t>(一)、铅财务管理制度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会计制度设计：确保财务记录准确无误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会计制度是整个财务管理体系的基础。铅将精心设计并实施一套适应企业实际情况的会计制度，以确保财务记录的准确性和可靠性。这包括明确的账务分类、科目设置，遵循相关法规和会计准则的会计政策。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预算管理体系：实现资源优化配置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预算管理体系是企业实现资源优化配置、有效控制开支的关键。铅将制定详尽的预算计划，全面涵盖各个部门和项目，以确保资源的最大化利用。明确的预算指标将帮助实时监控财务状况，实现合理的资源配置。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内部控制机制：规范流程，防范潜在风险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https://d.book118.com/735231332123011122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铅项目规划设计方案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AE65AA"/>
    <w:rsid w:val="39AE65A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5231332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2024-03-13T02:53:00Z</dcterms:created>
  <dcterms:modified xsi:type="dcterms:W3CDTF">2024-03-13T02:53:35Z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A191EA2680304F14A8E2E7661E143175_11</vt:lpwstr>
  </property>
  <property fmtid="{D5CDD505-2E9C-101B-9397-08002B2CF9AE}" pid="3" name="KSOProductBuildVer">
    <vt:lpwstr>2052-12.1.0.16399</vt:lpwstr>
  </property>
</Properties>
</file>