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952</wp:posOffset>
            </wp:positionH>
            <wp:positionV relativeFrom="page">
              <wp:posOffset>0</wp:posOffset>
            </wp:positionV>
            <wp:extent cx="11339576" cy="1584807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11339576" cy="15848076"/>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4"/>
        <w:ind w:left="0"/>
        <w:rPr>
          <w:rFonts w:ascii="Times New Roman"/>
          <w:sz w:val="29"/>
        </w:rPr>
      </w:pPr>
    </w:p>
    <w:p>
      <w:pPr>
        <w:pStyle w:val="Title"/>
        <w:spacing w:line="1290" w:lineRule="exact"/>
        <w:ind w:left="93"/>
      </w:pPr>
      <w:r>
        <w:t>（应急预案</w:t>
      </w:r>
      <w:r>
        <w:rPr>
          <w:spacing w:val="-494"/>
        </w:rPr>
        <w:t>）</w:t>
      </w:r>
      <w:r>
        <w:t>应急预案及措</w:t>
      </w:r>
    </w:p>
    <w:p>
      <w:pPr>
        <w:pStyle w:val="Title"/>
        <w:spacing w:before="488"/>
      </w:pPr>
      <w:r>
        <w:t>施全套</w:t>
      </w:r>
    </w:p>
    <w:p>
      <w:pPr>
        <w:spacing w:after="0"/>
        <w:sectPr>
          <w:type w:val="continuous"/>
          <w:pgSz w:w="17860" w:h="25260"/>
          <w:pgMar w:top="2420" w:right="1220" w:bottom="280" w:left="2560" w:header="708" w:footer="708"/>
          <w:cols w:space="708"/>
        </w:sectPr>
      </w:pPr>
    </w:p>
    <w:p>
      <w:pPr>
        <w:spacing w:before="0" w:line="1124" w:lineRule="exact"/>
        <w:ind w:left="137" w:right="0" w:firstLine="0"/>
        <w:jc w:val="left"/>
        <w:rPr>
          <w:b/>
          <w:sz w:val="66"/>
        </w:rPr>
      </w:pPr>
      <w:r>
        <w:rPr>
          <w:b/>
          <w:sz w:val="66"/>
        </w:rPr>
        <w:t>各类预案及应急措施</w:t>
      </w:r>
    </w:p>
    <w:p>
      <w:pPr>
        <w:spacing w:before="368"/>
        <w:ind w:left="1263" w:right="0" w:firstLine="0"/>
        <w:jc w:val="left"/>
        <w:rPr>
          <w:sz w:val="45"/>
        </w:rPr>
      </w:pPr>
      <w:r>
        <w:rPr>
          <w:sz w:val="45"/>
        </w:rPr>
        <w:t>一、突发事件应急处理小组</w:t>
      </w:r>
    </w:p>
    <w:p>
      <w:pPr>
        <w:spacing w:before="107" w:line="271" w:lineRule="auto"/>
        <w:ind w:left="1263" w:right="6513" w:firstLine="0"/>
        <w:jc w:val="left"/>
        <w:rPr>
          <w:sz w:val="45"/>
        </w:rPr>
      </w:pPr>
      <w:r>
        <w:rPr>
          <w:sz w:val="45"/>
        </w:rPr>
        <w:t>二、处理各种突发事件应急措施1、抢劫案件应急措施</w:t>
      </w:r>
    </w:p>
    <w:p>
      <w:pPr>
        <w:spacing w:before="0" w:line="827" w:lineRule="exact"/>
        <w:ind w:left="1263" w:right="0" w:firstLine="0"/>
        <w:jc w:val="left"/>
        <w:rPr>
          <w:sz w:val="45"/>
        </w:rPr>
      </w:pPr>
      <w:r>
        <w:rPr>
          <w:sz w:val="45"/>
        </w:rPr>
        <w:t>2、绑架人质案件应急措施</w:t>
      </w:r>
    </w:p>
    <w:p>
      <w:pPr>
        <w:spacing w:before="107"/>
        <w:ind w:left="1263" w:right="0" w:firstLine="0"/>
        <w:jc w:val="left"/>
        <w:rPr>
          <w:sz w:val="45"/>
        </w:rPr>
      </w:pPr>
      <w:r>
        <w:rPr>
          <w:sz w:val="45"/>
        </w:rPr>
        <w:t>3、斗殴案件应急措施</w:t>
      </w:r>
    </w:p>
    <w:p>
      <w:pPr>
        <w:spacing w:before="107"/>
        <w:ind w:left="1263" w:right="0" w:firstLine="0"/>
        <w:jc w:val="left"/>
        <w:rPr>
          <w:sz w:val="45"/>
        </w:rPr>
      </w:pPr>
      <w:r>
        <w:rPr>
          <w:sz w:val="45"/>
        </w:rPr>
        <w:t>4、食物中毒事件应急措施</w:t>
      </w:r>
    </w:p>
    <w:p>
      <w:pPr>
        <w:spacing w:before="106"/>
        <w:ind w:left="1263" w:right="0" w:firstLine="0"/>
        <w:jc w:val="left"/>
        <w:rPr>
          <w:sz w:val="45"/>
        </w:rPr>
      </w:pPr>
      <w:r>
        <w:rPr>
          <w:sz w:val="45"/>
        </w:rPr>
        <w:t>5、台风应急措施</w:t>
      </w:r>
    </w:p>
    <w:p>
      <w:pPr>
        <w:spacing w:before="107" w:line="271" w:lineRule="auto"/>
        <w:ind w:left="1263" w:right="5352" w:firstLine="0"/>
        <w:jc w:val="left"/>
        <w:rPr>
          <w:sz w:val="45"/>
        </w:rPr>
      </w:pPr>
      <w:r>
        <w:rPr>
          <w:sz w:val="45"/>
        </w:rPr>
        <w:t>6、发生爆炸物（恐吓电话）应急措施三、各种应急预案</w:t>
      </w:r>
    </w:p>
    <w:p>
      <w:pPr>
        <w:spacing w:before="0" w:line="827" w:lineRule="exact"/>
        <w:ind w:left="1263" w:right="0" w:firstLine="0"/>
        <w:jc w:val="left"/>
        <w:rPr>
          <w:sz w:val="45"/>
        </w:rPr>
      </w:pPr>
      <w:r>
        <w:rPr>
          <w:spacing w:val="-1"/>
          <w:sz w:val="45"/>
        </w:rPr>
        <w:t>1、火灾紧急疏散预案</w:t>
      </w:r>
    </w:p>
    <w:p>
      <w:pPr>
        <w:spacing w:before="107"/>
        <w:ind w:left="1263" w:right="0" w:firstLine="0"/>
        <w:jc w:val="left"/>
        <w:rPr>
          <w:sz w:val="45"/>
        </w:rPr>
      </w:pPr>
      <w:r>
        <w:rPr>
          <w:spacing w:val="-1"/>
          <w:sz w:val="45"/>
        </w:rPr>
        <w:t>2、火灾扑救应急预案</w:t>
      </w:r>
    </w:p>
    <w:p>
      <w:pPr>
        <w:spacing w:before="107"/>
        <w:ind w:left="1263" w:right="0" w:firstLine="0"/>
        <w:jc w:val="left"/>
        <w:rPr>
          <w:sz w:val="45"/>
        </w:rPr>
      </w:pPr>
      <w:r>
        <w:rPr>
          <w:sz w:val="45"/>
        </w:rPr>
        <w:t>3、漏水及煤气泄漏应急预案</w:t>
      </w:r>
    </w:p>
    <w:p>
      <w:pPr>
        <w:spacing w:before="106"/>
        <w:ind w:left="1263" w:right="0" w:firstLine="0"/>
        <w:jc w:val="left"/>
        <w:rPr>
          <w:sz w:val="45"/>
        </w:rPr>
      </w:pPr>
      <w:r>
        <w:rPr>
          <w:sz w:val="45"/>
        </w:rPr>
        <w:t>4、锅炉、直燃气泄漏应急预案</w:t>
      </w:r>
    </w:p>
    <w:p>
      <w:pPr>
        <w:spacing w:before="107" w:line="271" w:lineRule="auto"/>
        <w:ind w:left="1263" w:right="8052" w:firstLine="0"/>
        <w:jc w:val="left"/>
        <w:rPr>
          <w:sz w:val="45"/>
        </w:rPr>
      </w:pPr>
      <w:r>
        <w:rPr>
          <w:sz w:val="45"/>
        </w:rPr>
        <w:t>5、停电与电力应急预案四、各类案件处理流程</w:t>
      </w:r>
    </w:p>
    <w:p>
      <w:pPr>
        <w:pStyle w:val="Heading1"/>
        <w:spacing w:line="824" w:lineRule="exact"/>
      </w:pPr>
      <w:r>
        <w:t>酒店各类应急措施</w:t>
      </w:r>
    </w:p>
    <w:p>
      <w:pPr>
        <w:pStyle w:val="BodyText"/>
        <w:spacing w:before="288" w:line="338" w:lineRule="auto"/>
        <w:ind w:right="9260"/>
      </w:pPr>
      <w:r>
        <w:t>一、突发事件应急处理小组： 组长：总经理</w:t>
      </w:r>
    </w:p>
    <w:p>
      <w:pPr>
        <w:pStyle w:val="BodyText"/>
        <w:spacing w:before="1"/>
      </w:pPr>
      <w:r>
        <w:t>副组长：副总经理、工程安全总监</w:t>
      </w:r>
    </w:p>
    <w:p>
      <w:pPr>
        <w:pStyle w:val="BodyText"/>
        <w:spacing w:before="272"/>
      </w:pPr>
      <w:r>
        <w:t>成员：办公室主任、财务部经理、安全部经理、房务总监、娱乐总监</w:t>
      </w:r>
    </w:p>
    <w:p>
      <w:pPr>
        <w:spacing w:after="0"/>
        <w:sectPr>
          <w:pgSz w:w="17860" w:h="25260"/>
          <w:pgMar w:top="2100" w:right="1220" w:bottom="280" w:left="2560" w:header="708" w:footer="708"/>
          <w:pgNumType w:start="2"/>
          <w:cols w:space="708"/>
        </w:sectPr>
      </w:pPr>
    </w:p>
    <w:p>
      <w:pPr>
        <w:pStyle w:val="BodyText"/>
        <w:spacing w:line="643" w:lineRule="exact"/>
      </w:pPr>
      <w:r>
        <w:t>发生突发事件，在处理小组成员到达之前，由总值班经理负责处理</w:t>
      </w:r>
    </w:p>
    <w:p>
      <w:pPr>
        <w:pStyle w:val="BodyText"/>
        <w:spacing w:before="272"/>
      </w:pPr>
      <w:r>
        <w:t>二、处理各种突发事件应急措施：</w:t>
      </w:r>
    </w:p>
    <w:p>
      <w:pPr>
        <w:pStyle w:val="Heading2"/>
        <w:spacing w:before="273"/>
      </w:pPr>
      <w:r>
        <w:t>1、抢劫案件应急措施：</w:t>
      </w:r>
    </w:p>
    <w:p>
      <w:pPr>
        <w:pStyle w:val="ListParagraph"/>
        <w:numPr>
          <w:ilvl w:val="0"/>
          <w:numId w:val="10"/>
        </w:numPr>
        <w:tabs>
          <w:tab w:val="left" w:pos="1071"/>
        </w:tabs>
        <w:spacing w:before="272" w:after="0" w:line="338" w:lineRule="auto"/>
        <w:ind w:left="137" w:right="1287" w:firstLine="0"/>
        <w:jc w:val="both"/>
        <w:rPr>
          <w:sz w:val="36"/>
        </w:rPr>
      </w:pPr>
      <w:r>
        <w:rPr>
          <w:sz w:val="36"/>
        </w:rPr>
        <w:t>当酒店发生抢劫案件时，如劫匪持有武器（指枪械</w:t>
      </w:r>
      <w:r>
        <w:rPr>
          <w:spacing w:val="-303"/>
          <w:sz w:val="36"/>
        </w:rPr>
        <w:t>）</w:t>
      </w:r>
      <w:r>
        <w:rPr>
          <w:sz w:val="36"/>
        </w:rPr>
        <w:t>，在场员工应避免与匪徒发生正面冲突，保持镇静，并观察匪徒的面貌、身型、衣着、发型及口音等任</w:t>
      </w:r>
      <w:r>
        <w:rPr>
          <w:spacing w:val="-12"/>
          <w:sz w:val="36"/>
        </w:rPr>
        <w:t>何特征。如劫匪未持有武器且有足够人手可以制服匪徒时，则等待适当机会将之</w:t>
      </w:r>
      <w:r>
        <w:rPr>
          <w:spacing w:val="-14"/>
          <w:sz w:val="36"/>
        </w:rPr>
        <w:t>擒获交与警方，但决不可草率从事以免造成不必要的伤亡。如监控中心工作人员</w:t>
      </w:r>
      <w:r>
        <w:rPr>
          <w:spacing w:val="-17"/>
          <w:sz w:val="36"/>
        </w:rPr>
        <w:t xml:space="preserve">发现浴场内发生劫案应立即告知部门经理或总值班经理，并按指示向 </w:t>
      </w:r>
      <w:r>
        <w:rPr>
          <w:sz w:val="36"/>
        </w:rPr>
        <w:t>110</w:t>
      </w:r>
      <w:r>
        <w:rPr>
          <w:spacing w:val="-8"/>
          <w:sz w:val="36"/>
        </w:rPr>
        <w:t xml:space="preserve"> 报警。</w:t>
      </w:r>
    </w:p>
    <w:p>
      <w:pPr>
        <w:pStyle w:val="ListParagraph"/>
        <w:numPr>
          <w:ilvl w:val="0"/>
          <w:numId w:val="10"/>
        </w:numPr>
        <w:tabs>
          <w:tab w:val="left" w:pos="1071"/>
        </w:tabs>
        <w:spacing w:before="3" w:after="0" w:line="338" w:lineRule="auto"/>
        <w:ind w:left="137" w:right="1293" w:firstLine="0"/>
        <w:jc w:val="both"/>
        <w:rPr>
          <w:sz w:val="36"/>
        </w:rPr>
      </w:pPr>
      <w:r>
        <w:rPr>
          <w:sz w:val="36"/>
        </w:rPr>
        <w:t>如劫匪乘车逃离现场，应记下其车牌号码、颜色、车款或牌子等，并记清</w:t>
      </w:r>
      <w:r>
        <w:rPr>
          <w:spacing w:val="1"/>
          <w:sz w:val="36"/>
        </w:rPr>
        <w:t xml:space="preserve">人数。同时可以乘的士或其他交通工具跟踪并用通讯工具向 </w:t>
      </w:r>
      <w:r>
        <w:rPr>
          <w:sz w:val="36"/>
        </w:rPr>
        <w:t>110</w:t>
      </w:r>
      <w:r>
        <w:rPr>
          <w:spacing w:val="6"/>
          <w:sz w:val="36"/>
        </w:rPr>
        <w:t xml:space="preserve"> 报告方位和地</w:t>
      </w:r>
      <w:r>
        <w:rPr>
          <w:spacing w:val="-20"/>
          <w:sz w:val="36"/>
        </w:rPr>
        <w:t>点，以便警方组织力量设卡拦截。在跟踪的过程中要注意隐蔽，以确保自身安全。</w:t>
      </w:r>
    </w:p>
    <w:p>
      <w:pPr>
        <w:pStyle w:val="ListParagraph"/>
        <w:numPr>
          <w:ilvl w:val="0"/>
          <w:numId w:val="10"/>
        </w:numPr>
        <w:tabs>
          <w:tab w:val="left" w:pos="1071"/>
        </w:tabs>
        <w:spacing w:before="1" w:after="0" w:line="338" w:lineRule="auto"/>
        <w:ind w:left="137" w:right="1128" w:firstLine="0"/>
        <w:jc w:val="left"/>
        <w:rPr>
          <w:sz w:val="36"/>
        </w:rPr>
      </w:pPr>
      <w:r>
        <w:rPr>
          <w:spacing w:val="-1"/>
          <w:sz w:val="36"/>
        </w:rPr>
        <w:t xml:space="preserve">保护好现场。劫匪遗留的凶器、作案工具等不要用手触摸。划出警戒范围， </w:t>
      </w:r>
      <w:r>
        <w:rPr>
          <w:sz w:val="36"/>
        </w:rPr>
        <w:t>不要让无关人员进入现场。</w:t>
      </w:r>
    </w:p>
    <w:p>
      <w:pPr>
        <w:pStyle w:val="ListParagraph"/>
        <w:numPr>
          <w:ilvl w:val="0"/>
          <w:numId w:val="10"/>
        </w:numPr>
        <w:tabs>
          <w:tab w:val="left" w:pos="1071"/>
        </w:tabs>
        <w:spacing w:before="1" w:after="0" w:line="338" w:lineRule="auto"/>
        <w:ind w:left="137" w:right="1488" w:firstLine="0"/>
        <w:jc w:val="left"/>
        <w:rPr>
          <w:sz w:val="36"/>
        </w:rPr>
      </w:pPr>
      <w:r>
        <w:rPr>
          <w:spacing w:val="-1"/>
          <w:sz w:val="36"/>
        </w:rPr>
        <w:t>如现场在交通要道、公共场所等人多拥挤处无法将劫匪留下的证物留在原</w:t>
      </w:r>
      <w:r>
        <w:rPr>
          <w:sz w:val="36"/>
        </w:rPr>
        <w:t>处的，应一一收拾起来用塑料袋装好，交给警方处理。</w:t>
      </w:r>
    </w:p>
    <w:p>
      <w:pPr>
        <w:pStyle w:val="ListParagraph"/>
        <w:numPr>
          <w:ilvl w:val="0"/>
          <w:numId w:val="10"/>
        </w:numPr>
        <w:tabs>
          <w:tab w:val="left" w:pos="1071"/>
        </w:tabs>
        <w:spacing w:before="1" w:after="0" w:line="338" w:lineRule="auto"/>
        <w:ind w:left="137" w:right="1488" w:firstLine="0"/>
        <w:jc w:val="left"/>
        <w:rPr>
          <w:sz w:val="36"/>
        </w:rPr>
      </w:pPr>
      <w:r>
        <w:rPr>
          <w:spacing w:val="-1"/>
          <w:sz w:val="36"/>
        </w:rPr>
        <w:t>访问目击群众，收集发生劫案的情况，提供给公安机关。同时，公安人员</w:t>
      </w:r>
      <w:r>
        <w:rPr>
          <w:sz w:val="36"/>
        </w:rPr>
        <w:t>未勘查现场或未处理完毕之前，相关人员不要离开。</w:t>
      </w:r>
    </w:p>
    <w:p>
      <w:pPr>
        <w:pStyle w:val="ListParagraph"/>
        <w:numPr>
          <w:ilvl w:val="0"/>
          <w:numId w:val="10"/>
        </w:numPr>
        <w:tabs>
          <w:tab w:val="left" w:pos="1071"/>
        </w:tabs>
        <w:spacing w:before="0" w:after="0" w:line="240" w:lineRule="auto"/>
        <w:ind w:left="1070" w:right="0" w:hanging="934"/>
        <w:jc w:val="left"/>
        <w:rPr>
          <w:sz w:val="36"/>
        </w:rPr>
      </w:pPr>
      <w:r>
        <w:rPr>
          <w:sz w:val="36"/>
        </w:rPr>
        <w:t>在场人员不可向报界或无关人员透露任何消息，不准拍摄照片。</w:t>
      </w:r>
    </w:p>
    <w:p>
      <w:pPr>
        <w:pStyle w:val="ListParagraph"/>
        <w:numPr>
          <w:ilvl w:val="0"/>
          <w:numId w:val="10"/>
        </w:numPr>
        <w:tabs>
          <w:tab w:val="left" w:pos="1071"/>
        </w:tabs>
        <w:spacing w:before="274" w:after="0" w:line="240" w:lineRule="auto"/>
        <w:ind w:left="1070" w:right="0" w:hanging="934"/>
        <w:jc w:val="left"/>
        <w:rPr>
          <w:sz w:val="36"/>
        </w:rPr>
      </w:pPr>
      <w:r>
        <w:rPr>
          <w:sz w:val="36"/>
        </w:rPr>
        <w:t>如有伤者，要立即送往医院救治，并报告公安机关。</w:t>
      </w:r>
    </w:p>
    <w:p>
      <w:pPr>
        <w:pStyle w:val="Heading2"/>
        <w:spacing w:before="272"/>
      </w:pPr>
      <w:r>
        <w:t>2、绑架人质案件应急措施：</w:t>
      </w:r>
    </w:p>
    <w:p>
      <w:pPr>
        <w:pStyle w:val="ListParagraph"/>
        <w:numPr>
          <w:ilvl w:val="0"/>
          <w:numId w:val="9"/>
        </w:numPr>
        <w:tabs>
          <w:tab w:val="left" w:pos="1071"/>
        </w:tabs>
        <w:spacing w:before="273" w:after="0" w:line="338" w:lineRule="auto"/>
        <w:ind w:left="137" w:right="1488" w:firstLine="0"/>
        <w:jc w:val="left"/>
        <w:rPr>
          <w:sz w:val="36"/>
        </w:rPr>
      </w:pPr>
      <w:r>
        <w:rPr>
          <w:spacing w:val="-1"/>
          <w:sz w:val="36"/>
        </w:rPr>
        <w:t>当酒店发生人质绑架案件时，服务人员应立即向部门经理、总值班经理和</w:t>
      </w:r>
      <w:r>
        <w:rPr>
          <w:sz w:val="36"/>
        </w:rPr>
        <w:t>保安部报告。</w:t>
      </w:r>
    </w:p>
    <w:p>
      <w:pPr>
        <w:spacing w:after="0" w:line="338" w:lineRule="auto"/>
        <w:jc w:val="left"/>
        <w:rPr>
          <w:sz w:val="36"/>
        </w:rPr>
        <w:sectPr>
          <w:pgSz w:w="17860" w:h="25260"/>
          <w:pgMar w:top="1920" w:right="1220" w:bottom="280" w:left="2560" w:header="708" w:footer="708"/>
          <w:pgNumType w:start="3"/>
          <w:cols w:space="708"/>
        </w:sectPr>
      </w:pPr>
    </w:p>
    <w:p>
      <w:pPr>
        <w:pStyle w:val="ListParagraph"/>
        <w:numPr>
          <w:ilvl w:val="0"/>
          <w:numId w:val="9"/>
        </w:numPr>
        <w:tabs>
          <w:tab w:val="left" w:pos="1071"/>
        </w:tabs>
        <w:spacing w:before="0" w:after="0" w:line="643" w:lineRule="exact"/>
        <w:ind w:left="1070" w:right="0" w:hanging="934"/>
        <w:jc w:val="left"/>
        <w:rPr>
          <w:sz w:val="36"/>
        </w:rPr>
      </w:pPr>
      <w:r>
        <w:rPr>
          <w:sz w:val="36"/>
        </w:rPr>
        <w:t>接报后应急处理小组可在事发楼层设立指挥部，并在第一时间报警。</w:t>
      </w:r>
    </w:p>
    <w:p>
      <w:pPr>
        <w:pStyle w:val="ListParagraph"/>
        <w:numPr>
          <w:ilvl w:val="0"/>
          <w:numId w:val="9"/>
        </w:numPr>
        <w:tabs>
          <w:tab w:val="left" w:pos="1071"/>
        </w:tabs>
        <w:spacing w:before="272" w:after="0" w:line="338" w:lineRule="auto"/>
        <w:ind w:left="137" w:right="1488" w:firstLine="0"/>
        <w:jc w:val="left"/>
        <w:rPr>
          <w:sz w:val="36"/>
        </w:rPr>
      </w:pPr>
      <w:r>
        <w:rPr>
          <w:spacing w:val="-1"/>
          <w:sz w:val="36"/>
        </w:rPr>
        <w:t>在警方到达之前应封锁消息，严禁向无关人员透露现场情况，以免引起客</w:t>
      </w:r>
      <w:r>
        <w:rPr>
          <w:sz w:val="36"/>
        </w:rPr>
        <w:t>人惊慌和群众围观，导致劫匪铤而走险，危害人质安全。</w:t>
      </w:r>
    </w:p>
    <w:p>
      <w:pPr>
        <w:pStyle w:val="ListParagraph"/>
        <w:numPr>
          <w:ilvl w:val="0"/>
          <w:numId w:val="9"/>
        </w:numPr>
        <w:tabs>
          <w:tab w:val="left" w:pos="1071"/>
        </w:tabs>
        <w:spacing w:before="1" w:after="0" w:line="240" w:lineRule="auto"/>
        <w:ind w:left="1070" w:right="0" w:hanging="934"/>
        <w:jc w:val="left"/>
        <w:rPr>
          <w:sz w:val="36"/>
        </w:rPr>
      </w:pPr>
      <w:r>
        <w:rPr>
          <w:sz w:val="36"/>
        </w:rPr>
        <w:t>尽量满足劫匪的一些合理要求，如送水、送食物，以稳定劫匪的情绪。</w:t>
      </w:r>
    </w:p>
    <w:p>
      <w:pPr>
        <w:pStyle w:val="ListParagraph"/>
        <w:numPr>
          <w:ilvl w:val="0"/>
          <w:numId w:val="9"/>
        </w:numPr>
        <w:tabs>
          <w:tab w:val="left" w:pos="1071"/>
        </w:tabs>
        <w:spacing w:before="272" w:after="0" w:line="338" w:lineRule="auto"/>
        <w:ind w:left="137" w:right="1128" w:firstLine="0"/>
        <w:jc w:val="left"/>
        <w:rPr>
          <w:sz w:val="36"/>
        </w:rPr>
      </w:pPr>
      <w:r>
        <w:rPr>
          <w:spacing w:val="-1"/>
          <w:sz w:val="36"/>
        </w:rPr>
        <w:t>保安、工程人员在附近待命，以便配合公安人员的行动，并划出警戒范围。</w:t>
      </w:r>
      <w:r>
        <w:rPr>
          <w:sz w:val="36"/>
        </w:rPr>
        <w:t>同时疏散劫匪所在房间上下、左右房的客人，以防劫匪带有爆炸危险物品。</w:t>
      </w:r>
    </w:p>
    <w:p>
      <w:pPr>
        <w:pStyle w:val="ListParagraph"/>
        <w:numPr>
          <w:ilvl w:val="0"/>
          <w:numId w:val="9"/>
        </w:numPr>
        <w:tabs>
          <w:tab w:val="left" w:pos="1071"/>
        </w:tabs>
        <w:spacing w:before="2" w:after="0" w:line="338" w:lineRule="auto"/>
        <w:ind w:left="137" w:right="1488" w:firstLine="0"/>
        <w:jc w:val="left"/>
        <w:rPr>
          <w:sz w:val="36"/>
        </w:rPr>
      </w:pPr>
      <w:r>
        <w:rPr>
          <w:spacing w:val="-1"/>
          <w:sz w:val="36"/>
        </w:rPr>
        <w:t>及时收集、准备好客房的登记入住、监控录像、工程图纸等资料，提供给</w:t>
      </w:r>
      <w:r>
        <w:rPr>
          <w:sz w:val="36"/>
        </w:rPr>
        <w:t>警方。</w:t>
      </w:r>
    </w:p>
    <w:p>
      <w:pPr>
        <w:pStyle w:val="Heading2"/>
      </w:pPr>
      <w:r>
        <w:t>3、斗殴案件应急措施：</w:t>
      </w:r>
    </w:p>
    <w:p>
      <w:pPr>
        <w:pStyle w:val="ListParagraph"/>
        <w:numPr>
          <w:ilvl w:val="0"/>
          <w:numId w:val="8"/>
        </w:numPr>
        <w:tabs>
          <w:tab w:val="left" w:pos="1071"/>
        </w:tabs>
        <w:spacing w:before="272" w:after="0" w:line="240" w:lineRule="auto"/>
        <w:ind w:left="1070" w:right="0" w:hanging="934"/>
        <w:jc w:val="left"/>
        <w:rPr>
          <w:sz w:val="36"/>
        </w:rPr>
      </w:pPr>
      <w:r>
        <w:rPr>
          <w:sz w:val="36"/>
        </w:rPr>
        <w:t>当酒店内发生斗殴事件时，应立即制止劝阻及劝散围观人群。</w:t>
      </w:r>
    </w:p>
    <w:p>
      <w:pPr>
        <w:pStyle w:val="ListParagraph"/>
        <w:numPr>
          <w:ilvl w:val="0"/>
          <w:numId w:val="8"/>
        </w:numPr>
        <w:tabs>
          <w:tab w:val="left" w:pos="1071"/>
        </w:tabs>
        <w:spacing w:before="272" w:after="0" w:line="338" w:lineRule="auto"/>
        <w:ind w:left="137" w:right="1488" w:firstLine="0"/>
        <w:jc w:val="left"/>
        <w:rPr>
          <w:sz w:val="36"/>
        </w:rPr>
      </w:pPr>
      <w:r>
        <w:rPr>
          <w:spacing w:val="-1"/>
          <w:sz w:val="36"/>
        </w:rPr>
        <w:t>如双方不听制止，事态继续发展，场面难以控制时，应迅速报告公安机关</w:t>
      </w:r>
      <w:r>
        <w:rPr>
          <w:sz w:val="36"/>
        </w:rPr>
        <w:t>及知会酒店相关部门人员。保安员应迅速到场戒备，防止损坏浴场物品。</w:t>
      </w:r>
    </w:p>
    <w:p>
      <w:pPr>
        <w:pStyle w:val="ListParagraph"/>
        <w:numPr>
          <w:ilvl w:val="0"/>
          <w:numId w:val="8"/>
        </w:numPr>
        <w:tabs>
          <w:tab w:val="left" w:pos="1071"/>
        </w:tabs>
        <w:spacing w:before="2" w:after="0" w:line="338" w:lineRule="auto"/>
        <w:ind w:left="137" w:right="1488" w:firstLine="0"/>
        <w:jc w:val="left"/>
        <w:rPr>
          <w:sz w:val="36"/>
        </w:rPr>
      </w:pPr>
      <w:r>
        <w:rPr>
          <w:spacing w:val="-1"/>
          <w:sz w:val="36"/>
        </w:rPr>
        <w:t>如酒店物品有损坏，则应将殴斗者截留，要求赔偿。如有伤者则予以急救</w:t>
      </w:r>
      <w:r>
        <w:rPr>
          <w:sz w:val="36"/>
        </w:rPr>
        <w:t>后交警方处理。现场须保持原状以便警方勘查，并协助警方辩认滋事者。</w:t>
      </w:r>
    </w:p>
    <w:p>
      <w:pPr>
        <w:pStyle w:val="ListParagraph"/>
        <w:numPr>
          <w:ilvl w:val="0"/>
          <w:numId w:val="8"/>
        </w:numPr>
        <w:tabs>
          <w:tab w:val="left" w:pos="1071"/>
        </w:tabs>
        <w:spacing w:before="0" w:after="0" w:line="240" w:lineRule="auto"/>
        <w:ind w:left="1070" w:right="0" w:hanging="934"/>
        <w:jc w:val="left"/>
        <w:rPr>
          <w:sz w:val="36"/>
        </w:rPr>
      </w:pPr>
      <w:r>
        <w:rPr>
          <w:sz w:val="36"/>
        </w:rPr>
        <w:t>如斗殴者乘车逃离，应记下车牌号码、颜色、车型及人数等特征。</w:t>
      </w:r>
    </w:p>
    <w:p>
      <w:pPr>
        <w:pStyle w:val="ListParagraph"/>
        <w:numPr>
          <w:ilvl w:val="0"/>
          <w:numId w:val="8"/>
        </w:numPr>
        <w:tabs>
          <w:tab w:val="left" w:pos="1071"/>
        </w:tabs>
        <w:spacing w:before="273" w:after="0" w:line="240" w:lineRule="auto"/>
        <w:ind w:left="1070" w:right="0" w:hanging="934"/>
        <w:jc w:val="left"/>
        <w:rPr>
          <w:sz w:val="36"/>
        </w:rPr>
      </w:pPr>
      <w:r>
        <w:rPr>
          <w:sz w:val="36"/>
        </w:rPr>
        <w:t>协助警方勘查打斗现场，收缴各种打架斗殴工具。</w:t>
      </w:r>
    </w:p>
    <w:p>
      <w:pPr>
        <w:pStyle w:val="Heading2"/>
        <w:spacing w:before="272"/>
      </w:pPr>
      <w:r>
        <w:t>4、食物中毒事件应急措施：</w:t>
      </w:r>
    </w:p>
    <w:p>
      <w:pPr>
        <w:pStyle w:val="BodyText"/>
        <w:spacing w:before="273" w:line="338" w:lineRule="auto"/>
        <w:ind w:right="1488"/>
      </w:pPr>
      <w:r>
        <w:t>（1）在酒店如发现任何人士有中毒情形，无论是误服或故意服毒，除立即报警外，还需采取以下措施：</w:t>
      </w:r>
    </w:p>
    <w:p>
      <w:pPr>
        <w:pStyle w:val="BodyText"/>
        <w:spacing w:before="1" w:line="338" w:lineRule="auto"/>
        <w:ind w:right="1531"/>
      </w:pPr>
      <w:r>
        <w:t>A、拨打急救中心电话“120”呼救，如医务人员没有及时赶来，中毒者有生命危险，要将中毒者送附近医院抢救，并通知中毒者的单位或亲友。</w:t>
      </w:r>
    </w:p>
    <w:p>
      <w:pPr>
        <w:pStyle w:val="BodyText"/>
        <w:spacing w:before="1"/>
      </w:pPr>
      <w:r>
        <w:t>B、保护中毒者所在现场，不要让任何人触摸有毒或可疑有毒的物品（如：药物、</w:t>
      </w:r>
    </w:p>
    <w:p>
      <w:pPr>
        <w:spacing w:after="0"/>
        <w:sectPr>
          <w:pgSz w:w="17860" w:h="25260"/>
          <w:pgMar w:top="1920" w:right="1220" w:bottom="280" w:left="2560" w:header="708" w:footer="708"/>
          <w:pgNumType w:start="4"/>
          <w:cols w:space="708"/>
        </w:sectPr>
      </w:pPr>
    </w:p>
    <w:p>
      <w:pPr>
        <w:pStyle w:val="BodyText"/>
        <w:spacing w:line="643" w:lineRule="exact"/>
      </w:pPr>
      <w:r>
        <w:t>容器、饮品及食物、呕吐物等</w:t>
      </w:r>
      <w:r>
        <w:rPr>
          <w:spacing w:val="-180"/>
        </w:rPr>
        <w:t>）</w:t>
      </w:r>
      <w:r>
        <w:t>。</w:t>
      </w:r>
    </w:p>
    <w:p>
      <w:pPr>
        <w:pStyle w:val="BodyText"/>
        <w:spacing w:before="272" w:line="338" w:lineRule="auto"/>
        <w:ind w:right="5779"/>
      </w:pPr>
      <w:r>
        <w:t>C、安排好车位以便警车和救护车到达及离开时用。D、将中毒者之私人物品登记交与警方。</w:t>
      </w:r>
    </w:p>
    <w:p>
      <w:pPr>
        <w:pStyle w:val="BodyText"/>
        <w:spacing w:before="1"/>
      </w:pPr>
      <w:r>
        <w:t>E、防止闲杂人员围观。</w:t>
      </w:r>
    </w:p>
    <w:p>
      <w:pPr>
        <w:pStyle w:val="BodyText"/>
        <w:spacing w:before="272" w:line="338" w:lineRule="auto"/>
        <w:ind w:right="1149"/>
      </w:pPr>
      <w:r>
        <w:t>F、将有关资料（包括警车、救护车到达及离开之时间、警方负责人姓名等资料） 登记备案。</w:t>
      </w:r>
    </w:p>
    <w:p>
      <w:pPr>
        <w:pStyle w:val="BodyText"/>
        <w:spacing w:before="2"/>
      </w:pPr>
      <w:r>
        <w:t>J、发现投毒者或可疑人员，立即滞留，交警方处理。</w:t>
      </w:r>
    </w:p>
    <w:p>
      <w:pPr>
        <w:pStyle w:val="Heading2"/>
        <w:spacing w:before="272"/>
      </w:pPr>
      <w:r>
        <w:t>5、台风应急措施：</w:t>
      </w:r>
    </w:p>
    <w:p>
      <w:pPr>
        <w:pStyle w:val="ListParagraph"/>
        <w:numPr>
          <w:ilvl w:val="0"/>
          <w:numId w:val="7"/>
        </w:numPr>
        <w:tabs>
          <w:tab w:val="left" w:pos="1071"/>
        </w:tabs>
        <w:spacing w:before="273" w:after="0" w:line="240" w:lineRule="auto"/>
        <w:ind w:left="1070" w:right="0" w:hanging="934"/>
        <w:jc w:val="left"/>
        <w:rPr>
          <w:sz w:val="36"/>
        </w:rPr>
      </w:pPr>
      <w:r>
        <w:rPr>
          <w:sz w:val="36"/>
        </w:rPr>
        <w:t>各工作岗位人员应坚守岗位，未经允许或接替决不可离岗。</w:t>
      </w:r>
    </w:p>
    <w:p>
      <w:pPr>
        <w:pStyle w:val="ListParagraph"/>
        <w:numPr>
          <w:ilvl w:val="0"/>
          <w:numId w:val="7"/>
        </w:numPr>
        <w:tabs>
          <w:tab w:val="left" w:pos="1071"/>
        </w:tabs>
        <w:spacing w:before="272" w:after="0" w:line="338" w:lineRule="auto"/>
        <w:ind w:left="137" w:right="1340" w:firstLine="0"/>
        <w:jc w:val="both"/>
        <w:rPr>
          <w:sz w:val="36"/>
        </w:rPr>
      </w:pPr>
      <w:r>
        <w:rPr>
          <w:sz w:val="36"/>
        </w:rPr>
        <w:t>工程部应对天棚</w:t>
      </w:r>
      <w:r>
        <w:rPr>
          <w:spacing w:val="-16"/>
          <w:sz w:val="36"/>
        </w:rPr>
        <w:t>、、墙外装饰、招牌等进行检查，必要时给予加固。应做好</w:t>
      </w:r>
      <w:r>
        <w:rPr>
          <w:spacing w:val="-9"/>
          <w:sz w:val="36"/>
        </w:rPr>
        <w:t>电力设备的保障工作，防止因台风引起线路故障或电击伤人事故。要确保下水道畅通，避免引致水浸。</w:t>
      </w:r>
    </w:p>
    <w:p>
      <w:pPr>
        <w:pStyle w:val="ListParagraph"/>
        <w:numPr>
          <w:ilvl w:val="0"/>
          <w:numId w:val="7"/>
        </w:numPr>
        <w:tabs>
          <w:tab w:val="left" w:pos="1071"/>
        </w:tabs>
        <w:spacing w:before="2" w:after="0" w:line="338" w:lineRule="auto"/>
        <w:ind w:left="137" w:right="1488" w:firstLine="0"/>
        <w:jc w:val="left"/>
        <w:rPr>
          <w:sz w:val="36"/>
        </w:rPr>
      </w:pPr>
      <w:r>
        <w:rPr>
          <w:spacing w:val="-1"/>
          <w:sz w:val="36"/>
        </w:rPr>
        <w:t>保安员要留意和指导车辆停放，避免被吹落物砸坏。同时要加强警戒，防</w:t>
      </w:r>
      <w:r>
        <w:rPr>
          <w:sz w:val="36"/>
        </w:rPr>
        <w:t>止坏人趁机作案。</w:t>
      </w:r>
    </w:p>
    <w:p>
      <w:pPr>
        <w:pStyle w:val="Heading2"/>
        <w:spacing w:before="0"/>
      </w:pPr>
      <w:r>
        <w:t>6、发生爆炸物（恐吓电话）应急措施：</w:t>
      </w:r>
    </w:p>
    <w:p>
      <w:pPr>
        <w:pStyle w:val="ListParagraph"/>
        <w:numPr>
          <w:ilvl w:val="0"/>
          <w:numId w:val="6"/>
        </w:numPr>
        <w:tabs>
          <w:tab w:val="left" w:pos="1071"/>
        </w:tabs>
        <w:spacing w:before="273" w:after="0" w:line="240" w:lineRule="auto"/>
        <w:ind w:left="1070" w:right="0" w:hanging="934"/>
        <w:jc w:val="left"/>
        <w:rPr>
          <w:sz w:val="36"/>
        </w:rPr>
      </w:pPr>
      <w:r>
        <w:rPr>
          <w:sz w:val="36"/>
        </w:rPr>
        <w:t>接炸弹恐吓电话时处理办法：</w:t>
      </w:r>
    </w:p>
    <w:p>
      <w:pPr>
        <w:pStyle w:val="BodyText"/>
        <w:spacing w:before="272" w:line="338" w:lineRule="auto"/>
        <w:ind w:right="1293"/>
      </w:pPr>
      <w:r>
        <w:t>A</w:t>
      </w:r>
      <w:r>
        <w:rPr>
          <w:spacing w:val="-16"/>
        </w:rPr>
        <w:t xml:space="preserve">、任何人接到炸弹威胁电话，都应听清来电者的每一个字、噪音及其背景声音， </w:t>
      </w:r>
      <w:r>
        <w:t>以猜测来电者的位置。</w:t>
      </w:r>
    </w:p>
    <w:p>
      <w:pPr>
        <w:pStyle w:val="BodyText"/>
        <w:spacing w:before="2" w:line="338" w:lineRule="auto"/>
        <w:ind w:right="1291"/>
      </w:pPr>
      <w:r>
        <w:t>B</w:t>
      </w:r>
      <w:r>
        <w:rPr>
          <w:spacing w:val="-14"/>
        </w:rPr>
        <w:t>、假装听不清电话、拖延来电者占线时间以尽量获得更多信息，并作详细记录。</w:t>
      </w:r>
      <w:r>
        <w:t>C、如来电者同意，可将电话转给总经理或总值班员。同时通知保安迅速采取行动。</w:t>
      </w:r>
    </w:p>
    <w:p>
      <w:pPr>
        <w:pStyle w:val="BodyText"/>
        <w:spacing w:before="1"/>
      </w:pPr>
      <w:r>
        <w:t>D、如果来电说完就挂断电话，则立即通知总值班员或相关人员，以便采取进一</w:t>
      </w:r>
    </w:p>
    <w:p>
      <w:pPr>
        <w:spacing w:after="0"/>
        <w:sectPr>
          <w:pgSz w:w="17860" w:h="25260"/>
          <w:pgMar w:top="1920" w:right="1220" w:bottom="280" w:left="2560" w:header="708" w:footer="708"/>
          <w:pgNumType w:start="5"/>
          <w:cols w:space="708"/>
        </w:sectPr>
      </w:pPr>
    </w:p>
    <w:p>
      <w:pPr>
        <w:pStyle w:val="BodyText"/>
        <w:spacing w:line="643" w:lineRule="exact"/>
      </w:pPr>
      <w:r>
        <w:t>步行动和对策。如有录音设备要及时对通话进行录音。</w:t>
      </w:r>
    </w:p>
    <w:p>
      <w:pPr>
        <w:pStyle w:val="ListParagraph"/>
        <w:numPr>
          <w:ilvl w:val="0"/>
          <w:numId w:val="6"/>
        </w:numPr>
        <w:tabs>
          <w:tab w:val="left" w:pos="1071"/>
        </w:tabs>
        <w:spacing w:before="272" w:after="0" w:line="240" w:lineRule="auto"/>
        <w:ind w:left="1070" w:right="0" w:hanging="934"/>
        <w:jc w:val="left"/>
        <w:rPr>
          <w:sz w:val="36"/>
        </w:rPr>
      </w:pPr>
      <w:r>
        <w:rPr>
          <w:sz w:val="36"/>
        </w:rPr>
        <w:t>接到电话后处理办法：</w:t>
      </w:r>
    </w:p>
    <w:p>
      <w:pPr>
        <w:pStyle w:val="BodyText"/>
        <w:spacing w:before="273"/>
      </w:pPr>
      <w:r>
        <w:t>A、对电话内容绝对保密，并立即通知总经理、总值班经理。</w:t>
      </w:r>
    </w:p>
    <w:p>
      <w:pPr>
        <w:pStyle w:val="BodyText"/>
        <w:spacing w:before="272" w:line="338" w:lineRule="auto"/>
        <w:ind w:right="1473"/>
      </w:pPr>
      <w:r>
        <w:t>B、总经理、总值班员接警后应及时向公安机关报告，并召集应急处理小组人员进行磋商。</w:t>
      </w:r>
    </w:p>
    <w:p>
      <w:pPr>
        <w:pStyle w:val="BodyText"/>
        <w:spacing w:before="1" w:line="338" w:lineRule="auto"/>
        <w:ind w:right="1291"/>
      </w:pPr>
      <w:r>
        <w:t>C、应急处理小组应对事件进行评估并决定是否需要组织人员对炸弹进行搜索。D</w:t>
      </w:r>
      <w:r>
        <w:rPr>
          <w:spacing w:val="-18"/>
        </w:rPr>
        <w:t xml:space="preserve">、通知警方，为了避免人群聚集及防止肇事者在公共场所散布不满和制造恐慌， </w:t>
      </w:r>
      <w:r>
        <w:rPr>
          <w:spacing w:val="-8"/>
        </w:rPr>
        <w:t>须迅速派出便衣保安人员到公共场所戒备，同时派出穿制服的保安员进行外围警戒。</w:t>
      </w:r>
    </w:p>
    <w:p>
      <w:pPr>
        <w:pStyle w:val="BodyText"/>
        <w:spacing w:before="2"/>
      </w:pPr>
      <w:r>
        <w:t>E、警方到达现场并开展搜查时，保安部应知会相关部门经理，以配合警方行动。</w:t>
      </w:r>
    </w:p>
    <w:p>
      <w:pPr>
        <w:pStyle w:val="ListParagraph"/>
        <w:numPr>
          <w:ilvl w:val="0"/>
          <w:numId w:val="6"/>
        </w:numPr>
        <w:tabs>
          <w:tab w:val="left" w:pos="1071"/>
        </w:tabs>
        <w:spacing w:before="272" w:after="0" w:line="240" w:lineRule="auto"/>
        <w:ind w:left="1070" w:right="0" w:hanging="934"/>
        <w:jc w:val="left"/>
        <w:rPr>
          <w:sz w:val="36"/>
        </w:rPr>
      </w:pPr>
      <w:r>
        <w:rPr>
          <w:sz w:val="36"/>
        </w:rPr>
        <w:t>对炸弹搜索的办法：</w:t>
      </w:r>
    </w:p>
    <w:p>
      <w:pPr>
        <w:pStyle w:val="BodyText"/>
        <w:spacing w:before="273" w:line="338" w:lineRule="auto"/>
        <w:ind w:right="1700"/>
      </w:pPr>
      <w:r>
        <w:t>原则上不允许员工参与对炸弹搜索的行动，但如果员工自愿并在确定风险系数后，可使用相关工具按有关程序进行搜索。</w:t>
      </w:r>
    </w:p>
    <w:p>
      <w:pPr>
        <w:pStyle w:val="BodyText"/>
        <w:spacing w:before="1"/>
      </w:pPr>
      <w:r>
        <w:t>A、应急处理小组或保安部经理负责指导正当的搜索行动。</w:t>
      </w:r>
    </w:p>
    <w:p>
      <w:pPr>
        <w:pStyle w:val="BodyText"/>
        <w:spacing w:before="273" w:line="338" w:lineRule="auto"/>
        <w:ind w:right="1473"/>
      </w:pPr>
      <w:r>
        <w:t>B、搜索者在未经确定前不得接触或弄乱任何有可能容纳爆炸装置的包裹、箱子或其它物体。</w:t>
      </w:r>
    </w:p>
    <w:p>
      <w:pPr>
        <w:pStyle w:val="BodyText"/>
        <w:spacing w:line="338" w:lineRule="auto"/>
        <w:ind w:right="1459"/>
      </w:pPr>
      <w:r>
        <w:t>C</w:t>
      </w:r>
      <w:r>
        <w:rPr>
          <w:spacing w:val="-1"/>
        </w:rPr>
        <w:t>、如发现情况，应及时报告应急小组或保安部经理。保安部经理接报后须通知</w:t>
      </w:r>
      <w:r>
        <w:t>警方，并派出保安员对炸弹或可疑物体的区域进行隔离警戒。</w:t>
      </w:r>
    </w:p>
    <w:p>
      <w:pPr>
        <w:pStyle w:val="BodyText"/>
        <w:spacing w:before="2" w:line="338" w:lineRule="auto"/>
        <w:ind w:right="1426"/>
      </w:pPr>
      <w:r>
        <w:t>D</w:t>
      </w:r>
      <w:r>
        <w:rPr>
          <w:spacing w:val="-1"/>
        </w:rPr>
        <w:t>、在警方到达现场对可疑物品进行检测和解爆时，应疏散附近无关人员并知会</w:t>
      </w:r>
      <w:r>
        <w:t>各相关部门经理，以配合警方工作和确保人员生命财产安全。</w:t>
      </w:r>
    </w:p>
    <w:p>
      <w:pPr>
        <w:pStyle w:val="ListParagraph"/>
        <w:numPr>
          <w:ilvl w:val="0"/>
          <w:numId w:val="6"/>
        </w:numPr>
        <w:tabs>
          <w:tab w:val="left" w:pos="1071"/>
        </w:tabs>
        <w:spacing w:before="1" w:after="0" w:line="240" w:lineRule="auto"/>
        <w:ind w:left="1070" w:right="0" w:hanging="934"/>
        <w:jc w:val="left"/>
        <w:rPr>
          <w:sz w:val="36"/>
        </w:rPr>
      </w:pPr>
      <w:r>
        <w:rPr>
          <w:sz w:val="36"/>
        </w:rPr>
        <w:t>事件处理中与有关部门的工作</w:t>
      </w:r>
    </w:p>
    <w:p>
      <w:pPr>
        <w:pStyle w:val="BodyText"/>
        <w:spacing w:before="272"/>
      </w:pPr>
      <w:r>
        <w:t>A、应急小组应密切关注事态的发展，谨慎回答客人的疑问。</w:t>
      </w:r>
    </w:p>
    <w:p>
      <w:pPr>
        <w:spacing w:after="0"/>
        <w:sectPr>
          <w:pgSz w:w="17860" w:h="25260"/>
          <w:pgMar w:top="1920" w:right="1220" w:bottom="280" w:left="2560" w:header="708" w:footer="708"/>
          <w:pgNumType w:start="6"/>
          <w:cols w:space="708"/>
        </w:sectPr>
      </w:pPr>
    </w:p>
    <w:p>
      <w:pPr>
        <w:pStyle w:val="BodyText"/>
        <w:spacing w:line="643" w:lineRule="exact"/>
      </w:pPr>
      <w:r>
        <w:t>B、妥善处理客人对炸弹威胁的恐慌。</w:t>
      </w:r>
    </w:p>
    <w:p>
      <w:pPr>
        <w:pStyle w:val="BodyText"/>
        <w:spacing w:before="272"/>
      </w:pPr>
      <w:r>
        <w:t>C、配合公安机关进行有关调查并与有关人员保持密切联系。</w:t>
      </w:r>
    </w:p>
    <w:p>
      <w:pPr>
        <w:pStyle w:val="BodyText"/>
        <w:spacing w:before="273" w:line="338" w:lineRule="auto"/>
        <w:ind w:right="1291"/>
      </w:pPr>
      <w:r>
        <w:t>D</w:t>
      </w:r>
      <w:r>
        <w:rPr>
          <w:spacing w:val="-18"/>
        </w:rPr>
        <w:t>、如有客人要求与某位权威人士通话，话务员可将电话转给应急处理小组成员。</w:t>
      </w:r>
      <w:r>
        <w:t>E、浴场情况发生任何变化，话务员须将应急处理小组的指示及时通知各部门经理。</w:t>
      </w:r>
    </w:p>
    <w:p>
      <w:pPr>
        <w:pStyle w:val="BodyText"/>
        <w:spacing w:before="1" w:line="338" w:lineRule="auto"/>
        <w:ind w:right="1869"/>
      </w:pPr>
      <w:r>
        <w:t>F、保安部负责派出人员到危险区附近的入口进行警戒，严禁无关人员进入。D、防止肇事者在公共场所散布不满和制造恐慌。</w:t>
      </w:r>
    </w:p>
    <w:p>
      <w:pPr>
        <w:pStyle w:val="BodyText"/>
        <w:spacing w:before="1" w:line="338" w:lineRule="auto"/>
        <w:ind w:right="1552"/>
      </w:pPr>
      <w:r>
        <w:t>J、如警方到达后，警戒人员应指引他们从后方区域到达事发现场。保安人员须保持警惕直到紧急情况结束。</w:t>
      </w:r>
    </w:p>
    <w:p>
      <w:pPr>
        <w:pStyle w:val="BodyText"/>
        <w:spacing w:before="1" w:line="338" w:lineRule="auto"/>
        <w:ind w:right="3583"/>
      </w:pPr>
      <w:r>
        <w:t>H、如发生意外有人员受伤时，办公室负责组织人员抢救和疏散。I、如事件现场涉及到电器和机械设备，工程部须配合警方工作。</w:t>
      </w:r>
    </w:p>
    <w:p>
      <w:pPr>
        <w:pStyle w:val="Heading1"/>
        <w:spacing w:line="648" w:lineRule="exact"/>
      </w:pPr>
      <w:r>
        <w:t>火灾紧急疏散预案</w:t>
      </w:r>
    </w:p>
    <w:p>
      <w:pPr>
        <w:pStyle w:val="BodyText"/>
        <w:spacing w:before="289" w:line="338" w:lineRule="auto"/>
        <w:ind w:right="1340" w:firstLine="719"/>
        <w:jc w:val="both"/>
      </w:pPr>
      <w:r>
        <w:t>为了确保酒店的安全，使各级领导和全体员工在一旦发生火灾的情况下，能及时处理火灾事故，正确使用消防设施，控制火灾蔓延，安全、迅速地组织宾客自救，特制订本浴场紧急疏散预案。</w:t>
      </w:r>
    </w:p>
    <w:p>
      <w:pPr>
        <w:pStyle w:val="BodyText"/>
        <w:spacing w:before="1"/>
      </w:pPr>
      <w:r>
        <w:t>1、保安人员向总台通报火情，说明起火部位、燃烧物质、火势大小及蔓延方向；</w:t>
      </w:r>
    </w:p>
    <w:p>
      <w:pPr>
        <w:pStyle w:val="BodyText"/>
        <w:spacing w:before="272"/>
      </w:pPr>
      <w:r>
        <w:t>2、出事部门疏散起火部位附近的宾客。</w:t>
      </w:r>
    </w:p>
    <w:p>
      <w:pPr>
        <w:pStyle w:val="BodyText"/>
        <w:spacing w:before="273" w:line="338" w:lineRule="auto"/>
        <w:ind w:right="1489"/>
      </w:pPr>
      <w:r>
        <w:t>3、无论何时，总台接到浴场有关部门火警电话的报告，首先要弄清火警发生地点、报告人姓名、火势大小，记录下时间，并及时通知酒店主要管理人员；</w:t>
      </w:r>
    </w:p>
    <w:p>
      <w:pPr>
        <w:pStyle w:val="BodyText"/>
        <w:spacing w:before="2"/>
      </w:pPr>
      <w:r>
        <w:t>4、担负灭火抢救的消控中心，准确及时地通报火情，传递指令；</w:t>
      </w:r>
    </w:p>
    <w:p>
      <w:pPr>
        <w:pStyle w:val="BodyText"/>
        <w:spacing w:before="272"/>
      </w:pPr>
      <w:r>
        <w:t>5、解答客人的问题，设法使客人保持沉着冷静。</w:t>
      </w:r>
    </w:p>
    <w:p>
      <w:pPr>
        <w:pStyle w:val="BodyText"/>
        <w:spacing w:before="272"/>
      </w:pPr>
      <w:r>
        <w:t>6、消控中心成为火灾扑救指挥部，总经理任总指挥，利用消控中心的通讯联络</w:t>
      </w:r>
    </w:p>
    <w:p>
      <w:pPr>
        <w:spacing w:after="0"/>
        <w:sectPr>
          <w:pgSz w:w="17860" w:h="25260"/>
          <w:pgMar w:top="1920" w:right="1220" w:bottom="280" w:left="2560" w:header="708" w:footer="708"/>
          <w:pgNumType w:start="7"/>
          <w:cols w:space="708"/>
        </w:sectPr>
      </w:pPr>
    </w:p>
    <w:p>
      <w:pPr>
        <w:pStyle w:val="BodyText"/>
        <w:spacing w:line="643" w:lineRule="exact"/>
      </w:pPr>
      <w:r>
        <w:t>准备了解火情，下达扑救指令，以及决定是否向公安消防</w:t>
      </w:r>
    </w:p>
    <w:p>
      <w:pPr>
        <w:pStyle w:val="BodyText"/>
        <w:spacing w:before="272"/>
      </w:pPr>
      <w:r>
        <w:t>119</w:t>
      </w:r>
      <w:r>
        <w:rPr>
          <w:spacing w:val="-4"/>
        </w:rPr>
        <w:t xml:space="preserve"> 台报警。此时，必须保证：</w:t>
      </w:r>
    </w:p>
    <w:p>
      <w:pPr>
        <w:pStyle w:val="BodyText"/>
        <w:spacing w:before="273"/>
      </w:pPr>
      <w:r>
        <w:t>①消控中心与起火现场的联络；</w:t>
      </w:r>
    </w:p>
    <w:p>
      <w:pPr>
        <w:pStyle w:val="BodyText"/>
        <w:spacing w:before="272"/>
      </w:pPr>
      <w:r>
        <w:t>②消控中心与各部门的联络；</w:t>
      </w:r>
    </w:p>
    <w:p>
      <w:pPr>
        <w:pStyle w:val="BodyText"/>
        <w:spacing w:before="272"/>
      </w:pPr>
      <w:r>
        <w:t>③消控中心与外界的联络；</w:t>
      </w:r>
    </w:p>
    <w:p>
      <w:pPr>
        <w:pStyle w:val="BodyText"/>
        <w:spacing w:before="273"/>
      </w:pPr>
      <w:r>
        <w:t>④扑救疏散令包括：疏散宾客的范围大小、扑救力量调遣和伤员救护等等。</w:t>
      </w:r>
    </w:p>
    <w:p>
      <w:pPr>
        <w:pStyle w:val="BodyText"/>
        <w:spacing w:before="273" w:line="338" w:lineRule="auto"/>
        <w:ind w:right="3140"/>
      </w:pPr>
      <w:r>
        <w:t>⑤分楼层对火灾现场进行紧急疏散的重复广播，切断火灾现场电源。7、防火层服务员准备好房间的钥匙以备急用；</w:t>
      </w:r>
    </w:p>
    <w:p>
      <w:pPr>
        <w:pStyle w:val="BodyText"/>
        <w:spacing w:before="1" w:line="338" w:lineRule="auto"/>
        <w:ind w:right="1849"/>
      </w:pPr>
      <w:r>
        <w:t>8、在组织疏散的同时，派人到消防通道外，指挥客人疏散，严禁乘用电梯； 各楼层领班应逐一检查房间，以保证所有客人已撤离，并关紧房门；</w:t>
      </w:r>
    </w:p>
    <w:p>
      <w:pPr>
        <w:pStyle w:val="BodyText"/>
      </w:pPr>
      <w:r>
        <w:t>9、各楼层服务员应在客人离开后再离开楼层，并关闭现场安全出口的防火门；</w:t>
      </w:r>
    </w:p>
    <w:p>
      <w:pPr>
        <w:pStyle w:val="BodyText"/>
        <w:spacing w:before="273"/>
      </w:pPr>
      <w:r>
        <w:t>10、男、女浴场等区域员工应迅速将客人从各场所疏散出去。</w:t>
      </w:r>
    </w:p>
    <w:p>
      <w:pPr>
        <w:pStyle w:val="BodyText"/>
        <w:spacing w:before="273" w:line="338" w:lineRule="auto"/>
        <w:ind w:right="1275"/>
      </w:pPr>
      <w:r>
        <w:t>11、总台收银员迅速整理好宾客登记名单，以便清点宾客人数，将电脑、现金、工作资料整理好，随时准备疏散；</w:t>
      </w:r>
    </w:p>
    <w:p>
      <w:pPr>
        <w:pStyle w:val="BodyText"/>
        <w:spacing w:before="1" w:line="338" w:lineRule="auto"/>
        <w:ind w:right="1632"/>
      </w:pPr>
      <w:r>
        <w:t>12、大堂人员就协助保安人员维持好大厅秩序，接应、引导疏散下来的宾客从安全通道离开大楼；</w:t>
      </w:r>
    </w:p>
    <w:p>
      <w:pPr>
        <w:pStyle w:val="BodyText"/>
        <w:spacing w:line="338" w:lineRule="auto"/>
        <w:ind w:right="1632"/>
      </w:pPr>
      <w:r>
        <w:t>13、收银员要保护好寄存的行李物品，防止坏人趁火打劫，并做好随时转移的准备；</w:t>
      </w:r>
    </w:p>
    <w:p>
      <w:pPr>
        <w:pStyle w:val="BodyText"/>
        <w:spacing w:before="2" w:line="338" w:lineRule="auto"/>
        <w:ind w:right="3075"/>
      </w:pPr>
      <w:r>
        <w:t>14、如大厅受火灾威胁时，所有在大厅的员工带领宾客撤离大厅，到安全地带集合。</w:t>
      </w:r>
    </w:p>
    <w:p>
      <w:pPr>
        <w:pStyle w:val="BodyText"/>
        <w:spacing w:before="1" w:line="338" w:lineRule="auto"/>
        <w:ind w:right="3075"/>
      </w:pPr>
      <w:r>
        <w:t>15、餐饮部应迅速通知餐厅，立即停止营业，打开所有出入门，清理走道上的障碍物，请客人保持冷静并从大门或安全通道立即离开。检</w:t>
      </w:r>
    </w:p>
    <w:p>
      <w:pPr>
        <w:spacing w:after="0" w:line="338" w:lineRule="auto"/>
        <w:sectPr>
          <w:pgSz w:w="17860" w:h="25260"/>
          <w:pgMar w:top="1920" w:right="1220" w:bottom="280" w:left="2560" w:header="708" w:footer="708"/>
          <w:pgNumType w:start="8"/>
          <w:cols w:space="708"/>
        </w:sectPr>
      </w:pPr>
    </w:p>
    <w:p>
      <w:pPr>
        <w:pStyle w:val="BodyText"/>
        <w:spacing w:line="643" w:lineRule="exact"/>
      </w:pPr>
      <w:r>
        <w:t>查所有地区，保证所有客人都已离开。</w:t>
      </w:r>
    </w:p>
    <w:p>
      <w:pPr>
        <w:pStyle w:val="BodyText"/>
        <w:spacing w:before="272" w:line="338" w:lineRule="auto"/>
        <w:ind w:right="3075"/>
      </w:pPr>
      <w:r>
        <w:t>16、其他员工，帮助客人从安全通道和大门出入口迅速离开，并带领他们从最近的路到达安全地点。</w:t>
      </w:r>
    </w:p>
    <w:p>
      <w:pPr>
        <w:pStyle w:val="BodyText"/>
        <w:spacing w:before="1"/>
      </w:pPr>
      <w:r>
        <w:t>17、餐饮部应迅速通知厨房，并关掉煤气阀门，关掉所有电器设备。</w:t>
      </w:r>
    </w:p>
    <w:p>
      <w:pPr>
        <w:pStyle w:val="BodyText"/>
        <w:spacing w:before="272" w:line="338" w:lineRule="auto"/>
        <w:ind w:right="3075"/>
      </w:pPr>
      <w:r>
        <w:t>18、总经办通知医务室人员迅速准备好急救物品和抢救器材，随时准备组织抢救受伤人并通知驾驶员做好运送伤员的准备。</w:t>
      </w:r>
    </w:p>
    <w:p>
      <w:pPr>
        <w:pStyle w:val="BodyText"/>
        <w:spacing w:before="2"/>
      </w:pPr>
      <w:r>
        <w:t>19、其余人员待命，准备应急。</w:t>
      </w:r>
    </w:p>
    <w:p>
      <w:pPr>
        <w:pStyle w:val="BodyText"/>
        <w:spacing w:before="272" w:line="338" w:lineRule="auto"/>
        <w:ind w:right="3075"/>
      </w:pPr>
      <w:r>
        <w:t>20、财务部经理应迅速布置工作，将酒店重要财务文件整理好，等候疏散指令随时撤离至安全地带；</w:t>
      </w:r>
    </w:p>
    <w:p>
      <w:pPr>
        <w:pStyle w:val="BodyText"/>
        <w:spacing w:before="1"/>
      </w:pPr>
      <w:r>
        <w:t>21、会计应妥善保管好各类帐册、报表和历年财务资料；</w:t>
      </w:r>
    </w:p>
    <w:p>
      <w:pPr>
        <w:pStyle w:val="BodyText"/>
        <w:spacing w:before="272"/>
      </w:pPr>
      <w:r>
        <w:t>22、仓库保管员应保管好仓库材料物资，商品明细帐本；</w:t>
      </w:r>
    </w:p>
    <w:p>
      <w:pPr>
        <w:pStyle w:val="BodyText"/>
        <w:spacing w:before="273"/>
      </w:pPr>
      <w:r>
        <w:t>23、出纳员应妥善保护好现金、票证；</w:t>
      </w:r>
    </w:p>
    <w:p>
      <w:pPr>
        <w:pStyle w:val="BodyText"/>
        <w:spacing w:before="273" w:line="338" w:lineRule="auto"/>
        <w:ind w:right="3075"/>
      </w:pPr>
      <w:r>
        <w:t>24、当接到疏散指令，在财务部经理组织下，把所有主要物件、现金资料搬离安全地，并由专人看管。</w:t>
      </w:r>
    </w:p>
    <w:p>
      <w:pPr>
        <w:pStyle w:val="BodyText"/>
        <w:spacing w:before="1"/>
      </w:pPr>
      <w:r>
        <w:t>25、各场所负责人迅速将客人从各场所疏散出去；</w:t>
      </w:r>
    </w:p>
    <w:p>
      <w:pPr>
        <w:pStyle w:val="Heading1"/>
        <w:spacing w:before="35"/>
      </w:pPr>
      <w:r>
        <w:t>火灾扑救应急预案</w:t>
      </w:r>
    </w:p>
    <w:p>
      <w:pPr>
        <w:pStyle w:val="BodyText"/>
        <w:spacing w:before="288" w:line="338" w:lineRule="auto"/>
        <w:ind w:right="1340" w:firstLine="719"/>
        <w:jc w:val="both"/>
      </w:pPr>
      <w:r>
        <w:t>为了确保酒店的安全，使各级领导和全体员工在一旦发生火灾的情况下，能及时处理火灾事故，正确使用消防设施，控制火灾蔓延，安全、迅速地组织宾客自救，特制订本浴场火灾扑救应急预案。</w:t>
      </w:r>
    </w:p>
    <w:p>
      <w:pPr>
        <w:pStyle w:val="BodyText"/>
        <w:tabs>
          <w:tab w:val="left" w:pos="1216"/>
        </w:tabs>
        <w:spacing w:before="2" w:line="338" w:lineRule="auto"/>
        <w:ind w:right="11420"/>
      </w:pPr>
      <w:r>
        <w:t>一、</w:t>
        <w:tab/>
        <w:t>报警程</w:t>
      </w:r>
      <w:r>
        <w:rPr>
          <w:spacing w:val="-17"/>
        </w:rPr>
        <w:t>序</w:t>
      </w:r>
      <w:r>
        <w:t>1、报警设施</w:t>
      </w:r>
    </w:p>
    <w:p>
      <w:pPr>
        <w:pStyle w:val="BodyText"/>
        <w:spacing w:before="1"/>
      </w:pPr>
      <w:r>
        <w:t>①感烟、感温探测器：可将火警信号自动传到消控中心，同时将信</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https://d.book118.com/735313042243011112</w:t>
        </w:r>
      </w:hyperlink>
    </w:p>
    <w:p>
      <w:pPr>
        <w:spacing w:after="0"/>
      </w:pPr>
    </w:p>
    <w:sectPr>
      <w:pgSz w:w="17860" w:h="25260"/>
      <w:pgMar w:top="1920" w:right="1220" w:bottom="280" w:left="2560" w:header="708" w:footer="708"/>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4CFBA"/>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80"/>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1">
    <w:nsid w:val="2E6BF111"/>
    <w:multiLevelType w:val="hybridMultilevel"/>
    <w:tmpl w:val="00000000"/>
    <w:lvl w:ilvl="0">
      <w:start w:val="1"/>
      <w:numFmt w:val="decimal"/>
      <w:lvlText w:val="（%1）"/>
      <w:lvlJc w:val="left"/>
      <w:pPr>
        <w:ind w:left="137"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1533" w:hanging="934"/>
      </w:pPr>
      <w:rPr>
        <w:rFonts w:hint="default"/>
      </w:rPr>
    </w:lvl>
    <w:lvl w:ilvl="2">
      <w:start w:val="0"/>
      <w:numFmt w:val="bullet"/>
      <w:lvlText w:val="•"/>
      <w:lvlJc w:val="left"/>
      <w:pPr>
        <w:ind w:left="2927" w:hanging="934"/>
      </w:pPr>
      <w:rPr>
        <w:rFonts w:hint="default"/>
      </w:rPr>
    </w:lvl>
    <w:lvl w:ilvl="3">
      <w:start w:val="0"/>
      <w:numFmt w:val="bullet"/>
      <w:lvlText w:val="•"/>
      <w:lvlJc w:val="left"/>
      <w:pPr>
        <w:ind w:left="4321" w:hanging="934"/>
      </w:pPr>
      <w:rPr>
        <w:rFonts w:hint="default"/>
      </w:rPr>
    </w:lvl>
    <w:lvl w:ilvl="4">
      <w:start w:val="0"/>
      <w:numFmt w:val="bullet"/>
      <w:lvlText w:val="•"/>
      <w:lvlJc w:val="left"/>
      <w:pPr>
        <w:ind w:left="5715" w:hanging="934"/>
      </w:pPr>
      <w:rPr>
        <w:rFonts w:hint="default"/>
      </w:rPr>
    </w:lvl>
    <w:lvl w:ilvl="5">
      <w:start w:val="0"/>
      <w:numFmt w:val="bullet"/>
      <w:lvlText w:val="•"/>
      <w:lvlJc w:val="left"/>
      <w:pPr>
        <w:ind w:left="7109" w:hanging="934"/>
      </w:pPr>
      <w:rPr>
        <w:rFonts w:hint="default"/>
      </w:rPr>
    </w:lvl>
    <w:lvl w:ilvl="6">
      <w:start w:val="0"/>
      <w:numFmt w:val="bullet"/>
      <w:lvlText w:val="•"/>
      <w:lvlJc w:val="left"/>
      <w:pPr>
        <w:ind w:left="8503" w:hanging="934"/>
      </w:pPr>
      <w:rPr>
        <w:rFonts w:hint="default"/>
      </w:rPr>
    </w:lvl>
    <w:lvl w:ilvl="7">
      <w:start w:val="0"/>
      <w:numFmt w:val="bullet"/>
      <w:lvlText w:val="•"/>
      <w:lvlJc w:val="left"/>
      <w:pPr>
        <w:ind w:left="9897" w:hanging="934"/>
      </w:pPr>
      <w:rPr>
        <w:rFonts w:hint="default"/>
      </w:rPr>
    </w:lvl>
    <w:lvl w:ilvl="8">
      <w:start w:val="0"/>
      <w:numFmt w:val="bullet"/>
      <w:lvlText w:val="•"/>
      <w:lvlJc w:val="left"/>
      <w:pPr>
        <w:ind w:left="11291" w:hanging="934"/>
      </w:pPr>
      <w:rPr>
        <w:rFonts w:hint="default"/>
      </w:rPr>
    </w:lvl>
  </w:abstractNum>
  <w:abstractNum w:abstractNumId="2">
    <w:nsid w:val="4DEDF6E1"/>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3">
    <w:nsid w:val="5110521C"/>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4">
    <w:nsid w:val="5213C7DC"/>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5">
    <w:nsid w:val="5A9FA416"/>
    <w:multiLevelType w:val="hybridMultilevel"/>
    <w:tmpl w:val="00000000"/>
    <w:lvl w:ilvl="0">
      <w:start w:val="1"/>
      <w:numFmt w:val="decimal"/>
      <w:lvlText w:val="（%1）"/>
      <w:lvlJc w:val="left"/>
      <w:pPr>
        <w:ind w:left="137"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1533" w:hanging="934"/>
      </w:pPr>
      <w:rPr>
        <w:rFonts w:hint="default"/>
      </w:rPr>
    </w:lvl>
    <w:lvl w:ilvl="2">
      <w:start w:val="0"/>
      <w:numFmt w:val="bullet"/>
      <w:lvlText w:val="•"/>
      <w:lvlJc w:val="left"/>
      <w:pPr>
        <w:ind w:left="2927" w:hanging="934"/>
      </w:pPr>
      <w:rPr>
        <w:rFonts w:hint="default"/>
      </w:rPr>
    </w:lvl>
    <w:lvl w:ilvl="3">
      <w:start w:val="0"/>
      <w:numFmt w:val="bullet"/>
      <w:lvlText w:val="•"/>
      <w:lvlJc w:val="left"/>
      <w:pPr>
        <w:ind w:left="4321" w:hanging="934"/>
      </w:pPr>
      <w:rPr>
        <w:rFonts w:hint="default"/>
      </w:rPr>
    </w:lvl>
    <w:lvl w:ilvl="4">
      <w:start w:val="0"/>
      <w:numFmt w:val="bullet"/>
      <w:lvlText w:val="•"/>
      <w:lvlJc w:val="left"/>
      <w:pPr>
        <w:ind w:left="5715" w:hanging="934"/>
      </w:pPr>
      <w:rPr>
        <w:rFonts w:hint="default"/>
      </w:rPr>
    </w:lvl>
    <w:lvl w:ilvl="5">
      <w:start w:val="0"/>
      <w:numFmt w:val="bullet"/>
      <w:lvlText w:val="•"/>
      <w:lvlJc w:val="left"/>
      <w:pPr>
        <w:ind w:left="7109" w:hanging="934"/>
      </w:pPr>
      <w:rPr>
        <w:rFonts w:hint="default"/>
      </w:rPr>
    </w:lvl>
    <w:lvl w:ilvl="6">
      <w:start w:val="0"/>
      <w:numFmt w:val="bullet"/>
      <w:lvlText w:val="•"/>
      <w:lvlJc w:val="left"/>
      <w:pPr>
        <w:ind w:left="8503" w:hanging="934"/>
      </w:pPr>
      <w:rPr>
        <w:rFonts w:hint="default"/>
      </w:rPr>
    </w:lvl>
    <w:lvl w:ilvl="7">
      <w:start w:val="0"/>
      <w:numFmt w:val="bullet"/>
      <w:lvlText w:val="•"/>
      <w:lvlJc w:val="left"/>
      <w:pPr>
        <w:ind w:left="9897" w:hanging="934"/>
      </w:pPr>
      <w:rPr>
        <w:rFonts w:hint="default"/>
      </w:rPr>
    </w:lvl>
    <w:lvl w:ilvl="8">
      <w:start w:val="0"/>
      <w:numFmt w:val="bullet"/>
      <w:lvlText w:val="•"/>
      <w:lvlJc w:val="left"/>
      <w:pPr>
        <w:ind w:left="11291" w:hanging="934"/>
      </w:pPr>
      <w:rPr>
        <w:rFonts w:hint="default"/>
      </w:rPr>
    </w:lvl>
  </w:abstractNum>
  <w:abstractNum w:abstractNumId="6">
    <w:nsid w:val="673032BF"/>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7">
    <w:nsid w:val="675E6CDB"/>
    <w:multiLevelType w:val="hybridMultilevel"/>
    <w:tmpl w:val="00000000"/>
    <w:lvl w:ilvl="0">
      <w:start w:val="1"/>
      <w:numFmt w:val="decimal"/>
      <w:lvlText w:val="(%1)"/>
      <w:lvlJc w:val="left"/>
      <w:pPr>
        <w:ind w:left="534" w:hanging="398"/>
        <w:jc w:val="left"/>
      </w:pPr>
      <w:rPr>
        <w:rFonts w:ascii="微软雅黑" w:eastAsia="微软雅黑" w:hAnsi="微软雅黑" w:cs="微软雅黑" w:hint="default"/>
        <w:spacing w:val="-1"/>
        <w:w w:val="102"/>
        <w:sz w:val="29"/>
        <w:szCs w:val="29"/>
      </w:rPr>
    </w:lvl>
    <w:lvl w:ilvl="1">
      <w:start w:val="0"/>
      <w:numFmt w:val="bullet"/>
      <w:lvlText w:val="•"/>
      <w:lvlJc w:val="left"/>
      <w:pPr>
        <w:ind w:left="1893" w:hanging="398"/>
      </w:pPr>
      <w:rPr>
        <w:rFonts w:hint="default"/>
      </w:rPr>
    </w:lvl>
    <w:lvl w:ilvl="2">
      <w:start w:val="0"/>
      <w:numFmt w:val="bullet"/>
      <w:lvlText w:val="•"/>
      <w:lvlJc w:val="left"/>
      <w:pPr>
        <w:ind w:left="3247" w:hanging="398"/>
      </w:pPr>
      <w:rPr>
        <w:rFonts w:hint="default"/>
      </w:rPr>
    </w:lvl>
    <w:lvl w:ilvl="3">
      <w:start w:val="0"/>
      <w:numFmt w:val="bullet"/>
      <w:lvlText w:val="•"/>
      <w:lvlJc w:val="left"/>
      <w:pPr>
        <w:ind w:left="4601" w:hanging="398"/>
      </w:pPr>
      <w:rPr>
        <w:rFonts w:hint="default"/>
      </w:rPr>
    </w:lvl>
    <w:lvl w:ilvl="4">
      <w:start w:val="0"/>
      <w:numFmt w:val="bullet"/>
      <w:lvlText w:val="•"/>
      <w:lvlJc w:val="left"/>
      <w:pPr>
        <w:ind w:left="5955" w:hanging="398"/>
      </w:pPr>
      <w:rPr>
        <w:rFonts w:hint="default"/>
      </w:rPr>
    </w:lvl>
    <w:lvl w:ilvl="5">
      <w:start w:val="0"/>
      <w:numFmt w:val="bullet"/>
      <w:lvlText w:val="•"/>
      <w:lvlJc w:val="left"/>
      <w:pPr>
        <w:ind w:left="7309" w:hanging="398"/>
      </w:pPr>
      <w:rPr>
        <w:rFonts w:hint="default"/>
      </w:rPr>
    </w:lvl>
    <w:lvl w:ilvl="6">
      <w:start w:val="0"/>
      <w:numFmt w:val="bullet"/>
      <w:lvlText w:val="•"/>
      <w:lvlJc w:val="left"/>
      <w:pPr>
        <w:ind w:left="8663" w:hanging="398"/>
      </w:pPr>
      <w:rPr>
        <w:rFonts w:hint="default"/>
      </w:rPr>
    </w:lvl>
    <w:lvl w:ilvl="7">
      <w:start w:val="0"/>
      <w:numFmt w:val="bullet"/>
      <w:lvlText w:val="•"/>
      <w:lvlJc w:val="left"/>
      <w:pPr>
        <w:ind w:left="10017" w:hanging="398"/>
      </w:pPr>
      <w:rPr>
        <w:rFonts w:hint="default"/>
      </w:rPr>
    </w:lvl>
    <w:lvl w:ilvl="8">
      <w:start w:val="0"/>
      <w:numFmt w:val="bullet"/>
      <w:lvlText w:val="•"/>
      <w:lvlJc w:val="left"/>
      <w:pPr>
        <w:ind w:left="11371" w:hanging="398"/>
      </w:pPr>
      <w:rPr>
        <w:rFonts w:hint="default"/>
      </w:rPr>
    </w:lvl>
  </w:abstractNum>
  <w:abstractNum w:abstractNumId="8">
    <w:nsid w:val="68F5026F"/>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80"/>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abstractNum w:abstractNumId="9">
    <w:nsid w:val="6F03A59C"/>
    <w:multiLevelType w:val="hybridMultilevel"/>
    <w:tmpl w:val="00000000"/>
    <w:lvl w:ilvl="0">
      <w:start w:val="1"/>
      <w:numFmt w:val="decimal"/>
      <w:lvlText w:val="（%1）"/>
      <w:lvlJc w:val="left"/>
      <w:pPr>
        <w:ind w:left="1070" w:hanging="934"/>
        <w:jc w:val="left"/>
      </w:pPr>
      <w:rPr>
        <w:rFonts w:ascii="微软雅黑" w:eastAsia="微软雅黑" w:hAnsi="微软雅黑" w:cs="微软雅黑" w:hint="default"/>
        <w:spacing w:val="-180"/>
        <w:w w:val="100"/>
        <w:sz w:val="34"/>
        <w:szCs w:val="34"/>
      </w:rPr>
    </w:lvl>
    <w:lvl w:ilvl="1">
      <w:start w:val="0"/>
      <w:numFmt w:val="bullet"/>
      <w:lvlText w:val="•"/>
      <w:lvlJc w:val="left"/>
      <w:pPr>
        <w:ind w:left="2379" w:hanging="934"/>
      </w:pPr>
      <w:rPr>
        <w:rFonts w:hint="default"/>
      </w:rPr>
    </w:lvl>
    <w:lvl w:ilvl="2">
      <w:start w:val="0"/>
      <w:numFmt w:val="bullet"/>
      <w:lvlText w:val="•"/>
      <w:lvlJc w:val="left"/>
      <w:pPr>
        <w:ind w:left="3679" w:hanging="934"/>
      </w:pPr>
      <w:rPr>
        <w:rFonts w:hint="default"/>
      </w:rPr>
    </w:lvl>
    <w:lvl w:ilvl="3">
      <w:start w:val="0"/>
      <w:numFmt w:val="bullet"/>
      <w:lvlText w:val="•"/>
      <w:lvlJc w:val="left"/>
      <w:pPr>
        <w:ind w:left="4979" w:hanging="934"/>
      </w:pPr>
      <w:rPr>
        <w:rFonts w:hint="default"/>
      </w:rPr>
    </w:lvl>
    <w:lvl w:ilvl="4">
      <w:start w:val="0"/>
      <w:numFmt w:val="bullet"/>
      <w:lvlText w:val="•"/>
      <w:lvlJc w:val="left"/>
      <w:pPr>
        <w:ind w:left="6279" w:hanging="934"/>
      </w:pPr>
      <w:rPr>
        <w:rFonts w:hint="default"/>
      </w:rPr>
    </w:lvl>
    <w:lvl w:ilvl="5">
      <w:start w:val="0"/>
      <w:numFmt w:val="bullet"/>
      <w:lvlText w:val="•"/>
      <w:lvlJc w:val="left"/>
      <w:pPr>
        <w:ind w:left="7579" w:hanging="934"/>
      </w:pPr>
      <w:rPr>
        <w:rFonts w:hint="default"/>
      </w:rPr>
    </w:lvl>
    <w:lvl w:ilvl="6">
      <w:start w:val="0"/>
      <w:numFmt w:val="bullet"/>
      <w:lvlText w:val="•"/>
      <w:lvlJc w:val="left"/>
      <w:pPr>
        <w:ind w:left="8879" w:hanging="934"/>
      </w:pPr>
      <w:rPr>
        <w:rFonts w:hint="default"/>
      </w:rPr>
    </w:lvl>
    <w:lvl w:ilvl="7">
      <w:start w:val="0"/>
      <w:numFmt w:val="bullet"/>
      <w:lvlText w:val="•"/>
      <w:lvlJc w:val="left"/>
      <w:pPr>
        <w:ind w:left="10179" w:hanging="934"/>
      </w:pPr>
      <w:rPr>
        <w:rFonts w:hint="default"/>
      </w:rPr>
    </w:lvl>
    <w:lvl w:ilvl="8">
      <w:start w:val="0"/>
      <w:numFmt w:val="bullet"/>
      <w:lvlText w:val="•"/>
      <w:lvlJc w:val="left"/>
      <w:pPr>
        <w:ind w:left="11479" w:hanging="934"/>
      </w:pPr>
      <w:rPr>
        <w:rFonts w:hint="default"/>
      </w:rPr>
    </w:lvl>
  </w:abstractNum>
  <w:num w:numId="1">
    <w:abstractNumId w:val="7"/>
  </w:num>
  <w:num w:numId="2">
    <w:abstractNumId w:val="0"/>
  </w:num>
  <w:num w:numId="3">
    <w:abstractNumId w:val="9"/>
  </w:num>
  <w:num w:numId="4">
    <w:abstractNumId w:val="8"/>
  </w:num>
  <w:num w:numId="5">
    <w:abstractNumId w:val="2"/>
  </w:num>
  <w:num w:numId="6">
    <w:abstractNumId w:val="6"/>
  </w:num>
  <w:num w:numId="7">
    <w:abstractNumId w:val="4"/>
  </w:num>
  <w:num w:numId="8">
    <w:abstractNumId w:val="3"/>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ind w:left="137"/>
      <w:outlineLvl w:val="0"/>
    </w:pPr>
    <w:rPr>
      <w:rFonts w:ascii="微软雅黑" w:eastAsia="微软雅黑" w:hAnsi="微软雅黑" w:cs="微软雅黑"/>
      <w:b/>
      <w:bCs/>
      <w:sz w:val="48"/>
      <w:szCs w:val="48"/>
    </w:rPr>
  </w:style>
  <w:style w:type="paragraph" w:styleId="Heading2">
    <w:name w:val="heading 2"/>
    <w:basedOn w:val="Normal"/>
    <w:uiPriority w:val="1"/>
    <w:qFormat/>
    <w:pPr>
      <w:spacing w:before="1"/>
      <w:ind w:left="137"/>
      <w:outlineLvl w:val="1"/>
    </w:pPr>
    <w:rPr>
      <w:rFonts w:ascii="微软雅黑" w:eastAsia="微软雅黑" w:hAnsi="微软雅黑" w:cs="微软雅黑"/>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37"/>
    </w:pPr>
    <w:rPr>
      <w:rFonts w:ascii="微软雅黑" w:eastAsia="微软雅黑" w:hAnsi="微软雅黑" w:cs="微软雅黑"/>
      <w:sz w:val="36"/>
      <w:szCs w:val="36"/>
    </w:rPr>
  </w:style>
  <w:style w:type="paragraph" w:styleId="Title">
    <w:name w:val="Title"/>
    <w:basedOn w:val="Normal"/>
    <w:uiPriority w:val="1"/>
    <w:qFormat/>
    <w:pPr>
      <w:ind w:left="91" w:right="1429"/>
      <w:jc w:val="center"/>
    </w:pPr>
    <w:rPr>
      <w:rFonts w:ascii="幼圆" w:eastAsia="幼圆" w:hAnsi="幼圆" w:cs="幼圆"/>
      <w:b/>
      <w:bCs/>
      <w:sz w:val="108"/>
      <w:szCs w:val="108"/>
    </w:rPr>
  </w:style>
  <w:style w:type="paragraph" w:styleId="ListParagraph">
    <w:name w:val="List Paragraph"/>
    <w:basedOn w:val="Normal"/>
    <w:uiPriority w:val="1"/>
    <w:qFormat/>
    <w:pPr>
      <w:spacing w:before="272"/>
      <w:ind w:left="1070" w:hanging="934"/>
    </w:pPr>
    <w:rPr>
      <w:rFonts w:ascii="微软雅黑" w:eastAsia="微软雅黑" w:hAnsi="微软雅黑" w:cs="微软雅黑"/>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73531304224301111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2024-01-27T08:54:05Z</dcterms:created>
  <dcterms:modified xsi:type="dcterms:W3CDTF">2024-01-27T08:54:05Z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2022-11-26T00:00:00Z</vt:filetime>
  </property>
  <property fmtid="{D5CDD505-2E9C-101B-9397-08002B2CF9AE}" pid="3" name="LastSaved">
    <vt:filetime>2024-01-27T00:00:00Z</vt:filetime>
  </property>
</Properties>
</file>